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0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462000"/>
            <wp:effectExtent b="0" l="0" r="0" t="0"/>
            <wp:docPr descr="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38162"/>
            <wp:effectExtent b="0" l="0" r="0" t="0"/>
            <wp:docPr descr="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820128"/>
            <wp:effectExtent b="0" l="0" r="0" t="0"/>
            <wp:docPr descr="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158505"/>
            <wp:effectExtent b="0" l="0" r="0" t="0"/>
            <wp:docPr descr="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s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p>
      <w:pPr>
        <w:pStyle w:val="TableCaption"/>
      </w:pPr>
      <w:r>
        <w:t xml:space="preserve">Установленные права и разрешённые действия для групп {#tbl:rig-act}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Установленные права и разрешённые действия для групп {#tbl:rig-act}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проверила минимальные права для создания и удаления поддиректории. (</w:t>
      </w:r>
      <w:hyperlink r:id="rId29">
        <w:r>
          <w:rPr>
            <w:rStyle w:val="Hyperlink"/>
          </w:rPr>
          <w:t xml:space="preserve">рис. 7</w:t>
        </w:r>
      </w:hyperlink>
      <w:r>
        <w:t xml:space="preserve">)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Минимальные права для совершения операций {#tbl:min-rig}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Разрешения доступа к файлам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3" Target="https://linuxcommand.ru/razresheniya-dostupa-k-failam/" TargetMode="External" /><Relationship Type="http://schemas.openxmlformats.org/officeDocument/2006/relationships/hyperlink" Id="rId32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29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linuxcommand.ru/razresheniya-dostupa-k-failam/" TargetMode="External" /><Relationship Type="http://schemas.openxmlformats.org/officeDocument/2006/relationships/hyperlink" Id="rId32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29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Иванова Ольга Игоревна НФИбд-01-18</dc:creator>
  <dc:language>ru-RU</dc:language>
  <cp:keywords/>
  <dcterms:created xsi:type="dcterms:W3CDTF">2021-10-16T10:59:31Z</dcterms:created>
  <dcterms:modified xsi:type="dcterms:W3CDTF">2021-10-16T10:59:31Z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