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C145" w14:textId="600D4B4E" w:rsidR="00A63139" w:rsidRPr="00877148" w:rsidRDefault="00A63139" w:rsidP="00877148">
      <w:pPr>
        <w:spacing w:before="100" w:beforeAutospacing="1" w:after="100" w:afterAutospacing="1" w:line="240" w:lineRule="auto"/>
        <w:outlineLvl w:val="0"/>
        <w:rPr>
          <w:rFonts w:cs="NimbusSanL-Bold"/>
          <w:b/>
          <w:bCs/>
          <w:color w:val="FF0000"/>
          <w:lang w:val="bg-BG"/>
        </w:rPr>
      </w:pPr>
      <w:r w:rsidRPr="00877148">
        <w:rPr>
          <w:rFonts w:cs="NimbusSanL-Bold"/>
          <w:b/>
          <w:bCs/>
          <w:color w:val="FF0000"/>
          <w:lang w:val="bg-BG"/>
        </w:rPr>
        <w:t>Име на проекта</w:t>
      </w:r>
    </w:p>
    <w:p w14:paraId="2DFC6E0E" w14:textId="5487169F" w:rsidR="00A63139" w:rsidRPr="005B053F" w:rsidRDefault="005B053F" w:rsidP="00A63139">
      <w:pPr>
        <w:spacing w:before="100" w:beforeAutospacing="1" w:after="100" w:afterAutospacing="1" w:line="240" w:lineRule="auto"/>
        <w:outlineLvl w:val="0"/>
        <w:rPr>
          <w:rFonts w:cs="NimbusSanL-Bold"/>
          <w:b/>
          <w:bCs/>
          <w:lang w:val="bg-BG"/>
        </w:rPr>
      </w:pPr>
      <w:r>
        <w:rPr>
          <w:rFonts w:cs="NimbusSanL-Bold"/>
          <w:b/>
          <w:bCs/>
          <w:lang w:val="bg-BG"/>
        </w:rPr>
        <w:t>Резюме</w:t>
      </w:r>
    </w:p>
    <w:p w14:paraId="5D49B698" w14:textId="58B8DC53" w:rsidR="00E821DC" w:rsidRDefault="005B053F" w:rsidP="00A63139">
      <w:pPr>
        <w:spacing w:before="100" w:beforeAutospacing="1" w:after="100" w:afterAutospacing="1" w:line="240" w:lineRule="auto"/>
        <w:outlineLvl w:val="0"/>
        <w:rPr>
          <w:rFonts w:cs="NimbusSanL-Bold"/>
          <w:b/>
          <w:bCs/>
          <w:lang w:val="bg-BG"/>
        </w:rPr>
      </w:pPr>
      <w:r>
        <w:rPr>
          <w:rFonts w:cs="NimbusSanL-Bold"/>
          <w:b/>
          <w:bCs/>
          <w:lang w:val="bg-BG"/>
        </w:rPr>
        <w:t>Въведение</w:t>
      </w:r>
    </w:p>
    <w:p w14:paraId="19734E34" w14:textId="0A995890" w:rsidR="00F5012B" w:rsidRDefault="008D52F2" w:rsidP="00B8654D">
      <w:pPr>
        <w:spacing w:after="0" w:line="240" w:lineRule="auto"/>
        <w:ind w:firstLine="426"/>
        <w:jc w:val="both"/>
        <w:rPr>
          <w:rFonts w:cs="NimbusSanL-Bold"/>
          <w:sz w:val="18"/>
          <w:szCs w:val="18"/>
          <w:lang w:val="bg-BG"/>
        </w:rPr>
      </w:pPr>
      <w:r w:rsidRPr="008D52F2">
        <w:rPr>
          <w:rFonts w:cs="NimbusSanL-Bold"/>
          <w:sz w:val="18"/>
          <w:szCs w:val="18"/>
          <w:lang w:val="bg-BG"/>
        </w:rPr>
        <w:t>Как</w:t>
      </w:r>
      <w:r w:rsidRPr="008D52F2">
        <w:rPr>
          <w:rFonts w:cs="NimbusSanL-Bold"/>
          <w:sz w:val="18"/>
          <w:szCs w:val="18"/>
          <w:lang w:val="bg-BG"/>
        </w:rPr>
        <w:t xml:space="preserve"> </w:t>
      </w:r>
      <w:r w:rsidRPr="008D52F2">
        <w:rPr>
          <w:rFonts w:cs="NimbusSanL-Bold"/>
          <w:sz w:val="18"/>
          <w:szCs w:val="18"/>
          <w:lang w:val="bg-BG"/>
        </w:rPr>
        <w:t>да</w:t>
      </w:r>
      <w:r w:rsidRPr="008D52F2">
        <w:rPr>
          <w:rFonts w:cs="NimbusSanL-Bold"/>
          <w:sz w:val="18"/>
          <w:szCs w:val="18"/>
          <w:lang w:val="bg-BG"/>
        </w:rPr>
        <w:t xml:space="preserve"> се предвиди цената на акциите, все още е горещ изследователски проблем за инвеститорите и изследователите във финансовата област. Прогнозирането на цените на акциите се превръща в изключително предизвикателна задача поради високия шум, нелинейността и нестабилността на данните от времевите редове на цената на акциите. </w:t>
      </w:r>
      <w:r w:rsidR="00F5012B" w:rsidRPr="00F5012B">
        <w:rPr>
          <w:rFonts w:cs="NimbusSanL-Bold"/>
          <w:sz w:val="18"/>
          <w:szCs w:val="18"/>
          <w:lang w:val="bg-BG"/>
        </w:rPr>
        <w:t>Основната идея на всички усилия в тази насока е хипотезата за ефективния пазар, която казва, че цената на акциите може да бъде предвидена от историческите данни за търговията.</w:t>
      </w:r>
      <w:r w:rsidR="001E09F8">
        <w:rPr>
          <w:rFonts w:cs="NimbusSanL-Bold"/>
          <w:sz w:val="18"/>
          <w:szCs w:val="18"/>
          <w:lang w:val="bg-BG"/>
        </w:rPr>
        <w:t xml:space="preserve"> </w:t>
      </w:r>
      <w:r w:rsidR="001E09F8">
        <w:rPr>
          <w:rFonts w:cs="NimbusSanL-Bold"/>
          <w:sz w:val="18"/>
          <w:szCs w:val="18"/>
          <w:lang w:val="bg-BG"/>
        </w:rPr>
        <w:t xml:space="preserve">Специалистите все по-често поглеждат към широкия набор съвременни възможности предоставяни от дълбокото машинно обучение и все по-успешно прилагат методите му. </w:t>
      </w:r>
      <w:r w:rsidR="001E09F8">
        <w:rPr>
          <w:rFonts w:cs="NimbusSanL-Bold"/>
          <w:sz w:val="18"/>
          <w:szCs w:val="18"/>
          <w:lang w:val="bg-BG"/>
        </w:rPr>
        <w:t xml:space="preserve">Повечето модели ползват разточителен набор от данни, включващи данни за търговията на конкретната акция, данни за индекси, валути, финансово-счетоводна информация, данни за макроикономически показатели и.н. Част от моделите се обучават и върху данни свързани със сентимента на пазара, като новини, туитове, постове в социални мрежи. Има конструирани и сентимент индикатори, които могат да бъдат ползвани директно </w:t>
      </w:r>
      <w:r w:rsidR="009020FF">
        <w:rPr>
          <w:rFonts w:cs="NimbusSanL-Bold"/>
          <w:sz w:val="18"/>
          <w:szCs w:val="18"/>
          <w:lang w:val="bg-BG"/>
        </w:rPr>
        <w:t>в съвременните невронни мрежи</w:t>
      </w:r>
      <w:r w:rsidR="007E6793">
        <w:rPr>
          <w:rFonts w:cs="NimbusSanL-Bold"/>
          <w:sz w:val="18"/>
          <w:szCs w:val="18"/>
          <w:lang w:val="bg-BG"/>
        </w:rPr>
        <w:t>.</w:t>
      </w:r>
    </w:p>
    <w:p w14:paraId="37E73539" w14:textId="3BF1AC4A" w:rsidR="007E6793" w:rsidRDefault="007E6793" w:rsidP="002956A8">
      <w:pPr>
        <w:spacing w:after="0" w:line="240" w:lineRule="auto"/>
        <w:jc w:val="both"/>
        <w:rPr>
          <w:rFonts w:cs="NimbusSanL-Bold"/>
          <w:sz w:val="18"/>
          <w:szCs w:val="18"/>
          <w:lang w:val="bg-BG"/>
        </w:rPr>
      </w:pPr>
    </w:p>
    <w:p w14:paraId="416B71E4" w14:textId="15204F5C" w:rsidR="007E6793" w:rsidRPr="00F5012B" w:rsidRDefault="007E6793" w:rsidP="00B8654D">
      <w:pPr>
        <w:spacing w:after="0" w:line="240" w:lineRule="auto"/>
        <w:ind w:firstLine="426"/>
        <w:jc w:val="both"/>
        <w:rPr>
          <w:rFonts w:cs="NimbusSanL-Bold"/>
          <w:sz w:val="18"/>
          <w:szCs w:val="18"/>
          <w:lang w:val="bg-BG"/>
        </w:rPr>
      </w:pPr>
      <w:r>
        <w:rPr>
          <w:rFonts w:cs="NimbusSanL-Bold"/>
          <w:sz w:val="18"/>
          <w:szCs w:val="18"/>
          <w:lang w:val="bg-BG"/>
        </w:rPr>
        <w:t xml:space="preserve">В този проект е изграден </w:t>
      </w:r>
      <w:r w:rsidR="000D09F5" w:rsidRPr="000D09F5">
        <w:rPr>
          <w:rFonts w:cs="NimbusSanL-Bold"/>
          <w:sz w:val="18"/>
          <w:szCs w:val="18"/>
          <w:lang w:val="bg-BG"/>
        </w:rPr>
        <w:t xml:space="preserve">модел за прогнозиране на времеви редове, </w:t>
      </w:r>
      <w:r w:rsidR="000D09F5">
        <w:rPr>
          <w:rFonts w:cs="NimbusSanL-Bold"/>
          <w:sz w:val="18"/>
          <w:szCs w:val="18"/>
          <w:lang w:val="bg-BG"/>
        </w:rPr>
        <w:t xml:space="preserve">наречен </w:t>
      </w:r>
      <w:r w:rsidR="000D09F5" w:rsidRPr="000D09F5">
        <w:rPr>
          <w:rFonts w:cs="NimbusSanL-Bold"/>
          <w:sz w:val="18"/>
          <w:szCs w:val="18"/>
          <w:lang w:val="bg-BG"/>
        </w:rPr>
        <w:t>LSTM</w:t>
      </w:r>
      <w:r w:rsidR="000D09F5">
        <w:rPr>
          <w:rFonts w:cs="NimbusSanL-Bold"/>
          <w:sz w:val="18"/>
          <w:szCs w:val="18"/>
          <w:lang w:val="bg-BG"/>
        </w:rPr>
        <w:t>-</w:t>
      </w:r>
      <w:r w:rsidR="000D09F5">
        <w:rPr>
          <w:rFonts w:cs="NimbusSanL-Bold"/>
          <w:sz w:val="18"/>
          <w:szCs w:val="18"/>
        </w:rPr>
        <w:t>GRU</w:t>
      </w:r>
      <w:r w:rsidR="000D09F5" w:rsidRPr="000D09F5">
        <w:rPr>
          <w:rFonts w:cs="NimbusSanL-Bold"/>
          <w:sz w:val="18"/>
          <w:szCs w:val="18"/>
          <w:lang w:val="bg-BG"/>
        </w:rPr>
        <w:t xml:space="preserve">, който </w:t>
      </w:r>
      <w:r w:rsidR="000D09F5">
        <w:rPr>
          <w:rFonts w:cs="NimbusSanL-Bold"/>
          <w:sz w:val="18"/>
          <w:szCs w:val="18"/>
        </w:rPr>
        <w:t xml:space="preserve">e </w:t>
      </w:r>
      <w:r w:rsidR="000D09F5" w:rsidRPr="000D09F5">
        <w:rPr>
          <w:rFonts w:cs="NimbusSanL-Bold"/>
          <w:sz w:val="18"/>
          <w:szCs w:val="18"/>
          <w:lang w:val="bg-BG"/>
        </w:rPr>
        <w:t>хибридна мрежа състояща се от невронна мрежа за дългосрочна и краткосрочна памет</w:t>
      </w:r>
      <w:r w:rsidR="000D09F5" w:rsidRPr="00010C1F">
        <w:rPr>
          <w:rFonts w:eastAsia="Times New Roman" w:cstheme="minorHAnsi"/>
          <w:sz w:val="20"/>
          <w:szCs w:val="20"/>
        </w:rPr>
        <w:t xml:space="preserve"> </w:t>
      </w:r>
      <w:r w:rsidR="000D09F5" w:rsidRPr="000D09F5">
        <w:rPr>
          <w:rFonts w:cs="NimbusSanL-Bold"/>
          <w:sz w:val="18"/>
          <w:szCs w:val="18"/>
          <w:lang w:val="bg-BG"/>
        </w:rPr>
        <w:t>(LSTM) и</w:t>
      </w:r>
      <w:r w:rsidR="000D09F5">
        <w:rPr>
          <w:rFonts w:cs="NimbusSanL-Bold"/>
          <w:sz w:val="18"/>
          <w:szCs w:val="18"/>
          <w:lang w:val="en-GB"/>
        </w:rPr>
        <w:t xml:space="preserve"> </w:t>
      </w:r>
      <w:r w:rsidR="000D09F5" w:rsidRPr="000D09F5">
        <w:rPr>
          <w:rFonts w:cs="NimbusSanL-Bold"/>
          <w:sz w:val="18"/>
          <w:szCs w:val="18"/>
          <w:lang w:val="en-GB"/>
        </w:rPr>
        <w:t xml:space="preserve">затворена повтаряща се невронна мрежа </w:t>
      </w:r>
      <w:r w:rsidR="000D09F5">
        <w:rPr>
          <w:rFonts w:cs="NimbusSanL-Bold"/>
          <w:sz w:val="18"/>
          <w:szCs w:val="18"/>
          <w:lang w:val="en-GB"/>
        </w:rPr>
        <w:t>(</w:t>
      </w:r>
      <w:r w:rsidR="000D09F5">
        <w:rPr>
          <w:rFonts w:cs="NimbusSanL-Bold"/>
          <w:sz w:val="18"/>
          <w:szCs w:val="18"/>
        </w:rPr>
        <w:t>GRU</w:t>
      </w:r>
      <w:r w:rsidR="000D09F5">
        <w:rPr>
          <w:rFonts w:cs="NimbusSanL-Bold"/>
          <w:sz w:val="18"/>
          <w:szCs w:val="18"/>
        </w:rPr>
        <w:t>)</w:t>
      </w:r>
      <w:r w:rsidR="000D09F5" w:rsidRPr="000D09F5">
        <w:rPr>
          <w:rFonts w:cs="NimbusSanL-Bold"/>
          <w:sz w:val="18"/>
          <w:szCs w:val="18"/>
          <w:lang w:val="bg-BG"/>
        </w:rPr>
        <w:t xml:space="preserve"> за прогнозиране на цената на затваряне за </w:t>
      </w:r>
      <w:r w:rsidR="000D09F5">
        <w:rPr>
          <w:rFonts w:cs="NimbusSanL-Bold"/>
          <w:sz w:val="18"/>
          <w:szCs w:val="18"/>
          <w:lang w:val="bg-BG"/>
        </w:rPr>
        <w:t>определена ценна книга</w:t>
      </w:r>
      <w:r w:rsidR="000D09F5" w:rsidRPr="000D09F5">
        <w:rPr>
          <w:rFonts w:cs="NimbusSanL-Bold"/>
          <w:sz w:val="18"/>
          <w:szCs w:val="18"/>
          <w:lang w:val="bg-BG"/>
        </w:rPr>
        <w:t>.</w:t>
      </w:r>
      <w:r w:rsidR="00787DAC">
        <w:rPr>
          <w:rFonts w:cs="NimbusSanL-Bold"/>
          <w:sz w:val="18"/>
          <w:szCs w:val="18"/>
          <w:lang w:val="bg-BG"/>
        </w:rPr>
        <w:t xml:space="preserve"> </w:t>
      </w:r>
    </w:p>
    <w:p w14:paraId="7E799F47" w14:textId="672820F1" w:rsidR="00686BEC" w:rsidRPr="005B053F" w:rsidRDefault="005B053F" w:rsidP="00A63139">
      <w:pPr>
        <w:spacing w:before="100" w:beforeAutospacing="1" w:after="100" w:afterAutospacing="1" w:line="240" w:lineRule="auto"/>
        <w:outlineLvl w:val="0"/>
        <w:rPr>
          <w:rFonts w:cs="NimbusSanL-Bold"/>
          <w:b/>
          <w:bCs/>
          <w:lang w:val="bg-BG"/>
        </w:rPr>
      </w:pPr>
      <w:r>
        <w:rPr>
          <w:rFonts w:cs="NimbusSanL-Bold"/>
          <w:b/>
          <w:bCs/>
          <w:lang w:val="bg-BG"/>
        </w:rPr>
        <w:t>Методология</w:t>
      </w:r>
    </w:p>
    <w:p w14:paraId="133492B0" w14:textId="7EE1CCC6" w:rsidR="00686BEC" w:rsidRDefault="00686BEC" w:rsidP="00D900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NimbusRomNo9L-Medi" w:hAnsi="NimbusRomNo9L-Medi" w:cs="NimbusRomNo9L-Medi"/>
          <w:b/>
          <w:bCs/>
          <w:sz w:val="20"/>
          <w:szCs w:val="20"/>
        </w:rPr>
      </w:pPr>
      <w:r w:rsidRPr="009149FC">
        <w:rPr>
          <w:rFonts w:ascii="NimbusRomNo9L-Medi" w:hAnsi="NimbusRomNo9L-Medi" w:cs="NimbusRomNo9L-Medi"/>
          <w:b/>
          <w:bCs/>
          <w:sz w:val="20"/>
          <w:szCs w:val="20"/>
        </w:rPr>
        <w:t>Данни</w:t>
      </w:r>
    </w:p>
    <w:p w14:paraId="3779D3D2" w14:textId="3B287516" w:rsidR="00921BDF" w:rsidRDefault="007F3CA7" w:rsidP="00501961">
      <w:pPr>
        <w:spacing w:before="100" w:beforeAutospacing="1" w:after="100" w:afterAutospacing="1" w:line="240" w:lineRule="auto"/>
        <w:ind w:firstLine="360"/>
        <w:jc w:val="both"/>
        <w:outlineLvl w:val="0"/>
        <w:rPr>
          <w:rFonts w:cs="NimbusSanL-Bold"/>
          <w:sz w:val="18"/>
          <w:szCs w:val="18"/>
          <w:lang w:val="bg-BG"/>
        </w:rPr>
      </w:pPr>
      <w:r>
        <w:rPr>
          <w:rFonts w:cs="NimbusSanL-Bold"/>
          <w:sz w:val="18"/>
          <w:szCs w:val="18"/>
          <w:lang w:val="bg-BG"/>
        </w:rPr>
        <w:t xml:space="preserve">Модела бива захранван с два вида данни. </w:t>
      </w:r>
      <w:r w:rsidR="00AA4B55">
        <w:rPr>
          <w:rFonts w:cs="NimbusSanL-Bold"/>
          <w:sz w:val="18"/>
          <w:szCs w:val="18"/>
          <w:lang w:val="bg-BG"/>
        </w:rPr>
        <w:t>През</w:t>
      </w:r>
      <w:r w:rsidR="00AA4B55" w:rsidRPr="00AA4B55">
        <w:rPr>
          <w:rFonts w:cs="NimbusSanL-Bold"/>
          <w:sz w:val="18"/>
          <w:szCs w:val="18"/>
          <w:lang w:val="bg-BG"/>
        </w:rPr>
        <w:t xml:space="preserve"> </w:t>
      </w:r>
      <w:r w:rsidR="00AA4B55" w:rsidRPr="000D09F5">
        <w:rPr>
          <w:rFonts w:cs="NimbusSanL-Bold"/>
          <w:sz w:val="18"/>
          <w:szCs w:val="18"/>
          <w:lang w:val="bg-BG"/>
        </w:rPr>
        <w:t>LSTM</w:t>
      </w:r>
      <w:r w:rsidR="00AA4B55">
        <w:rPr>
          <w:rFonts w:cs="NimbusSanL-Bold"/>
          <w:sz w:val="18"/>
          <w:szCs w:val="18"/>
          <w:lang w:val="bg-BG"/>
        </w:rPr>
        <w:t xml:space="preserve"> слоевете се прекарват</w:t>
      </w:r>
      <w:r>
        <w:rPr>
          <w:rFonts w:cs="NimbusSanL-Bold"/>
          <w:sz w:val="18"/>
          <w:szCs w:val="18"/>
          <w:lang w:val="bg-BG"/>
        </w:rPr>
        <w:t xml:space="preserve"> данни</w:t>
      </w:r>
      <w:r w:rsidR="00AA4B55">
        <w:rPr>
          <w:rFonts w:cs="NimbusSanL-Bold"/>
          <w:sz w:val="18"/>
          <w:szCs w:val="18"/>
          <w:lang w:val="bg-BG"/>
        </w:rPr>
        <w:t>те (под формата на времеви редове с 30 дневни прозорци на цената на затваряне)</w:t>
      </w:r>
      <w:r>
        <w:rPr>
          <w:rFonts w:cs="NimbusSanL-Bold"/>
          <w:sz w:val="18"/>
          <w:szCs w:val="18"/>
          <w:lang w:val="bg-BG"/>
        </w:rPr>
        <w:t>, както и седем изчислени индикатори.</w:t>
      </w:r>
      <w:r w:rsidR="00A65F6E">
        <w:rPr>
          <w:rFonts w:cs="NimbusSanL-Bold"/>
          <w:sz w:val="18"/>
          <w:szCs w:val="18"/>
          <w:lang w:val="bg-BG"/>
        </w:rPr>
        <w:t xml:space="preserve"> </w:t>
      </w:r>
      <w:r w:rsidR="00FF332F">
        <w:rPr>
          <w:rFonts w:cs="NimbusSanL-Bold"/>
          <w:sz w:val="18"/>
          <w:szCs w:val="18"/>
          <w:lang w:val="bg-BG"/>
        </w:rPr>
        <w:t>Във</w:t>
      </w:r>
      <w:r>
        <w:rPr>
          <w:rFonts w:cs="NimbusSanL-Bold"/>
          <w:sz w:val="18"/>
          <w:szCs w:val="18"/>
          <w:lang w:val="bg-BG"/>
        </w:rPr>
        <w:t xml:space="preserve"> </w:t>
      </w:r>
      <w:r w:rsidR="00FF332F">
        <w:rPr>
          <w:rFonts w:cs="NimbusSanL-Bold"/>
          <w:sz w:val="18"/>
          <w:szCs w:val="18"/>
          <w:lang w:val="bg-BG"/>
        </w:rPr>
        <w:t>в</w:t>
      </w:r>
      <w:r w:rsidR="00197D7C">
        <w:rPr>
          <w:rFonts w:cs="NimbusSanL-Bold"/>
          <w:sz w:val="18"/>
          <w:szCs w:val="18"/>
          <w:lang w:val="bg-BG"/>
        </w:rPr>
        <w:t xml:space="preserve">торият сет </w:t>
      </w:r>
      <w:r w:rsidR="00FF332F">
        <w:rPr>
          <w:rFonts w:cs="NimbusSanL-Bold"/>
          <w:sz w:val="18"/>
          <w:szCs w:val="18"/>
          <w:lang w:val="bg-BG"/>
        </w:rPr>
        <w:t xml:space="preserve">са събрани данни за </w:t>
      </w:r>
      <w:r w:rsidR="00A65F6E">
        <w:rPr>
          <w:rFonts w:cs="NimbusSanL-Bold"/>
          <w:sz w:val="18"/>
          <w:szCs w:val="18"/>
          <w:lang w:val="bg-BG"/>
        </w:rPr>
        <w:t xml:space="preserve">85 </w:t>
      </w:r>
      <w:r w:rsidR="00281295">
        <w:rPr>
          <w:rFonts w:cs="NimbusSanL-Bold"/>
          <w:sz w:val="18"/>
          <w:szCs w:val="18"/>
          <w:lang w:val="bg-BG"/>
        </w:rPr>
        <w:t xml:space="preserve"> </w:t>
      </w:r>
      <w:r w:rsidR="00A65F6E">
        <w:rPr>
          <w:rFonts w:cs="NimbusSanL-Bold"/>
          <w:sz w:val="18"/>
          <w:szCs w:val="18"/>
          <w:lang w:val="bg-BG"/>
        </w:rPr>
        <w:t>други характеристики, включващи индекси, валути, инфлационни индикатори, криптовалути,</w:t>
      </w:r>
      <w:r w:rsidR="003A2AFC">
        <w:rPr>
          <w:rFonts w:cs="NimbusSanL-Bold"/>
          <w:sz w:val="18"/>
          <w:szCs w:val="18"/>
          <w:lang w:val="bg-BG"/>
        </w:rPr>
        <w:t xml:space="preserve"> съкровищни бондове,</w:t>
      </w:r>
      <w:r w:rsidR="00A65F6E">
        <w:rPr>
          <w:rFonts w:cs="NimbusSanL-Bold"/>
          <w:sz w:val="18"/>
          <w:szCs w:val="18"/>
          <w:lang w:val="bg-BG"/>
        </w:rPr>
        <w:t xml:space="preserve"> </w:t>
      </w:r>
      <w:r w:rsidR="003A2AFC" w:rsidRPr="003A2AFC">
        <w:rPr>
          <w:rFonts w:cs="NimbusSanL-Bold"/>
          <w:sz w:val="18"/>
          <w:szCs w:val="18"/>
          <w:lang w:val="bg-BG"/>
        </w:rPr>
        <w:t>ETFs</w:t>
      </w:r>
      <w:r w:rsidR="003A2AFC">
        <w:rPr>
          <w:rFonts w:cs="NimbusSanL-Bold"/>
          <w:sz w:val="18"/>
          <w:szCs w:val="18"/>
          <w:lang w:val="bg-BG"/>
        </w:rPr>
        <w:t xml:space="preserve">, </w:t>
      </w:r>
      <w:r w:rsidR="00A65F6E">
        <w:rPr>
          <w:rFonts w:cs="NimbusSanL-Bold"/>
          <w:sz w:val="18"/>
          <w:szCs w:val="18"/>
          <w:lang w:val="bg-BG"/>
        </w:rPr>
        <w:t xml:space="preserve"> взаимни фондове, както и други 50 компании от </w:t>
      </w:r>
      <w:r w:rsidR="00A65F6E" w:rsidRPr="00A65F6E">
        <w:rPr>
          <w:rFonts w:cs="NimbusSanL-Bold"/>
          <w:sz w:val="18"/>
          <w:szCs w:val="18"/>
          <w:lang w:val="bg-BG"/>
        </w:rPr>
        <w:t>S&amp;P 500</w:t>
      </w:r>
      <w:r w:rsidR="00D531E1">
        <w:rPr>
          <w:rFonts w:cs="NimbusSanL-Bold"/>
          <w:sz w:val="18"/>
          <w:szCs w:val="18"/>
          <w:lang w:val="bg-BG"/>
        </w:rPr>
        <w:t xml:space="preserve">. Пълен списък със ползваните данни, както и източниците на данни са предоставени в </w:t>
      </w:r>
      <w:r w:rsidR="005136A5" w:rsidRPr="005136A5">
        <w:rPr>
          <w:rFonts w:cs="NimbusSanL-Bold"/>
          <w:sz w:val="18"/>
          <w:szCs w:val="18"/>
          <w:lang w:val="bg-BG"/>
        </w:rPr>
        <w:t>get_data\</w:t>
      </w:r>
      <w:r w:rsidR="00D531E1">
        <w:rPr>
          <w:rFonts w:cs="NimbusSanL-Bold"/>
          <w:sz w:val="18"/>
          <w:szCs w:val="18"/>
        </w:rPr>
        <w:t>data\</w:t>
      </w:r>
      <w:r w:rsidR="00D531E1" w:rsidRPr="00D531E1">
        <w:rPr>
          <w:rFonts w:cs="NimbusSanL-Bold"/>
          <w:sz w:val="18"/>
          <w:szCs w:val="18"/>
          <w:lang w:val="bg-BG"/>
        </w:rPr>
        <w:t>indicators_list.csv</w:t>
      </w:r>
      <w:r w:rsidR="00D531E1">
        <w:rPr>
          <w:rFonts w:cs="NimbusSanL-Bold"/>
          <w:sz w:val="18"/>
          <w:szCs w:val="18"/>
          <w:lang w:val="bg-BG"/>
        </w:rPr>
        <w:t>.</w:t>
      </w:r>
      <w:r w:rsidR="00C3179D">
        <w:rPr>
          <w:rFonts w:cs="NimbusSanL-Bold"/>
          <w:sz w:val="18"/>
          <w:szCs w:val="18"/>
          <w:lang w:val="bg-BG"/>
        </w:rPr>
        <w:t xml:space="preserve"> </w:t>
      </w:r>
      <w:r w:rsidR="00501961">
        <w:rPr>
          <w:rFonts w:cs="NimbusSanL-Bold"/>
          <w:sz w:val="18"/>
          <w:szCs w:val="18"/>
          <w:lang w:val="bg-BG"/>
        </w:rPr>
        <w:t xml:space="preserve">Основния източник на данни е </w:t>
      </w:r>
      <w:r w:rsidR="00501961">
        <w:rPr>
          <w:rFonts w:cs="NimbusSanL-Bold"/>
          <w:sz w:val="18"/>
          <w:szCs w:val="18"/>
          <w:lang w:val="en-GB"/>
        </w:rPr>
        <w:t xml:space="preserve">Yahoo Finance. </w:t>
      </w:r>
      <w:r w:rsidR="00C3179D">
        <w:rPr>
          <w:rFonts w:cs="NimbusSanL-Bold"/>
          <w:sz w:val="18"/>
          <w:szCs w:val="18"/>
          <w:lang w:val="bg-BG"/>
        </w:rPr>
        <w:t>Данните са подложени на задълбочен  анализ, като допълнително е изготвен анализ за корелации, х</w:t>
      </w:r>
      <w:r w:rsidR="00C3179D" w:rsidRPr="00C3179D">
        <w:rPr>
          <w:rFonts w:cs="NimbusSanL-Bold"/>
          <w:sz w:val="18"/>
          <w:szCs w:val="18"/>
          <w:lang w:val="bg-BG"/>
        </w:rPr>
        <w:t>етероскедастичност</w:t>
      </w:r>
      <w:r w:rsidR="00C3179D">
        <w:rPr>
          <w:rFonts w:cs="NimbusSanL-Bold"/>
          <w:sz w:val="18"/>
          <w:szCs w:val="18"/>
          <w:lang w:val="bg-BG"/>
        </w:rPr>
        <w:t xml:space="preserve">, серийни корелации и др. Направена е оценка на важните характеристики посредством </w:t>
      </w:r>
      <w:r w:rsidR="00C3179D">
        <w:rPr>
          <w:rFonts w:cs="NimbusSanL-Bold"/>
          <w:sz w:val="18"/>
          <w:szCs w:val="18"/>
          <w:lang w:val="en-GB"/>
        </w:rPr>
        <w:t xml:space="preserve">PCA </w:t>
      </w:r>
      <w:r w:rsidR="00C3179D">
        <w:rPr>
          <w:rFonts w:cs="NimbusSanL-Bold"/>
          <w:sz w:val="18"/>
          <w:szCs w:val="18"/>
          <w:lang w:val="bg-BG"/>
        </w:rPr>
        <w:t>и</w:t>
      </w:r>
      <w:r w:rsidR="00C3179D">
        <w:rPr>
          <w:rFonts w:cs="NimbusSanL-Bold"/>
          <w:sz w:val="18"/>
          <w:szCs w:val="18"/>
          <w:lang w:val="en-GB"/>
        </w:rPr>
        <w:t xml:space="preserve"> </w:t>
      </w:r>
      <w:r w:rsidR="00C3179D" w:rsidRPr="00C3179D">
        <w:rPr>
          <w:rFonts w:cs="NimbusSanL-Bold"/>
          <w:sz w:val="18"/>
          <w:szCs w:val="18"/>
          <w:lang w:val="en-GB"/>
        </w:rPr>
        <w:t>XGBoosting</w:t>
      </w:r>
      <w:r w:rsidR="00C3179D">
        <w:rPr>
          <w:rFonts w:cs="NimbusSanL-Bold"/>
          <w:sz w:val="18"/>
          <w:szCs w:val="18"/>
          <w:lang w:val="bg-BG"/>
        </w:rPr>
        <w:t>.</w:t>
      </w:r>
      <w:r w:rsidR="00902534">
        <w:rPr>
          <w:rFonts w:cs="NimbusSanL-Bold"/>
          <w:sz w:val="18"/>
          <w:szCs w:val="18"/>
          <w:lang w:val="bg-BG"/>
        </w:rPr>
        <w:t xml:space="preserve"> </w:t>
      </w:r>
      <w:r w:rsidR="005233E4">
        <w:rPr>
          <w:rFonts w:cs="NimbusSanL-Bold"/>
          <w:sz w:val="18"/>
          <w:szCs w:val="18"/>
          <w:lang w:val="bg-BG"/>
        </w:rPr>
        <w:t>Подбрана е извадка от 2267 наблюдения обхващащи периода от 2013 до 2021 г. Данните са разделени на трениращи и тестови в съотношение 85%:15%  (</w:t>
      </w:r>
      <w:r w:rsidR="005233E4" w:rsidRPr="005233E4">
        <w:rPr>
          <w:rFonts w:cs="NimbusSanL-Bold"/>
          <w:sz w:val="18"/>
          <w:szCs w:val="18"/>
          <w:lang w:val="bg-BG"/>
        </w:rPr>
        <w:t>1926</w:t>
      </w:r>
      <w:r w:rsidR="005233E4">
        <w:rPr>
          <w:rFonts w:cs="NimbusSanL-Bold"/>
          <w:sz w:val="18"/>
          <w:szCs w:val="18"/>
          <w:lang w:val="bg-BG"/>
        </w:rPr>
        <w:t xml:space="preserve">, </w:t>
      </w:r>
      <w:r w:rsidR="005233E4" w:rsidRPr="005233E4">
        <w:rPr>
          <w:rFonts w:cs="NimbusSanL-Bold"/>
          <w:sz w:val="18"/>
          <w:szCs w:val="18"/>
          <w:lang w:val="bg-BG"/>
        </w:rPr>
        <w:t xml:space="preserve"> 341</w:t>
      </w:r>
      <w:r w:rsidR="005233E4">
        <w:rPr>
          <w:rFonts w:cs="NimbusSanL-Bold"/>
          <w:sz w:val="18"/>
          <w:szCs w:val="18"/>
          <w:lang w:val="bg-BG"/>
        </w:rPr>
        <w:t xml:space="preserve">). </w:t>
      </w:r>
      <w:r w:rsidR="004D560F">
        <w:rPr>
          <w:rFonts w:cs="NimbusSanL-Bold"/>
          <w:sz w:val="18"/>
          <w:szCs w:val="18"/>
          <w:lang w:val="bg-BG"/>
        </w:rPr>
        <w:t>Част от трениращите данни (около 20% - 22%) се ползват за валидация.</w:t>
      </w:r>
    </w:p>
    <w:p w14:paraId="39FD3D96" w14:textId="77777777" w:rsidR="00960258" w:rsidRDefault="004919FD" w:rsidP="00B8654D">
      <w:pPr>
        <w:spacing w:before="100" w:beforeAutospacing="1" w:after="100" w:afterAutospacing="1" w:line="240" w:lineRule="auto"/>
        <w:ind w:firstLine="360"/>
        <w:jc w:val="both"/>
        <w:outlineLvl w:val="0"/>
        <w:rPr>
          <w:rFonts w:cs="NimbusSanL-Bold"/>
          <w:sz w:val="18"/>
          <w:szCs w:val="18"/>
          <w:lang w:val="bg-BG"/>
        </w:rPr>
      </w:pPr>
      <w:r>
        <w:rPr>
          <w:rFonts w:cs="NimbusSanL-Bold"/>
          <w:sz w:val="18"/>
          <w:szCs w:val="18"/>
          <w:lang w:val="bg-BG"/>
        </w:rPr>
        <w:t>Основни моменти от събирането, анализа</w:t>
      </w:r>
      <w:r w:rsidR="00C3179D">
        <w:rPr>
          <w:rFonts w:cs="NimbusSanL-Bold"/>
          <w:sz w:val="18"/>
          <w:szCs w:val="18"/>
          <w:lang w:val="bg-BG"/>
        </w:rPr>
        <w:t>, визуализацията</w:t>
      </w:r>
      <w:r>
        <w:rPr>
          <w:rFonts w:cs="NimbusSanL-Bold"/>
          <w:sz w:val="18"/>
          <w:szCs w:val="18"/>
          <w:lang w:val="bg-BG"/>
        </w:rPr>
        <w:t xml:space="preserve"> и предподготовката на данните може да се намерят в </w:t>
      </w:r>
      <w:r w:rsidR="005136A5" w:rsidRPr="005136A5">
        <w:rPr>
          <w:rFonts w:cs="NimbusSanL-Bold"/>
          <w:sz w:val="18"/>
          <w:szCs w:val="18"/>
          <w:lang w:val="bg-BG"/>
        </w:rPr>
        <w:t>get_data\SMP_GateringData.ipynb</w:t>
      </w:r>
      <w:r w:rsidR="005136A5">
        <w:rPr>
          <w:rFonts w:cs="NimbusSanL-Bold"/>
          <w:sz w:val="18"/>
          <w:szCs w:val="18"/>
          <w:lang w:val="bg-BG"/>
        </w:rPr>
        <w:t xml:space="preserve"> и </w:t>
      </w:r>
      <w:r w:rsidR="005136A5" w:rsidRPr="005136A5">
        <w:rPr>
          <w:rFonts w:cs="NimbusSanL-Bold"/>
          <w:sz w:val="18"/>
          <w:szCs w:val="18"/>
          <w:lang w:val="bg-BG"/>
        </w:rPr>
        <w:t>get_data\</w:t>
      </w:r>
      <w:r w:rsidR="005136A5" w:rsidRPr="005136A5">
        <w:t xml:space="preserve"> </w:t>
      </w:r>
      <w:r w:rsidR="005136A5" w:rsidRPr="005136A5">
        <w:rPr>
          <w:rFonts w:cs="NimbusSanL-Bold"/>
          <w:sz w:val="18"/>
          <w:szCs w:val="18"/>
          <w:lang w:val="bg-BG"/>
        </w:rPr>
        <w:t>SMP_Data_Analysis.ipynb</w:t>
      </w:r>
      <w:r w:rsidR="00B327E4">
        <w:rPr>
          <w:rFonts w:cs="NimbusSanL-Bold"/>
          <w:sz w:val="18"/>
          <w:szCs w:val="18"/>
          <w:lang w:val="bg-BG"/>
        </w:rPr>
        <w:t xml:space="preserve">. </w:t>
      </w:r>
    </w:p>
    <w:p w14:paraId="5FD8638F" w14:textId="7C9701BD" w:rsidR="004919FD" w:rsidRPr="00960258" w:rsidRDefault="00B327E4" w:rsidP="00B8654D">
      <w:pPr>
        <w:spacing w:before="100" w:beforeAutospacing="1" w:after="100" w:afterAutospacing="1" w:line="240" w:lineRule="auto"/>
        <w:ind w:firstLine="360"/>
        <w:jc w:val="both"/>
        <w:outlineLvl w:val="0"/>
        <w:rPr>
          <w:rFonts w:cs="NimbusSanL-Bold"/>
          <w:sz w:val="18"/>
          <w:szCs w:val="18"/>
          <w:lang w:val="bg-BG"/>
        </w:rPr>
      </w:pPr>
      <w:r>
        <w:rPr>
          <w:rFonts w:cs="NimbusSanL-Bold"/>
          <w:sz w:val="18"/>
          <w:szCs w:val="18"/>
          <w:lang w:val="bg-BG"/>
        </w:rPr>
        <w:t>Част от предподготовката на данните е изнесена в основният файл (</w:t>
      </w:r>
      <w:r w:rsidRPr="00B327E4">
        <w:rPr>
          <w:rFonts w:cs="NimbusSanL-Bold"/>
          <w:sz w:val="18"/>
          <w:szCs w:val="18"/>
          <w:lang w:val="bg-BG"/>
        </w:rPr>
        <w:t>SMP_Price_Predictor.ipynb</w:t>
      </w:r>
      <w:r w:rsidR="00943F04">
        <w:rPr>
          <w:rFonts w:cs="NimbusSanL-Bold"/>
          <w:sz w:val="18"/>
          <w:szCs w:val="18"/>
          <w:lang w:val="bg-BG"/>
        </w:rPr>
        <w:t xml:space="preserve"> в </w:t>
      </w:r>
      <w:r w:rsidR="00977EAB">
        <w:rPr>
          <w:rFonts w:cs="NimbusSanL-Bold"/>
          <w:sz w:val="18"/>
          <w:szCs w:val="18"/>
          <w:lang w:val="bg-BG"/>
        </w:rPr>
        <w:t>главната</w:t>
      </w:r>
      <w:r w:rsidR="00943F04">
        <w:rPr>
          <w:rFonts w:cs="NimbusSanL-Bold"/>
          <w:sz w:val="18"/>
          <w:szCs w:val="18"/>
          <w:lang w:val="bg-BG"/>
        </w:rPr>
        <w:t xml:space="preserve"> директория</w:t>
      </w:r>
      <w:r w:rsidR="00977EAB">
        <w:rPr>
          <w:rFonts w:cs="NimbusSanL-Bold"/>
          <w:sz w:val="18"/>
          <w:szCs w:val="18"/>
          <w:lang w:val="bg-BG"/>
        </w:rPr>
        <w:t xml:space="preserve"> на проекта</w:t>
      </w:r>
      <w:r>
        <w:rPr>
          <w:rFonts w:cs="NimbusSanL-Bold"/>
          <w:sz w:val="18"/>
          <w:szCs w:val="18"/>
          <w:lang w:val="bg-BG"/>
        </w:rPr>
        <w:t>).</w:t>
      </w:r>
      <w:r w:rsidR="00943F04">
        <w:rPr>
          <w:rFonts w:cs="NimbusSanL-Bold"/>
          <w:sz w:val="18"/>
          <w:szCs w:val="18"/>
          <w:lang w:val="bg-BG"/>
        </w:rPr>
        <w:t xml:space="preserve"> </w:t>
      </w:r>
      <w:r w:rsidR="00292AE5">
        <w:rPr>
          <w:rFonts w:cs="NimbusSanL-Bold"/>
          <w:sz w:val="18"/>
          <w:szCs w:val="18"/>
          <w:lang w:val="bg-BG"/>
        </w:rPr>
        <w:t>Ф</w:t>
      </w:r>
      <w:r w:rsidR="00943F04">
        <w:rPr>
          <w:rFonts w:cs="NimbusSanL-Bold"/>
          <w:sz w:val="18"/>
          <w:szCs w:val="18"/>
          <w:lang w:val="bg-BG"/>
        </w:rPr>
        <w:t xml:space="preserve">ондовите пазари са характерни с оформянето на </w:t>
      </w:r>
      <w:r w:rsidR="00292AE5">
        <w:rPr>
          <w:rFonts w:cs="NimbusSanL-Bold"/>
          <w:sz w:val="18"/>
          <w:szCs w:val="18"/>
          <w:lang w:val="bg-BG"/>
        </w:rPr>
        <w:t xml:space="preserve">дългосрочни </w:t>
      </w:r>
      <w:r w:rsidR="00943F04">
        <w:rPr>
          <w:rFonts w:cs="NimbusSanL-Bold"/>
          <w:sz w:val="18"/>
          <w:szCs w:val="18"/>
          <w:lang w:val="bg-BG"/>
        </w:rPr>
        <w:t>трендове</w:t>
      </w:r>
      <w:r w:rsidR="00292AE5">
        <w:rPr>
          <w:rFonts w:cs="NimbusSanL-Bold"/>
          <w:sz w:val="18"/>
          <w:szCs w:val="18"/>
          <w:lang w:val="bg-BG"/>
        </w:rPr>
        <w:t>. За да се избегне заучаването на такива зависимости от модела, данните за трениране са умишлено размесени.</w:t>
      </w:r>
      <w:r w:rsidR="00943F04">
        <w:rPr>
          <w:rFonts w:cs="NimbusSanL-Bold"/>
          <w:sz w:val="18"/>
          <w:szCs w:val="18"/>
          <w:lang w:val="bg-BG"/>
        </w:rPr>
        <w:t xml:space="preserve"> </w:t>
      </w:r>
      <w:r w:rsidR="004E789C">
        <w:rPr>
          <w:rFonts w:cs="NimbusSanL-Bold"/>
          <w:sz w:val="18"/>
          <w:szCs w:val="18"/>
          <w:lang w:val="bg-BG"/>
        </w:rPr>
        <w:t xml:space="preserve">Тази техника спомага да се спестят други методи, като </w:t>
      </w:r>
      <w:r w:rsidR="004E789C" w:rsidRPr="004E789C">
        <w:rPr>
          <w:rFonts w:cs="NimbusSanL-Bold"/>
          <w:sz w:val="18"/>
          <w:szCs w:val="18"/>
          <w:lang w:val="en-GB"/>
        </w:rPr>
        <w:t xml:space="preserve">cross </w:t>
      </w:r>
      <w:r w:rsidR="004E789C">
        <w:rPr>
          <w:rFonts w:cs="NimbusSanL-Bold"/>
          <w:sz w:val="18"/>
          <w:szCs w:val="18"/>
          <w:lang w:val="en-GB"/>
        </w:rPr>
        <w:t>validation</w:t>
      </w:r>
      <w:r w:rsidR="004E789C">
        <w:rPr>
          <w:rFonts w:cs="NimbusSanL-Bold"/>
          <w:sz w:val="18"/>
          <w:szCs w:val="18"/>
          <w:lang w:val="bg-BG"/>
        </w:rPr>
        <w:t>,</w:t>
      </w:r>
      <w:r w:rsidR="004E789C">
        <w:rPr>
          <w:rFonts w:cs="NimbusSanL-Bold"/>
          <w:sz w:val="18"/>
          <w:szCs w:val="18"/>
          <w:lang w:val="en-GB"/>
        </w:rPr>
        <w:t xml:space="preserve"> </w:t>
      </w:r>
      <w:r w:rsidR="004E789C">
        <w:rPr>
          <w:rFonts w:cs="NimbusSanL-Bold"/>
          <w:sz w:val="18"/>
          <w:szCs w:val="18"/>
          <w:lang w:val="bg-BG"/>
        </w:rPr>
        <w:t xml:space="preserve">за </w:t>
      </w:r>
      <w:r w:rsidR="008F1074">
        <w:rPr>
          <w:rFonts w:cs="NimbusSanL-Bold"/>
          <w:sz w:val="18"/>
          <w:szCs w:val="18"/>
          <w:lang w:val="bg-BG"/>
        </w:rPr>
        <w:t>обучение на модели</w:t>
      </w:r>
      <w:r w:rsidR="004E789C">
        <w:rPr>
          <w:rFonts w:cs="NimbusSanL-Bold"/>
          <w:sz w:val="18"/>
          <w:szCs w:val="18"/>
          <w:lang w:val="bg-BG"/>
        </w:rPr>
        <w:t xml:space="preserve"> с малки набори от данни</w:t>
      </w:r>
      <w:r w:rsidR="004E789C">
        <w:rPr>
          <w:rFonts w:cs="NimbusSanL-Bold"/>
          <w:sz w:val="18"/>
          <w:szCs w:val="18"/>
          <w:lang w:val="en-GB"/>
        </w:rPr>
        <w:t xml:space="preserve">. </w:t>
      </w:r>
      <w:r w:rsidR="00292AE5">
        <w:rPr>
          <w:rFonts w:cs="NimbusSanL-Bold"/>
          <w:sz w:val="18"/>
          <w:szCs w:val="18"/>
          <w:lang w:val="bg-BG"/>
        </w:rPr>
        <w:t xml:space="preserve">Данните за тестване следват времевата си хронология, за да може модела да бъде оценен максимално близо до </w:t>
      </w:r>
      <w:r w:rsidR="002F38E8">
        <w:rPr>
          <w:rFonts w:cs="NimbusSanL-Bold"/>
          <w:sz w:val="18"/>
          <w:szCs w:val="18"/>
          <w:lang w:val="bg-BG"/>
        </w:rPr>
        <w:t xml:space="preserve">евентуални </w:t>
      </w:r>
      <w:r w:rsidR="00292AE5">
        <w:rPr>
          <w:rFonts w:cs="NimbusSanL-Bold"/>
          <w:sz w:val="18"/>
          <w:szCs w:val="18"/>
          <w:lang w:val="bg-BG"/>
        </w:rPr>
        <w:t>реални работни условия.</w:t>
      </w:r>
      <w:r w:rsidR="00960258">
        <w:rPr>
          <w:rFonts w:cs="NimbusSanL-Bold"/>
          <w:sz w:val="18"/>
          <w:szCs w:val="18"/>
          <w:lang w:val="bg-BG"/>
        </w:rPr>
        <w:t xml:space="preserve"> Следва </w:t>
      </w:r>
      <w:r w:rsidR="00960258">
        <w:rPr>
          <w:rFonts w:cs="NimbusSanL-Bold"/>
          <w:sz w:val="18"/>
          <w:szCs w:val="18"/>
        </w:rPr>
        <w:t xml:space="preserve"> </w:t>
      </w:r>
      <w:r w:rsidR="00960258" w:rsidRPr="00960258">
        <w:rPr>
          <w:rFonts w:cs="NimbusSanL-Bold"/>
          <w:sz w:val="18"/>
          <w:szCs w:val="18"/>
        </w:rPr>
        <w:t xml:space="preserve">min max </w:t>
      </w:r>
      <w:r w:rsidR="00960258">
        <w:rPr>
          <w:rFonts w:cs="NimbusSanL-Bold"/>
          <w:sz w:val="18"/>
          <w:szCs w:val="18"/>
          <w:lang w:val="bg-BG"/>
        </w:rPr>
        <w:t>нормализация</w:t>
      </w:r>
      <w:r w:rsidR="00960258">
        <w:rPr>
          <w:rFonts w:cs="NimbusSanL-Bold"/>
          <w:sz w:val="18"/>
          <w:szCs w:val="18"/>
        </w:rPr>
        <w:t xml:space="preserve"> </w:t>
      </w:r>
      <w:r w:rsidR="00960258">
        <w:rPr>
          <w:rFonts w:cs="NimbusSanL-Bold"/>
          <w:sz w:val="18"/>
          <w:szCs w:val="18"/>
          <w:lang w:val="bg-BG"/>
        </w:rPr>
        <w:t>на данните</w:t>
      </w:r>
      <w:r w:rsidR="005B7DD0">
        <w:rPr>
          <w:rFonts w:cs="NimbusSanL-Bold"/>
          <w:sz w:val="18"/>
          <w:szCs w:val="18"/>
          <w:lang w:val="bg-BG"/>
        </w:rPr>
        <w:t xml:space="preserve"> и преоразмеряване</w:t>
      </w:r>
      <w:r w:rsidR="005067AA">
        <w:rPr>
          <w:rFonts w:cs="NimbusSanL-Bold"/>
          <w:sz w:val="18"/>
          <w:szCs w:val="18"/>
          <w:lang w:val="bg-BG"/>
        </w:rPr>
        <w:t>,</w:t>
      </w:r>
      <w:r w:rsidR="005B7DD0">
        <w:rPr>
          <w:rFonts w:cs="NimbusSanL-Bold"/>
          <w:sz w:val="18"/>
          <w:szCs w:val="18"/>
          <w:lang w:val="bg-BG"/>
        </w:rPr>
        <w:t xml:space="preserve"> подходящо за вход в невронните архитектури.</w:t>
      </w:r>
    </w:p>
    <w:p w14:paraId="7D58285F" w14:textId="32AE138F" w:rsidR="00686BEC" w:rsidRPr="009149FC" w:rsidRDefault="005B053F" w:rsidP="00D900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NimbusRomNo9L-Medi" w:hAnsi="NimbusRomNo9L-Medi" w:cs="NimbusRomNo9L-Medi"/>
          <w:b/>
          <w:bCs/>
          <w:sz w:val="20"/>
          <w:szCs w:val="20"/>
        </w:rPr>
      </w:pPr>
      <w:r>
        <w:rPr>
          <w:rFonts w:cs="NimbusRomNo9L-Medi"/>
          <w:b/>
          <w:bCs/>
          <w:sz w:val="20"/>
          <w:szCs w:val="20"/>
          <w:lang w:val="bg-BG"/>
        </w:rPr>
        <w:t>Архитектури</w:t>
      </w:r>
    </w:p>
    <w:p w14:paraId="0CAB30CA" w14:textId="3BFE1CFA" w:rsidR="005B053F" w:rsidRPr="005B053F" w:rsidRDefault="00686BEC" w:rsidP="005B053F">
      <w:pPr>
        <w:spacing w:before="100" w:beforeAutospacing="1" w:after="100" w:afterAutospacing="1" w:line="240" w:lineRule="auto"/>
        <w:outlineLvl w:val="0"/>
        <w:rPr>
          <w:rFonts w:ascii="NimbusSanL-Bold" w:hAnsi="NimbusSanL-Bold" w:cs="NimbusSanL-Bold"/>
          <w:b/>
          <w:bCs/>
        </w:rPr>
      </w:pPr>
      <w:r w:rsidRPr="00852215">
        <w:rPr>
          <w:rFonts w:ascii="NimbusSanL-Bold" w:hAnsi="NimbusSanL-Bold" w:cs="NimbusSanL-Bold"/>
          <w:b/>
          <w:bCs/>
        </w:rPr>
        <w:t>Experiments</w:t>
      </w:r>
    </w:p>
    <w:p w14:paraId="3165B8B0" w14:textId="78631720" w:rsidR="00D90069" w:rsidRPr="009149FC" w:rsidRDefault="00D76106" w:rsidP="005B05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NimbusRomNo9L-Medi" w:hAnsi="NimbusRomNo9L-Medi" w:cs="NimbusRomNo9L-Medi"/>
          <w:b/>
          <w:bCs/>
          <w:sz w:val="20"/>
          <w:szCs w:val="20"/>
        </w:rPr>
      </w:pPr>
      <w:r>
        <w:rPr>
          <w:rFonts w:cs="NimbusRomNo9L-Medi"/>
          <w:b/>
          <w:bCs/>
          <w:sz w:val="20"/>
          <w:szCs w:val="20"/>
          <w:lang w:val="bg-BG"/>
        </w:rPr>
        <w:t>Метрики</w:t>
      </w:r>
    </w:p>
    <w:p w14:paraId="014695A7" w14:textId="466AB9D9" w:rsidR="00D90069" w:rsidRPr="00D76106" w:rsidRDefault="00D76106" w:rsidP="005B05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cs="NimbusSanL-Bold"/>
          <w:b/>
          <w:bCs/>
          <w:lang w:val="bg-BG"/>
        </w:rPr>
      </w:pPr>
      <w:r>
        <w:rPr>
          <w:rFonts w:cs="NimbusRomNo9L-Medi"/>
          <w:b/>
          <w:bCs/>
          <w:sz w:val="20"/>
          <w:szCs w:val="20"/>
          <w:lang w:val="bg-BG"/>
        </w:rPr>
        <w:t>Резултати</w:t>
      </w:r>
    </w:p>
    <w:p w14:paraId="07689733" w14:textId="62A45F6C" w:rsidR="00D76106" w:rsidRPr="009149FC" w:rsidRDefault="00D76106" w:rsidP="005B05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cs="NimbusSanL-Bold"/>
          <w:b/>
          <w:bCs/>
          <w:lang w:val="bg-BG"/>
        </w:rPr>
      </w:pPr>
      <w:r>
        <w:rPr>
          <w:rFonts w:cs="NimbusRomNo9L-Medi"/>
          <w:b/>
          <w:bCs/>
          <w:sz w:val="20"/>
          <w:szCs w:val="20"/>
          <w:lang w:val="bg-BG"/>
        </w:rPr>
        <w:t>Анализи</w:t>
      </w:r>
    </w:p>
    <w:p w14:paraId="55656602" w14:textId="3F48D3C2" w:rsidR="00D90069" w:rsidRDefault="00D76106" w:rsidP="00D90069">
      <w:pPr>
        <w:spacing w:before="100" w:beforeAutospacing="1" w:after="100" w:afterAutospacing="1" w:line="240" w:lineRule="auto"/>
        <w:outlineLvl w:val="0"/>
        <w:rPr>
          <w:rFonts w:cs="NimbusSanL-Bold"/>
          <w:b/>
          <w:bCs/>
          <w:lang w:val="bg-BG"/>
        </w:rPr>
      </w:pPr>
      <w:r>
        <w:rPr>
          <w:rFonts w:cs="NimbusSanL-Bold"/>
          <w:b/>
          <w:bCs/>
          <w:lang w:val="bg-BG"/>
        </w:rPr>
        <w:lastRenderedPageBreak/>
        <w:t>Заключение</w:t>
      </w:r>
    </w:p>
    <w:p w14:paraId="67F08AC6" w14:textId="169C7F84" w:rsidR="00D76106" w:rsidRPr="00D76106" w:rsidRDefault="00D76106" w:rsidP="00D90069">
      <w:pPr>
        <w:spacing w:before="100" w:beforeAutospacing="1" w:after="100" w:afterAutospacing="1" w:line="240" w:lineRule="auto"/>
        <w:outlineLvl w:val="0"/>
        <w:rPr>
          <w:rFonts w:cs="NimbusSanL-Bold"/>
          <w:b/>
          <w:bCs/>
          <w:lang w:val="bg-BG"/>
        </w:rPr>
      </w:pPr>
      <w:r>
        <w:rPr>
          <w:rFonts w:cs="NimbusSanL-Bold"/>
          <w:b/>
          <w:bCs/>
          <w:lang w:val="bg-BG"/>
        </w:rPr>
        <w:t xml:space="preserve">Бъдещи </w:t>
      </w:r>
      <w:r w:rsidR="003F712D">
        <w:rPr>
          <w:rFonts w:cs="NimbusSanL-Bold"/>
          <w:b/>
          <w:bCs/>
          <w:lang w:val="bg-BG"/>
        </w:rPr>
        <w:t>идеи за разработване</w:t>
      </w:r>
    </w:p>
    <w:p w14:paraId="4DE2AA1C" w14:textId="19AF9417" w:rsidR="00D90069" w:rsidRPr="00D76106" w:rsidRDefault="00D76106" w:rsidP="00D90069">
      <w:pPr>
        <w:spacing w:before="100" w:beforeAutospacing="1" w:after="100" w:afterAutospacing="1" w:line="240" w:lineRule="auto"/>
        <w:outlineLvl w:val="0"/>
        <w:rPr>
          <w:rFonts w:cs="NimbusSanL-Bold"/>
          <w:b/>
          <w:bCs/>
          <w:lang w:val="bg-BG"/>
        </w:rPr>
      </w:pPr>
      <w:r>
        <w:rPr>
          <w:rFonts w:cs="NimbusSanL-Bold"/>
          <w:b/>
          <w:bCs/>
          <w:lang w:val="bg-BG"/>
        </w:rPr>
        <w:t>Ползвани източници</w:t>
      </w:r>
    </w:p>
    <w:p w14:paraId="6E053EB5" w14:textId="77777777" w:rsidR="00A63139" w:rsidRPr="00A63139" w:rsidRDefault="00A63139" w:rsidP="00A63139">
      <w:pPr>
        <w:spacing w:before="100" w:beforeAutospacing="1" w:after="100" w:afterAutospacing="1" w:line="240" w:lineRule="auto"/>
        <w:outlineLvl w:val="0"/>
        <w:rPr>
          <w:lang w:val="bg-BG"/>
        </w:rPr>
      </w:pPr>
    </w:p>
    <w:p w14:paraId="12B5686A" w14:textId="77777777" w:rsidR="00A63139" w:rsidRPr="00A63139" w:rsidRDefault="00A63139" w:rsidP="00A631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70055ADE" w14:textId="77777777" w:rsidR="00DD052C" w:rsidRPr="00A63139" w:rsidRDefault="00DD052C">
      <w:pPr>
        <w:rPr>
          <w:sz w:val="18"/>
          <w:szCs w:val="18"/>
        </w:rPr>
      </w:pPr>
    </w:p>
    <w:sectPr w:rsidR="00DD052C" w:rsidRPr="00A631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12F"/>
    <w:multiLevelType w:val="hybridMultilevel"/>
    <w:tmpl w:val="F594B8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NimbusSanL-Bold"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C2F1D"/>
    <w:multiLevelType w:val="hybridMultilevel"/>
    <w:tmpl w:val="F594B878"/>
    <w:lvl w:ilvl="0" w:tplc="DFF2E3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NimbusSanL-Bold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39"/>
    <w:rsid w:val="0003508D"/>
    <w:rsid w:val="000420B1"/>
    <w:rsid w:val="000C3B4F"/>
    <w:rsid w:val="000D09F5"/>
    <w:rsid w:val="00105E21"/>
    <w:rsid w:val="00197D7C"/>
    <w:rsid w:val="001E09F8"/>
    <w:rsid w:val="00281295"/>
    <w:rsid w:val="00292AE5"/>
    <w:rsid w:val="002956A8"/>
    <w:rsid w:val="002C4888"/>
    <w:rsid w:val="002D1D89"/>
    <w:rsid w:val="002F38E8"/>
    <w:rsid w:val="0037225F"/>
    <w:rsid w:val="003A2AFC"/>
    <w:rsid w:val="003F712D"/>
    <w:rsid w:val="004919FD"/>
    <w:rsid w:val="004D560F"/>
    <w:rsid w:val="004E789C"/>
    <w:rsid w:val="00501961"/>
    <w:rsid w:val="005067AA"/>
    <w:rsid w:val="00512796"/>
    <w:rsid w:val="005136A5"/>
    <w:rsid w:val="005233E4"/>
    <w:rsid w:val="005B053F"/>
    <w:rsid w:val="005B7DD0"/>
    <w:rsid w:val="00686BEC"/>
    <w:rsid w:val="007138E9"/>
    <w:rsid w:val="00787DAC"/>
    <w:rsid w:val="007E6793"/>
    <w:rsid w:val="007F3CA7"/>
    <w:rsid w:val="00852215"/>
    <w:rsid w:val="00877148"/>
    <w:rsid w:val="008A3884"/>
    <w:rsid w:val="008D52F2"/>
    <w:rsid w:val="008F1074"/>
    <w:rsid w:val="009020FF"/>
    <w:rsid w:val="00902534"/>
    <w:rsid w:val="009149FC"/>
    <w:rsid w:val="00921BDF"/>
    <w:rsid w:val="00943F04"/>
    <w:rsid w:val="00953FC5"/>
    <w:rsid w:val="00960258"/>
    <w:rsid w:val="00977EAB"/>
    <w:rsid w:val="00A63139"/>
    <w:rsid w:val="00A65F6E"/>
    <w:rsid w:val="00AA4A01"/>
    <w:rsid w:val="00AA4B55"/>
    <w:rsid w:val="00AE1777"/>
    <w:rsid w:val="00B05EBB"/>
    <w:rsid w:val="00B3205C"/>
    <w:rsid w:val="00B327E4"/>
    <w:rsid w:val="00B8654D"/>
    <w:rsid w:val="00C3179D"/>
    <w:rsid w:val="00CA3EFD"/>
    <w:rsid w:val="00D531E1"/>
    <w:rsid w:val="00D70D00"/>
    <w:rsid w:val="00D76106"/>
    <w:rsid w:val="00D90069"/>
    <w:rsid w:val="00DA477D"/>
    <w:rsid w:val="00DD052C"/>
    <w:rsid w:val="00E821DC"/>
    <w:rsid w:val="00EB49FF"/>
    <w:rsid w:val="00F5012B"/>
    <w:rsid w:val="00F71D8D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B60A1"/>
  <w15:chartTrackingRefBased/>
  <w15:docId w15:val="{C4BC1BD4-6912-40A0-8B8B-9D3A2E0D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1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1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0069"/>
    <w:pPr>
      <w:ind w:left="720"/>
      <w:contextualSpacing/>
    </w:pPr>
  </w:style>
  <w:style w:type="character" w:customStyle="1" w:styleId="amehee">
    <w:name w:val="amehee"/>
    <w:basedOn w:val="DefaultParagraphFont"/>
    <w:rsid w:val="00A65F6E"/>
  </w:style>
  <w:style w:type="character" w:styleId="Emphasis">
    <w:name w:val="Emphasis"/>
    <w:basedOn w:val="DefaultParagraphFont"/>
    <w:uiPriority w:val="20"/>
    <w:qFormat/>
    <w:rsid w:val="00C3179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Yordanova</dc:creator>
  <cp:keywords/>
  <dc:description/>
  <cp:lastModifiedBy>Olga Yordanova</cp:lastModifiedBy>
  <cp:revision>93</cp:revision>
  <dcterms:created xsi:type="dcterms:W3CDTF">2022-02-14T12:18:00Z</dcterms:created>
  <dcterms:modified xsi:type="dcterms:W3CDTF">2022-02-14T14:31:00Z</dcterms:modified>
</cp:coreProperties>
</file>