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9D0F" w14:textId="18283428" w:rsidR="009273C2" w:rsidRDefault="00F27686" w:rsidP="00F27686">
      <w:pPr>
        <w:pStyle w:val="Titel"/>
      </w:pPr>
      <w:r>
        <w:t>Liste von Modellen &amp; Begriffen SozPsy2</w:t>
      </w:r>
    </w:p>
    <w:p w14:paraId="5965A73D" w14:textId="2BCDBEA8" w:rsidR="00F27686" w:rsidRDefault="00F27686" w:rsidP="00F27686"/>
    <w:sdt>
      <w:sdtPr>
        <w:rPr>
          <w:lang w:val="de-DE"/>
        </w:rPr>
        <w:id w:val="-1570192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3D07FB" w14:textId="71D9D0A8" w:rsidR="00F27686" w:rsidRDefault="00F2768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968197A" w14:textId="17429EFB" w:rsidR="00F27686" w:rsidRDefault="00F27686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0F17F14D" w14:textId="54CF7DBE" w:rsidR="00F27686" w:rsidRDefault="00F27686">
      <w:r>
        <w:br w:type="page"/>
      </w:r>
    </w:p>
    <w:p w14:paraId="3717B2F2" w14:textId="0E0BE010" w:rsidR="00F27686" w:rsidRDefault="00F27686" w:rsidP="00F27686">
      <w:pPr>
        <w:pStyle w:val="berschrift1"/>
      </w:pPr>
      <w:r>
        <w:lastRenderedPageBreak/>
        <w:t>8. Sozialer Einfluss</w:t>
      </w:r>
    </w:p>
    <w:p w14:paraId="2982C41E" w14:textId="20FC865F" w:rsidR="00F27686" w:rsidRDefault="00F27686" w:rsidP="00F27686">
      <w:pPr>
        <w:pStyle w:val="berschrift2"/>
      </w:pPr>
      <w:r>
        <w:t>Soziale Erleichterung</w:t>
      </w:r>
    </w:p>
    <w:p w14:paraId="21D4DD4B" w14:textId="77777777" w:rsidR="00F27686" w:rsidRDefault="00F27686" w:rsidP="00F27686">
      <w:pPr>
        <w:spacing w:line="256" w:lineRule="auto"/>
      </w:pPr>
      <w:r>
        <w:t>Welche sozialen Bedingungen führen dazu, dass wir eine bessere Leistung erbringen können.</w:t>
      </w:r>
    </w:p>
    <w:p w14:paraId="1ADCE7F6" w14:textId="48E7DA9A" w:rsidR="00F27686" w:rsidRDefault="00F27686" w:rsidP="00F27686"/>
    <w:p w14:paraId="01BA2269" w14:textId="39F5ABAE" w:rsidR="00F27686" w:rsidRDefault="00F27686" w:rsidP="00F27686">
      <w:pPr>
        <w:pStyle w:val="berschrift2"/>
      </w:pPr>
      <w:proofErr w:type="spellStart"/>
      <w:proofErr w:type="gramStart"/>
      <w:r>
        <w:t>Zajonc’s</w:t>
      </w:r>
      <w:proofErr w:type="spellEnd"/>
      <w:proofErr w:type="gramEnd"/>
      <w:r>
        <w:t xml:space="preserve"> Triebtheorie</w:t>
      </w:r>
    </w:p>
    <w:p w14:paraId="16046CF6" w14:textId="77777777" w:rsidR="00F27686" w:rsidRDefault="00F27686" w:rsidP="00F27686">
      <w:pPr>
        <w:spacing w:line="256" w:lineRule="auto"/>
      </w:pPr>
      <w:r>
        <w:t>Die Anwesenheit anderer verstärkt durch Erregung die Auftretenswahrscheinlichkeit und Geschwindigkeit der dominanten Reaktion (Habit x Drive). Die soziale Erleichterung findet statt, wenn die dominante Reaktion richtig / gut gelernt ist. Wenn die dominante Reaktion nicht gut gelernt ist, findet das Gegenteil statt, die Leistung wird schwächer.</w:t>
      </w:r>
    </w:p>
    <w:p w14:paraId="42D4DDB4" w14:textId="77777777" w:rsidR="00F27686" w:rsidRDefault="00F27686" w:rsidP="00F27686">
      <w:pPr>
        <w:spacing w:line="256" w:lineRule="auto"/>
      </w:pPr>
      <w:r>
        <w:t>Routineaufgaben werden durch die Anwesenheit anderer also beflügelt, neuartige bzw. komplexe Aufgaben werden gehemmt.</w:t>
      </w:r>
    </w:p>
    <w:p w14:paraId="5ED59BC7" w14:textId="5C405697" w:rsidR="00F27686" w:rsidRDefault="00F27686" w:rsidP="00F27686">
      <w:r>
        <w:rPr>
          <w:noProof/>
        </w:rPr>
        <w:drawing>
          <wp:inline distT="0" distB="0" distL="0" distR="0" wp14:anchorId="2B46D16C" wp14:editId="56DCEBA8">
            <wp:extent cx="5727700" cy="1826260"/>
            <wp:effectExtent l="0" t="0" r="6350" b="254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8C18" w14:textId="13F655F1" w:rsidR="00F27686" w:rsidRDefault="00F27686" w:rsidP="00F27686"/>
    <w:p w14:paraId="6C4BA8A8" w14:textId="2D923862" w:rsidR="00F27686" w:rsidRDefault="00F27686" w:rsidP="00F27686"/>
    <w:p w14:paraId="5D89CB1C" w14:textId="3D0E684B" w:rsidR="00F27686" w:rsidRDefault="00F27686" w:rsidP="00F27686">
      <w:pPr>
        <w:pStyle w:val="berschrift2"/>
      </w:pPr>
      <w:r>
        <w:t>Soziale Normen</w:t>
      </w:r>
    </w:p>
    <w:p w14:paraId="6C537031" w14:textId="77777777" w:rsidR="00F27686" w:rsidRDefault="00F27686" w:rsidP="00F27686">
      <w:pPr>
        <w:spacing w:line="256" w:lineRule="auto"/>
      </w:pPr>
      <w:r>
        <w:t>Regeln und Richtlinien, die innerhalb einer Bezugsgruppe verstanden werden und das Verhalten leiten oder einschränken, ohne dass das Verhalten durch formale Gesetze geregelt wäre.</w:t>
      </w:r>
    </w:p>
    <w:p w14:paraId="3413078B" w14:textId="0A197D74" w:rsidR="00F27686" w:rsidRDefault="00F27686" w:rsidP="00F27686"/>
    <w:p w14:paraId="0EEE74E1" w14:textId="4A2B5E8A" w:rsidR="00F27686" w:rsidRDefault="00F27686" w:rsidP="00F27686">
      <w:pPr>
        <w:pStyle w:val="berschrift3"/>
      </w:pPr>
      <w:r>
        <w:t>Deskriptive Normen</w:t>
      </w:r>
    </w:p>
    <w:p w14:paraId="0C37C553" w14:textId="0829FDD7" w:rsidR="00F27686" w:rsidRDefault="00F27686" w:rsidP="00F27686">
      <w:r>
        <w:t>Was machen andere Menschen in ähnlichen Situationen?</w:t>
      </w:r>
    </w:p>
    <w:p w14:paraId="3D2A93D1" w14:textId="337BC0BD" w:rsidR="00F27686" w:rsidRDefault="00F27686" w:rsidP="00F27686">
      <w:pPr>
        <w:pStyle w:val="berschrift3"/>
      </w:pPr>
      <w:proofErr w:type="spellStart"/>
      <w:r>
        <w:t>Injunktive</w:t>
      </w:r>
      <w:proofErr w:type="spellEnd"/>
      <w:r>
        <w:t xml:space="preserve"> Normen</w:t>
      </w:r>
    </w:p>
    <w:p w14:paraId="6C0FA90A" w14:textId="133B0AA8" w:rsidR="00F27686" w:rsidRDefault="00F27686" w:rsidP="00F27686">
      <w:r>
        <w:t>Was sollen Menschen in dieser Situation machen?</w:t>
      </w:r>
    </w:p>
    <w:p w14:paraId="61601333" w14:textId="1D1C6B20" w:rsidR="00F27686" w:rsidRDefault="00F27686" w:rsidP="00F27686"/>
    <w:p w14:paraId="66466930" w14:textId="31C144E8" w:rsidR="00F27686" w:rsidRDefault="00F27686" w:rsidP="00F27686">
      <w:pPr>
        <w:pStyle w:val="berschrift2"/>
      </w:pPr>
      <w:r>
        <w:t>Autokinetischer Effekt</w:t>
      </w:r>
    </w:p>
    <w:p w14:paraId="37045EDA" w14:textId="77777777" w:rsidR="00F27686" w:rsidRDefault="00F27686" w:rsidP="00F27686">
      <w:pPr>
        <w:spacing w:line="256" w:lineRule="auto"/>
      </w:pPr>
      <w:r>
        <w:t>Wahrnehmungstäuschung, bei der sich ein stationärer Lichtpunkt zu bewegen scheint, wenn keine Bezugspunkte vorhanden sind.</w:t>
      </w:r>
    </w:p>
    <w:p w14:paraId="0C4EF1F8" w14:textId="283031C7" w:rsidR="00F27686" w:rsidRDefault="00F27686" w:rsidP="00F27686"/>
    <w:p w14:paraId="5BF26367" w14:textId="2278DDF5" w:rsidR="004B5305" w:rsidRDefault="004B5305" w:rsidP="004B5305">
      <w:pPr>
        <w:pStyle w:val="berschrift2"/>
      </w:pPr>
      <w:r>
        <w:t>Deindividuation</w:t>
      </w:r>
    </w:p>
    <w:p w14:paraId="25A8412F" w14:textId="6F69D957" w:rsidR="00F27686" w:rsidRDefault="004B5305" w:rsidP="00F27686">
      <w:r>
        <w:t>Ein Zustand, bei dem Personen ihres Gefühls für die individuelle Identität beraubt sind und stärker dazu neigen, sich extrem (oft antisozial) zu verhalten und Normen zu verletzen.</w:t>
      </w:r>
    </w:p>
    <w:p w14:paraId="2C03AF12" w14:textId="50D71DEF" w:rsidR="00F27686" w:rsidRDefault="00F27686" w:rsidP="00F27686"/>
    <w:p w14:paraId="67A43469" w14:textId="22ABD18E" w:rsidR="004B5305" w:rsidRDefault="004B5305" w:rsidP="004B5305">
      <w:pPr>
        <w:pStyle w:val="berschrift2"/>
      </w:pPr>
      <w:r>
        <w:t>Sozialer Vergleich</w:t>
      </w:r>
    </w:p>
    <w:p w14:paraId="3AEC317B" w14:textId="77777777" w:rsidR="004B5305" w:rsidRDefault="004B5305" w:rsidP="004B5305">
      <w:pPr>
        <w:spacing w:line="256" w:lineRule="auto"/>
      </w:pPr>
      <w:r>
        <w:t>Sich selbst mit anderen vergleichen, um die eigenen Fähigkeiten und Meinungen einzuschätzen.</w:t>
      </w:r>
    </w:p>
    <w:p w14:paraId="55EA3C53" w14:textId="7612AEB2" w:rsidR="004B5305" w:rsidRDefault="004B5305" w:rsidP="00F27686"/>
    <w:p w14:paraId="45C4DF32" w14:textId="2667BD4B" w:rsidR="004B5305" w:rsidRDefault="004B5305" w:rsidP="004B5305">
      <w:pPr>
        <w:pStyle w:val="berschrift3"/>
      </w:pPr>
      <w:r>
        <w:t>Normativer Einfluss</w:t>
      </w:r>
    </w:p>
    <w:p w14:paraId="5DFFC554" w14:textId="309AFF90" w:rsidR="004B5305" w:rsidRDefault="004B5305" w:rsidP="000B7EEC">
      <w:pPr>
        <w:spacing w:line="256" w:lineRule="auto"/>
      </w:pPr>
      <w:r>
        <w:t>Einfluss, der darauf beruht, dass man mit den positiven Erwartungen von anderen konform gehen möchte – Menschen vermeiden es, sich so zu verhalten, dass dies zu sozialer Bestrafung oder Ablehnung führen wird.</w:t>
      </w:r>
      <w:r w:rsidR="00F63F7A">
        <w:t xml:space="preserve"> Der Wunsch, von der Gruppe gemocht zu werden</w:t>
      </w:r>
    </w:p>
    <w:p w14:paraId="24B91BEB" w14:textId="44ED54FE" w:rsidR="004B5305" w:rsidRDefault="004B5305" w:rsidP="004B5305">
      <w:pPr>
        <w:pStyle w:val="berschrift3"/>
      </w:pPr>
      <w:r>
        <w:t>Informationaler Einfluss</w:t>
      </w:r>
    </w:p>
    <w:p w14:paraId="2531E2A0" w14:textId="7532CD0A" w:rsidR="004B5305" w:rsidRDefault="004B5305" w:rsidP="004B5305">
      <w:pPr>
        <w:spacing w:line="256" w:lineRule="auto"/>
      </w:pPr>
      <w:r>
        <w:t>Einfluss, der darauf beruht, dass man die Informationen, die man von anderen erhalten hat, als Hinweis auf die Realität akzeptiert.</w:t>
      </w:r>
      <w:r w:rsidR="00F63F7A">
        <w:t xml:space="preserve"> Der Wunsch, richtige Ansichten zu haben</w:t>
      </w:r>
    </w:p>
    <w:p w14:paraId="5976D7FE" w14:textId="39804826" w:rsidR="004B5305" w:rsidRDefault="004B5305" w:rsidP="00F27686"/>
    <w:p w14:paraId="65C2C416" w14:textId="294B1491" w:rsidR="004B5305" w:rsidRDefault="004B5305" w:rsidP="004B5305">
      <w:pPr>
        <w:pStyle w:val="berschrift2"/>
      </w:pPr>
      <w:r>
        <w:t>Compliance</w:t>
      </w:r>
    </w:p>
    <w:p w14:paraId="72D9B2BA" w14:textId="17E11BC3" w:rsidR="004B5305" w:rsidRDefault="004B5305" w:rsidP="00F27686">
      <w:r>
        <w:t>Die Zielperson eines Einflussversuchs gibt einer entsprechenden Bitte nach. Der Begriff bezeichnet auch häufig Verhalten das eine Norm erfüllt, ohne dass es mit einer privaten Einstellungsänderung einhergeht.</w:t>
      </w:r>
    </w:p>
    <w:p w14:paraId="39CE0CC8" w14:textId="137BD899" w:rsidR="004B5305" w:rsidRDefault="004B5305" w:rsidP="00F27686"/>
    <w:p w14:paraId="113129D8" w14:textId="3FA05E48" w:rsidR="004B5305" w:rsidRPr="004B5305" w:rsidRDefault="004B5305" w:rsidP="004B5305">
      <w:pPr>
        <w:pStyle w:val="berschrift3"/>
        <w:rPr>
          <w:lang w:val="en-US"/>
        </w:rPr>
      </w:pPr>
      <w:r w:rsidRPr="004B5305">
        <w:rPr>
          <w:lang w:val="en-US"/>
        </w:rPr>
        <w:t>Foot-in-the-door-T</w:t>
      </w:r>
      <w:r>
        <w:rPr>
          <w:lang w:val="en-US"/>
        </w:rPr>
        <w:t>echnik</w:t>
      </w:r>
    </w:p>
    <w:p w14:paraId="4C019E59" w14:textId="4DFBDC13" w:rsidR="004B5305" w:rsidRDefault="004B5305" w:rsidP="000B7EEC">
      <w:pPr>
        <w:spacing w:line="256" w:lineRule="auto"/>
      </w:pPr>
      <w:r w:rsidRPr="004B5305">
        <w:t>kleine Bitte, gefolgt von grösserer Bitte. «Jetzt hab</w:t>
      </w:r>
      <w:r>
        <w:t>e</w:t>
      </w:r>
      <w:r w:rsidRPr="004B5305">
        <w:t xml:space="preserve"> ich ja schon die kleine Bitte bekommen, da bleib doch konstant!»</w:t>
      </w:r>
    </w:p>
    <w:p w14:paraId="5796029D" w14:textId="1A6E0AE3" w:rsidR="004B5305" w:rsidRPr="004B5305" w:rsidRDefault="004B5305" w:rsidP="004B5305">
      <w:pPr>
        <w:pStyle w:val="berschrift3"/>
        <w:rPr>
          <w:lang w:val="en-US"/>
        </w:rPr>
      </w:pPr>
      <w:r w:rsidRPr="004B5305">
        <w:rPr>
          <w:lang w:val="en-US"/>
        </w:rPr>
        <w:t>Door-in-the-face-T</w:t>
      </w:r>
      <w:r>
        <w:rPr>
          <w:lang w:val="en-US"/>
        </w:rPr>
        <w:t>echnik</w:t>
      </w:r>
    </w:p>
    <w:p w14:paraId="1A6DA775" w14:textId="52369CDE" w:rsidR="004B5305" w:rsidRDefault="004B5305" w:rsidP="000B7EEC">
      <w:pPr>
        <w:spacing w:line="256" w:lineRule="auto"/>
      </w:pPr>
      <w:r w:rsidRPr="004B5305">
        <w:t>grosse Bitte, gefolgt von kleinerer Bitte. «Wenn also schon nicht die grosse Bitte, dann doch wenigstens die kleine»</w:t>
      </w:r>
    </w:p>
    <w:p w14:paraId="1437FDA5" w14:textId="5055C15F" w:rsidR="004B5305" w:rsidRPr="004B5305" w:rsidRDefault="004B5305" w:rsidP="004B5305">
      <w:pPr>
        <w:pStyle w:val="berschrift3"/>
      </w:pPr>
      <w:r>
        <w:t>Low-</w:t>
      </w:r>
      <w:proofErr w:type="spellStart"/>
      <w:r>
        <w:t>balling</w:t>
      </w:r>
      <w:proofErr w:type="spellEnd"/>
      <w:r>
        <w:t>-Technik</w:t>
      </w:r>
    </w:p>
    <w:p w14:paraId="2B729E7F" w14:textId="77777777" w:rsidR="004B5305" w:rsidRPr="004B5305" w:rsidRDefault="004B5305" w:rsidP="004B5305">
      <w:pPr>
        <w:spacing w:line="256" w:lineRule="auto"/>
      </w:pPr>
      <w:r w:rsidRPr="004B5305">
        <w:t>bei initialer Zustimmung der Zielperson die Kosten für das Verhalten erhöhen.</w:t>
      </w:r>
    </w:p>
    <w:p w14:paraId="40B76CD2" w14:textId="67F5204C" w:rsidR="004B5305" w:rsidRDefault="004B5305" w:rsidP="00F27686"/>
    <w:p w14:paraId="41E4E7A4" w14:textId="4EABB808" w:rsidR="000B7EEC" w:rsidRDefault="000B7EEC" w:rsidP="000B7EEC">
      <w:pPr>
        <w:pStyle w:val="berschrift2"/>
      </w:pPr>
      <w:r>
        <w:t>Einfluss zahlenmässiger Mehrheiten</w:t>
      </w:r>
    </w:p>
    <w:p w14:paraId="79F010BC" w14:textId="119A2BEC" w:rsidR="004B5305" w:rsidRPr="004B5305" w:rsidRDefault="000B7EEC" w:rsidP="00F27686">
      <w:r>
        <w:t>Faktoren, die mit stärkerer Konformität assoziiert sind</w:t>
      </w:r>
    </w:p>
    <w:p w14:paraId="3231BE75" w14:textId="77777777" w:rsidR="000B7EEC" w:rsidRDefault="000B7EEC" w:rsidP="000B7EEC">
      <w:pPr>
        <w:pStyle w:val="Listenabsatz"/>
        <w:numPr>
          <w:ilvl w:val="0"/>
          <w:numId w:val="3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Grösse der Mehrheit</w:t>
      </w:r>
    </w:p>
    <w:p w14:paraId="39644BB9" w14:textId="77777777" w:rsidR="000B7EEC" w:rsidRDefault="000B7EEC" w:rsidP="000B7EEC">
      <w:pPr>
        <w:pStyle w:val="Listenabsatz"/>
        <w:numPr>
          <w:ilvl w:val="0"/>
          <w:numId w:val="3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Kleinere Diskrepanz zwischen Antwort und Mehrheitsantwort</w:t>
      </w:r>
    </w:p>
    <w:p w14:paraId="57B9BB0B" w14:textId="77777777" w:rsidR="000B7EEC" w:rsidRDefault="000B7EEC" w:rsidP="000B7EEC">
      <w:pPr>
        <w:pStyle w:val="Listenabsatz"/>
        <w:numPr>
          <w:ilvl w:val="0"/>
          <w:numId w:val="3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Mehrheit besteht aus Mitgliedern der Eigengruppe (vs. Fremdgruppe)</w:t>
      </w:r>
    </w:p>
    <w:p w14:paraId="0B496FBD" w14:textId="77777777" w:rsidR="000B7EEC" w:rsidRDefault="000B7EEC" w:rsidP="000B7EEC">
      <w:pPr>
        <w:pStyle w:val="Listenabsatz"/>
        <w:numPr>
          <w:ilvl w:val="0"/>
          <w:numId w:val="3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Anteil Frauen in der Stichprobe</w:t>
      </w:r>
    </w:p>
    <w:p w14:paraId="66A33789" w14:textId="77777777" w:rsidR="00E30879" w:rsidRDefault="000B7EEC" w:rsidP="00E30879">
      <w:pPr>
        <w:pStyle w:val="Listenabsatz"/>
        <w:numPr>
          <w:ilvl w:val="0"/>
          <w:numId w:val="3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Studie in kollektivistischen (vs. Individualistischen) Ländern durchgeführt</w:t>
      </w:r>
    </w:p>
    <w:p w14:paraId="71B4F823" w14:textId="79A9154E" w:rsidR="00E30879" w:rsidRPr="00E30879" w:rsidRDefault="00E30879" w:rsidP="00E30879">
      <w:pPr>
        <w:pStyle w:val="Listenabsatz"/>
        <w:numPr>
          <w:ilvl w:val="0"/>
          <w:numId w:val="3"/>
        </w:numPr>
        <w:spacing w:after="160" w:line="256" w:lineRule="auto"/>
        <w:rPr>
          <w:sz w:val="22"/>
          <w:szCs w:val="22"/>
          <w:lang w:val="de-CH"/>
        </w:rPr>
      </w:pPr>
      <w:r w:rsidRPr="00F63F7A">
        <w:rPr>
          <w:sz w:val="22"/>
          <w:szCs w:val="22"/>
          <w:lang w:val="de-CH"/>
        </w:rPr>
        <w:t>Das Ausmass an Konformität sinkt stark ab, sobald eine Person vorher von der Mehrheit abweicht.</w:t>
      </w:r>
    </w:p>
    <w:p w14:paraId="38CF15BB" w14:textId="261BDDFF" w:rsidR="00A8306A" w:rsidRDefault="00A8306A" w:rsidP="00A8306A"/>
    <w:p w14:paraId="162043E6" w14:textId="77777777" w:rsidR="00A8306A" w:rsidRDefault="00A8306A" w:rsidP="00A8306A"/>
    <w:p w14:paraId="32417D16" w14:textId="71A01A3F" w:rsidR="00A8306A" w:rsidRDefault="00A8306A" w:rsidP="00A8306A">
      <w:pPr>
        <w:pStyle w:val="berschrift2"/>
      </w:pPr>
      <w:r>
        <w:lastRenderedPageBreak/>
        <w:t>Erklärungen für den Mehrheitseinfluss</w:t>
      </w:r>
    </w:p>
    <w:p w14:paraId="09D2D9B1" w14:textId="7B818112" w:rsidR="00A8306A" w:rsidRPr="00A8306A" w:rsidRDefault="00A8306A" w:rsidP="00A8306A">
      <w:r w:rsidRPr="00A8306A">
        <w:t>Konformität ist stärker in echten Gruppen auf, was auf normativen Einfluss hindeutet.</w:t>
      </w:r>
    </w:p>
    <w:p w14:paraId="78F61B49" w14:textId="77777777" w:rsidR="00A8306A" w:rsidRPr="00A8306A" w:rsidRDefault="00A8306A" w:rsidP="00A8306A">
      <w:r w:rsidRPr="00A8306A">
        <w:t>Konformität tritt auch bei Fremden und bei anonymen Antworten auf, was auf informativen Einfluss hinweist.</w:t>
      </w:r>
    </w:p>
    <w:p w14:paraId="1481C45F" w14:textId="77777777" w:rsidR="00A8306A" w:rsidRPr="00A8306A" w:rsidRDefault="00A8306A" w:rsidP="00A8306A">
      <w:r w:rsidRPr="00A8306A">
        <w:t>Schlussfolgerung: Es handelt sich um eine Wechselwirkung zwischen normativem und informativem Einfluss.</w:t>
      </w:r>
    </w:p>
    <w:p w14:paraId="5B346F63" w14:textId="6ED9943C" w:rsidR="004B5305" w:rsidRDefault="004B5305" w:rsidP="00F27686"/>
    <w:p w14:paraId="2C18BF27" w14:textId="4A9EFC01" w:rsidR="00A8306A" w:rsidRPr="004B5305" w:rsidRDefault="00A8306A" w:rsidP="00A8306A">
      <w:pPr>
        <w:pStyle w:val="berschrift2"/>
      </w:pPr>
      <w:r>
        <w:t xml:space="preserve">Einfluss </w:t>
      </w:r>
      <w:proofErr w:type="gramStart"/>
      <w:r>
        <w:t>von zahlenmässiger Minderheiten</w:t>
      </w:r>
      <w:proofErr w:type="gramEnd"/>
    </w:p>
    <w:p w14:paraId="3386282E" w14:textId="6DC35B26" w:rsidR="004B5305" w:rsidRDefault="00A8306A" w:rsidP="000B761D">
      <w:pPr>
        <w:spacing w:line="256" w:lineRule="auto"/>
      </w:pPr>
      <w:r>
        <w:t>Sozialer Einfluss kann nicht nur durch Mehrheiten ausgeübt werden – historisch gibt es viele Beispiele für Minderheiten, die sich durchgesetzt haben und für Innovation gesorgt haben.</w:t>
      </w:r>
    </w:p>
    <w:p w14:paraId="1C394BF0" w14:textId="2585E041" w:rsidR="00A8306A" w:rsidRPr="004B5305" w:rsidRDefault="00A8306A" w:rsidP="00A8306A">
      <w:pPr>
        <w:pStyle w:val="berschrift3"/>
      </w:pPr>
      <w:r>
        <w:t>3 Bedeutungen von Minderheit</w:t>
      </w:r>
    </w:p>
    <w:p w14:paraId="07C0D82D" w14:textId="77777777" w:rsidR="00A8306A" w:rsidRDefault="00A8306A" w:rsidP="00A8306A">
      <w:pPr>
        <w:pStyle w:val="Listenabsatz"/>
        <w:numPr>
          <w:ilvl w:val="0"/>
          <w:numId w:val="6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Numerische Minderheit</w:t>
      </w:r>
    </w:p>
    <w:p w14:paraId="0C31EB53" w14:textId="77777777" w:rsidR="00A8306A" w:rsidRDefault="00A8306A" w:rsidP="00A8306A">
      <w:pPr>
        <w:pStyle w:val="Listenabsatz"/>
        <w:numPr>
          <w:ilvl w:val="0"/>
          <w:numId w:val="6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Abweichend von der Norm</w:t>
      </w:r>
    </w:p>
    <w:p w14:paraId="721D92BC" w14:textId="77777777" w:rsidR="00A8306A" w:rsidRDefault="00A8306A" w:rsidP="00A8306A">
      <w:pPr>
        <w:pStyle w:val="Listenabsatz"/>
        <w:numPr>
          <w:ilvl w:val="0"/>
          <w:numId w:val="6"/>
        </w:numPr>
        <w:spacing w:after="160" w:line="256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Weniger Macht</w:t>
      </w:r>
    </w:p>
    <w:p w14:paraId="41EB9CA4" w14:textId="77777777" w:rsidR="00A8306A" w:rsidRDefault="00A8306A" w:rsidP="00A8306A">
      <w:pPr>
        <w:spacing w:line="256" w:lineRule="auto"/>
      </w:pPr>
      <w:r w:rsidRPr="00A8306A">
        <w:t xml:space="preserve">Die Verhaltensweise muss der Mehrheit gegenüber kommunizieren, dass sich die Minderheit in ihrer Position sicher ist und sich auf diese festgelegt hat. </w:t>
      </w:r>
      <w:r>
        <w:t xml:space="preserve">Dieser Verhaltensstil zeichnet sich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Konsistenz</w:t>
      </w:r>
      <w:proofErr w:type="spellEnd"/>
      <w:r>
        <w:t xml:space="preserve"> </w:t>
      </w:r>
      <w:proofErr w:type="spellStart"/>
      <w:r>
        <w:t>aus.</w:t>
      </w:r>
      <w:proofErr w:type="spellEnd"/>
    </w:p>
    <w:p w14:paraId="37AFDD46" w14:textId="76C1D4AD" w:rsidR="004B5305" w:rsidRDefault="004B5305" w:rsidP="00F27686"/>
    <w:p w14:paraId="0508D57B" w14:textId="68B44430" w:rsidR="000B761D" w:rsidRPr="004B5305" w:rsidRDefault="000B761D" w:rsidP="000B761D">
      <w:pPr>
        <w:pStyle w:val="berschrift2"/>
      </w:pPr>
      <w:r>
        <w:t>Konversion</w:t>
      </w:r>
    </w:p>
    <w:p w14:paraId="0D3A2062" w14:textId="26482CAF" w:rsidR="000B761D" w:rsidRDefault="000B761D" w:rsidP="000B761D">
      <w:pPr>
        <w:spacing w:line="256" w:lineRule="auto"/>
      </w:pPr>
      <w:r>
        <w:t>Eine Veränderung auf der privaten Ebene (Einstellung, Meinung), nachdem man dem Einfluss anderer ausgesetzt war; internalisierte Veränderung; Veränderung der Art und Weise, wie man einen Aspekt der Realität strukturiert.</w:t>
      </w:r>
    </w:p>
    <w:p w14:paraId="39E6FEA2" w14:textId="77777777" w:rsidR="000B761D" w:rsidRDefault="000B761D" w:rsidP="000B761D">
      <w:pPr>
        <w:spacing w:line="256" w:lineRule="auto"/>
      </w:pPr>
    </w:p>
    <w:p w14:paraId="5B9C8A08" w14:textId="024B855F" w:rsidR="004B5305" w:rsidRPr="000B761D" w:rsidRDefault="000B761D" w:rsidP="000B761D">
      <w:pPr>
        <w:pStyle w:val="berschrift2"/>
      </w:pPr>
      <w:r>
        <w:t>Konversionstheorie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DE0F6D" w14:paraId="2DD5F6E0" w14:textId="77777777" w:rsidTr="00DE0F6D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9B20" w14:textId="77777777" w:rsidR="00DE0F6D" w:rsidRDefault="00DE0F6D">
            <w:pPr>
              <w:spacing w:after="160" w:line="256" w:lineRule="auto"/>
              <w:rPr>
                <w:b/>
                <w:sz w:val="22"/>
                <w:szCs w:val="22"/>
                <w:lang w:val="de-CH"/>
              </w:rPr>
            </w:pPr>
            <w:r>
              <w:rPr>
                <w:b/>
                <w:sz w:val="22"/>
                <w:szCs w:val="22"/>
                <w:lang w:val="de-CH"/>
              </w:rPr>
              <w:t>Mehrheiten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DAFD" w14:textId="77777777" w:rsidR="00DE0F6D" w:rsidRDefault="00DE0F6D">
            <w:pPr>
              <w:spacing w:after="160" w:line="256" w:lineRule="auto"/>
              <w:rPr>
                <w:b/>
                <w:sz w:val="22"/>
                <w:szCs w:val="22"/>
                <w:lang w:val="de-CH"/>
              </w:rPr>
            </w:pPr>
            <w:r>
              <w:rPr>
                <w:b/>
                <w:sz w:val="22"/>
                <w:szCs w:val="22"/>
                <w:lang w:val="de-CH"/>
              </w:rPr>
              <w:t>Minderheiten</w:t>
            </w:r>
          </w:p>
        </w:tc>
      </w:tr>
      <w:tr w:rsidR="00DE0F6D" w14:paraId="2211BB65" w14:textId="77777777" w:rsidTr="00DE0F6D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B67C" w14:textId="77777777" w:rsidR="00DE0F6D" w:rsidRDefault="00DE0F6D">
            <w:pPr>
              <w:spacing w:after="160" w:line="256" w:lineRule="auto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Lösen Vergleichsprozesse aus, Fokus auf die Beziehung zur Mehrheit (normativer Einfluss)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74FC" w14:textId="77777777" w:rsidR="00DE0F6D" w:rsidRDefault="00DE0F6D">
            <w:pPr>
              <w:spacing w:after="160" w:line="256" w:lineRule="auto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Lösen Validierungsprozesse aus, Fokus auf die Inhalte der Botschaft (informativer Einfluss)</w:t>
            </w:r>
          </w:p>
        </w:tc>
      </w:tr>
      <w:tr w:rsidR="00DE0F6D" w14:paraId="605B4A50" w14:textId="77777777" w:rsidTr="00DE0F6D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CEFC" w14:textId="77777777" w:rsidR="00DE0F6D" w:rsidRDefault="00DE0F6D">
            <w:pPr>
              <w:spacing w:after="160" w:line="256" w:lineRule="auto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Konflikt wird aufgelöst durch öffentliche Compliance, ohne grösseres Nachdenken und Akzeptanz der Botschaft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6359" w14:textId="77777777" w:rsidR="00DE0F6D" w:rsidRDefault="00DE0F6D">
            <w:pPr>
              <w:spacing w:after="160" w:line="256" w:lineRule="auto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Konflikt wird aufgelöst durch private Konversion, ohne öffentliche Compliance</w:t>
            </w:r>
          </w:p>
        </w:tc>
      </w:tr>
      <w:tr w:rsidR="00DE0F6D" w14:paraId="52A24E8E" w14:textId="77777777" w:rsidTr="00DE0F6D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B801" w14:textId="77777777" w:rsidR="00DE0F6D" w:rsidRDefault="00DE0F6D">
            <w:pPr>
              <w:spacing w:after="160" w:line="256" w:lineRule="auto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Einfluss ist direkt (in der Situation)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C924" w14:textId="77777777" w:rsidR="00DE0F6D" w:rsidRDefault="00DE0F6D">
            <w:pPr>
              <w:spacing w:after="160" w:line="256" w:lineRule="auto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Einfluss ist indirekt</w:t>
            </w:r>
          </w:p>
        </w:tc>
      </w:tr>
    </w:tbl>
    <w:p w14:paraId="7B3222EB" w14:textId="37AC8DAE" w:rsidR="004B5305" w:rsidRDefault="004B5305" w:rsidP="00F27686"/>
    <w:p w14:paraId="71C41BDB" w14:textId="3BEDA74A" w:rsidR="00DE0F6D" w:rsidRPr="004B5305" w:rsidRDefault="00DE0F6D" w:rsidP="00DE0F6D">
      <w:pPr>
        <w:pStyle w:val="berschrift2"/>
      </w:pPr>
      <w:r>
        <w:t>Gruppenpolarisierung</w:t>
      </w:r>
    </w:p>
    <w:p w14:paraId="08E69543" w14:textId="5EB880C4" w:rsidR="00DE0F6D" w:rsidRDefault="00DE0F6D" w:rsidP="00DE0F6D">
      <w:pPr>
        <w:spacing w:line="256" w:lineRule="auto"/>
      </w:pPr>
      <w:r>
        <w:t>Tendenz, Entscheidungen zu fällen, die extremer sind als der Durchschnitt der anfänglichen Positionen der Gruppenmitglieder; die Tendenz geht in die Richtung, die die Gruppe bereits favorisierte.</w:t>
      </w:r>
    </w:p>
    <w:p w14:paraId="6730D48A" w14:textId="77777777" w:rsidR="00DE0F6D" w:rsidRDefault="00DE0F6D" w:rsidP="00DE0F6D">
      <w:pPr>
        <w:spacing w:line="256" w:lineRule="auto"/>
      </w:pPr>
    </w:p>
    <w:p w14:paraId="3CB263E5" w14:textId="61AA562A" w:rsidR="004B5305" w:rsidRPr="004B5305" w:rsidRDefault="00DE0F6D" w:rsidP="00DE0F6D">
      <w:pPr>
        <w:pStyle w:val="berschrift3"/>
      </w:pPr>
      <w:r>
        <w:lastRenderedPageBreak/>
        <w:t>Erklärungen für die Polarisierung</w:t>
      </w:r>
    </w:p>
    <w:p w14:paraId="330446BA" w14:textId="6C0282E3" w:rsidR="004B5305" w:rsidRPr="00C43508" w:rsidRDefault="00DE0F6D" w:rsidP="00DE0F6D">
      <w:pPr>
        <w:pStyle w:val="Listenabsatz"/>
        <w:numPr>
          <w:ilvl w:val="0"/>
          <w:numId w:val="7"/>
        </w:numPr>
        <w:rPr>
          <w:sz w:val="22"/>
          <w:szCs w:val="22"/>
          <w:lang w:val="de-CH"/>
        </w:rPr>
      </w:pPr>
      <w:r w:rsidRPr="00C43508">
        <w:rPr>
          <w:b/>
          <w:sz w:val="22"/>
          <w:szCs w:val="22"/>
          <w:lang w:val="de-CH"/>
        </w:rPr>
        <w:t>Persuasive Argumente</w:t>
      </w:r>
      <w:r w:rsidRPr="00C43508">
        <w:rPr>
          <w:sz w:val="22"/>
          <w:szCs w:val="22"/>
          <w:lang w:val="de-CH"/>
        </w:rPr>
        <w:t xml:space="preserve">: </w:t>
      </w:r>
      <w:r w:rsidRPr="00C43508">
        <w:rPr>
          <w:sz w:val="22"/>
          <w:szCs w:val="22"/>
          <w:lang w:val="de-CH"/>
        </w:rPr>
        <w:t>Es findet Diskussion statt, und die neuen Argumente verstärken die bereits bestehende Richtung der Meinung (sonst Depolarisierung)</w:t>
      </w:r>
    </w:p>
    <w:p w14:paraId="57667AB3" w14:textId="77777777" w:rsidR="00C43508" w:rsidRPr="00C43508" w:rsidRDefault="00DE0F6D" w:rsidP="00C43508">
      <w:pPr>
        <w:pStyle w:val="Listenabsatz"/>
        <w:numPr>
          <w:ilvl w:val="0"/>
          <w:numId w:val="7"/>
        </w:numPr>
        <w:rPr>
          <w:sz w:val="22"/>
          <w:szCs w:val="22"/>
          <w:lang w:val="de-CH"/>
        </w:rPr>
      </w:pPr>
      <w:r w:rsidRPr="00C43508">
        <w:rPr>
          <w:b/>
          <w:sz w:val="22"/>
          <w:szCs w:val="22"/>
          <w:lang w:val="de-CH"/>
        </w:rPr>
        <w:t>Sozialer Vergleich:</w:t>
      </w:r>
      <w:r w:rsidRPr="00C43508">
        <w:rPr>
          <w:sz w:val="22"/>
          <w:szCs w:val="22"/>
          <w:lang w:val="de-CH"/>
        </w:rPr>
        <w:t xml:space="preserve"> </w:t>
      </w:r>
      <w:r w:rsidR="00C43508" w:rsidRPr="00C43508">
        <w:rPr>
          <w:sz w:val="22"/>
          <w:szCs w:val="22"/>
          <w:lang w:val="de-CH"/>
        </w:rPr>
        <w:t>Menschen suchen die Anerkennung ihrer Gruppenmitglieder (wollen daher nicht zu stark von deren Meinung abweichen), aber sie wollen auch von anderen unterscheidbar sein (und zwar in der normativ akzeptierten Richtung)</w:t>
      </w:r>
      <w:r w:rsidR="00C43508" w:rsidRPr="00C43508">
        <w:rPr>
          <w:sz w:val="22"/>
          <w:szCs w:val="22"/>
          <w:lang w:val="de-CH"/>
        </w:rPr>
        <w:t>.</w:t>
      </w:r>
    </w:p>
    <w:p w14:paraId="4E1DD645" w14:textId="59CE38D0" w:rsidR="00C43508" w:rsidRPr="00C43508" w:rsidRDefault="00C43508" w:rsidP="00C43508">
      <w:pPr>
        <w:pStyle w:val="Listenabsatz"/>
        <w:numPr>
          <w:ilvl w:val="0"/>
          <w:numId w:val="7"/>
        </w:numPr>
        <w:rPr>
          <w:sz w:val="22"/>
          <w:szCs w:val="22"/>
          <w:lang w:val="de-CH"/>
        </w:rPr>
      </w:pPr>
      <w:r w:rsidRPr="00C43508">
        <w:rPr>
          <w:b/>
          <w:sz w:val="22"/>
          <w:szCs w:val="22"/>
          <w:lang w:val="de-CH"/>
        </w:rPr>
        <w:t>Selbstkategorisierung:</w:t>
      </w:r>
      <w:r w:rsidRPr="00C43508">
        <w:rPr>
          <w:sz w:val="22"/>
          <w:szCs w:val="22"/>
          <w:lang w:val="de-CH"/>
        </w:rPr>
        <w:t xml:space="preserve"> </w:t>
      </w:r>
      <w:r w:rsidRPr="00C43508">
        <w:rPr>
          <w:sz w:val="22"/>
          <w:szCs w:val="22"/>
          <w:lang w:val="de-CH"/>
        </w:rPr>
        <w:t>Diskussionen finden oft in Gruppen statt, die den Mitgliedern eine positive soziale Identität anbieten:</w:t>
      </w:r>
    </w:p>
    <w:p w14:paraId="69B1E3D0" w14:textId="77777777" w:rsidR="00C43508" w:rsidRPr="00C43508" w:rsidRDefault="00C43508" w:rsidP="00C43508">
      <w:pPr>
        <w:pStyle w:val="Listenabsatz"/>
        <w:spacing w:after="160" w:line="256" w:lineRule="auto"/>
        <w:rPr>
          <w:sz w:val="22"/>
          <w:szCs w:val="22"/>
          <w:lang w:val="de-CH"/>
        </w:rPr>
      </w:pPr>
      <w:r w:rsidRPr="00C43508">
        <w:rPr>
          <w:sz w:val="22"/>
          <w:szCs w:val="22"/>
          <w:lang w:val="de-CH"/>
        </w:rPr>
        <w:t>Der Prototyp der Gruppe ist die Einstellung, die die Gruppe am besten repräsentiert und von anderen Gruppen unterscheidet (meta-Kontrast-Prinzip).</w:t>
      </w:r>
    </w:p>
    <w:p w14:paraId="687D9F17" w14:textId="77777777" w:rsidR="00C43508" w:rsidRPr="00C43508" w:rsidRDefault="00C43508" w:rsidP="00C43508">
      <w:pPr>
        <w:pStyle w:val="Listenabsatz"/>
        <w:spacing w:after="160" w:line="256" w:lineRule="auto"/>
        <w:rPr>
          <w:sz w:val="22"/>
          <w:szCs w:val="22"/>
          <w:lang w:val="de-CH"/>
        </w:rPr>
      </w:pPr>
      <w:r w:rsidRPr="00C43508">
        <w:rPr>
          <w:sz w:val="22"/>
          <w:szCs w:val="22"/>
          <w:lang w:val="de-CH"/>
        </w:rPr>
        <w:t>Wenn eine bestimmte Selbstkategorisierung salient ist, verändert sich die Einstellung der Gruppenmitglieder in Richtung des Prototyps (Depersonalisierung).</w:t>
      </w:r>
    </w:p>
    <w:p w14:paraId="788A7817" w14:textId="5D9905E4" w:rsidR="00C43508" w:rsidRDefault="00C43508" w:rsidP="00C43508"/>
    <w:p w14:paraId="5283F210" w14:textId="675BB9B0" w:rsidR="00C43508" w:rsidRPr="00C43508" w:rsidRDefault="00C43508" w:rsidP="00C43508">
      <w:pPr>
        <w:pStyle w:val="berschrift2"/>
      </w:pPr>
      <w:r>
        <w:t>Gruppendenken</w:t>
      </w:r>
    </w:p>
    <w:p w14:paraId="30D9C363" w14:textId="081EF827" w:rsidR="00DE0F6D" w:rsidRPr="00C43508" w:rsidRDefault="00C43508" w:rsidP="00F27686">
      <w:r>
        <w:t>Ein Syndrom, bei dem es zu schlechten Entscheidungen in Gruppen kommt. Dabei streben die Mitglieder einer kohäsiven Eigengruppe nach Einmütigkeit und zwar auf Kosten einer realistischen Bewertung alternativer Handlungsverläufe.</w:t>
      </w:r>
    </w:p>
    <w:p w14:paraId="116AEBA8" w14:textId="77777777" w:rsidR="00C43508" w:rsidRDefault="00C43508" w:rsidP="00F27686">
      <w:bookmarkStart w:id="0" w:name="_GoBack"/>
      <w:bookmarkEnd w:id="0"/>
    </w:p>
    <w:p w14:paraId="29038E1A" w14:textId="086F42DB" w:rsidR="00DE0F6D" w:rsidRDefault="00DE0F6D" w:rsidP="00F27686"/>
    <w:p w14:paraId="2F648302" w14:textId="3E02A716" w:rsidR="00DE0F6D" w:rsidRDefault="00DE0F6D" w:rsidP="00F27686"/>
    <w:p w14:paraId="06D0DC26" w14:textId="159A5987" w:rsidR="00DE0F6D" w:rsidRDefault="00DE0F6D" w:rsidP="00F27686"/>
    <w:p w14:paraId="5D693A9A" w14:textId="28FA0661" w:rsidR="00DE0F6D" w:rsidRDefault="00DE0F6D" w:rsidP="00F27686"/>
    <w:p w14:paraId="1AD38850" w14:textId="40212D12" w:rsidR="00DE0F6D" w:rsidRDefault="00DE0F6D" w:rsidP="00F27686"/>
    <w:p w14:paraId="53CAD45E" w14:textId="27420945" w:rsidR="00DE0F6D" w:rsidRDefault="00DE0F6D" w:rsidP="00F27686"/>
    <w:p w14:paraId="2B6A5DDB" w14:textId="2A9F6078" w:rsidR="00DE0F6D" w:rsidRDefault="00DE0F6D" w:rsidP="00F27686"/>
    <w:p w14:paraId="3F44A121" w14:textId="46E6380B" w:rsidR="00DE0F6D" w:rsidRDefault="00DE0F6D" w:rsidP="00F27686"/>
    <w:p w14:paraId="0900DBA9" w14:textId="00F797D3" w:rsidR="00DE0F6D" w:rsidRDefault="00DE0F6D" w:rsidP="00F27686"/>
    <w:p w14:paraId="35881A52" w14:textId="41669D1F" w:rsidR="00DE0F6D" w:rsidRDefault="00DE0F6D" w:rsidP="00F27686"/>
    <w:p w14:paraId="18A691B2" w14:textId="77777777" w:rsidR="00DE0F6D" w:rsidRPr="004B5305" w:rsidRDefault="00DE0F6D" w:rsidP="00F27686"/>
    <w:p w14:paraId="72FF68FB" w14:textId="4B6B4EFB" w:rsidR="004B5305" w:rsidRPr="004B5305" w:rsidRDefault="004B5305" w:rsidP="00F27686"/>
    <w:p w14:paraId="6EC1DF4D" w14:textId="1EA0914C" w:rsidR="004B5305" w:rsidRPr="004B5305" w:rsidRDefault="004B5305" w:rsidP="00F27686"/>
    <w:p w14:paraId="10F2E20F" w14:textId="77777777" w:rsidR="004B5305" w:rsidRPr="004B5305" w:rsidRDefault="004B5305" w:rsidP="00F27686"/>
    <w:p w14:paraId="15504D0B" w14:textId="44A867D4" w:rsidR="00F27686" w:rsidRPr="004B5305" w:rsidRDefault="00F27686" w:rsidP="00F27686"/>
    <w:p w14:paraId="0BA3F8C6" w14:textId="2C8B85B8" w:rsidR="00F27686" w:rsidRPr="004B5305" w:rsidRDefault="00F27686" w:rsidP="00F27686"/>
    <w:p w14:paraId="7F95A9C0" w14:textId="2B9E16A6" w:rsidR="00F27686" w:rsidRPr="004B5305" w:rsidRDefault="00F27686" w:rsidP="00F27686"/>
    <w:p w14:paraId="6AD7A75C" w14:textId="77777777" w:rsidR="00F27686" w:rsidRPr="004B5305" w:rsidRDefault="00F27686" w:rsidP="00F27686"/>
    <w:sectPr w:rsidR="00F27686" w:rsidRPr="004B530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06BD" w14:textId="77777777" w:rsidR="001E4F40" w:rsidRDefault="001E4F40" w:rsidP="00F27686">
      <w:pPr>
        <w:spacing w:after="0" w:line="240" w:lineRule="auto"/>
      </w:pPr>
      <w:r>
        <w:separator/>
      </w:r>
    </w:p>
  </w:endnote>
  <w:endnote w:type="continuationSeparator" w:id="0">
    <w:p w14:paraId="21608FFA" w14:textId="77777777" w:rsidR="001E4F40" w:rsidRDefault="001E4F40" w:rsidP="00F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0709642"/>
      <w:docPartObj>
        <w:docPartGallery w:val="Page Numbers (Bottom of Page)"/>
        <w:docPartUnique/>
      </w:docPartObj>
    </w:sdtPr>
    <w:sdtContent>
      <w:p w14:paraId="7847F12C" w14:textId="3567FCFB" w:rsidR="00F27686" w:rsidRDefault="00F2768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880444" w14:textId="77777777" w:rsidR="00F27686" w:rsidRDefault="00F276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DB2F3" w14:textId="77777777" w:rsidR="001E4F40" w:rsidRDefault="001E4F40" w:rsidP="00F27686">
      <w:pPr>
        <w:spacing w:after="0" w:line="240" w:lineRule="auto"/>
      </w:pPr>
      <w:r>
        <w:separator/>
      </w:r>
    </w:p>
  </w:footnote>
  <w:footnote w:type="continuationSeparator" w:id="0">
    <w:p w14:paraId="345960E6" w14:textId="77777777" w:rsidR="001E4F40" w:rsidRDefault="001E4F40" w:rsidP="00F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4F2F"/>
    <w:multiLevelType w:val="hybridMultilevel"/>
    <w:tmpl w:val="244E1D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3AA"/>
    <w:multiLevelType w:val="hybridMultilevel"/>
    <w:tmpl w:val="EEAE23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3D4E"/>
    <w:multiLevelType w:val="hybridMultilevel"/>
    <w:tmpl w:val="23085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5141B"/>
    <w:multiLevelType w:val="hybridMultilevel"/>
    <w:tmpl w:val="1DEA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33054"/>
    <w:multiLevelType w:val="hybridMultilevel"/>
    <w:tmpl w:val="FE30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98"/>
    <w:rsid w:val="00080F98"/>
    <w:rsid w:val="000B761D"/>
    <w:rsid w:val="000B7EEC"/>
    <w:rsid w:val="001E4F40"/>
    <w:rsid w:val="004B5305"/>
    <w:rsid w:val="005F1064"/>
    <w:rsid w:val="009273C2"/>
    <w:rsid w:val="00A8306A"/>
    <w:rsid w:val="00C43508"/>
    <w:rsid w:val="00DE0F6D"/>
    <w:rsid w:val="00E30879"/>
    <w:rsid w:val="00F27686"/>
    <w:rsid w:val="00F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8F12E"/>
  <w15:chartTrackingRefBased/>
  <w15:docId w15:val="{8D88FD1F-0B79-4126-8056-8D723F1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7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7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7686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27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7686"/>
  </w:style>
  <w:style w:type="paragraph" w:styleId="Fuzeile">
    <w:name w:val="footer"/>
    <w:basedOn w:val="Standard"/>
    <w:link w:val="FuzeileZchn"/>
    <w:uiPriority w:val="99"/>
    <w:unhideWhenUsed/>
    <w:rsid w:val="00F27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7686"/>
  </w:style>
  <w:style w:type="character" w:customStyle="1" w:styleId="berschrift2Zchn">
    <w:name w:val="Überschrift 2 Zchn"/>
    <w:basedOn w:val="Absatz-Standardschriftart"/>
    <w:link w:val="berschrift2"/>
    <w:uiPriority w:val="9"/>
    <w:rsid w:val="00F27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7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B530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DE0F6D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7552-3DEE-45F6-A8F8-B1EDA2EF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7</cp:revision>
  <dcterms:created xsi:type="dcterms:W3CDTF">2019-05-29T07:08:00Z</dcterms:created>
  <dcterms:modified xsi:type="dcterms:W3CDTF">2019-05-29T08:11:00Z</dcterms:modified>
</cp:coreProperties>
</file>