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48CE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484ADE94" w14:textId="77777777" w:rsidR="00573F7F" w:rsidRPr="001543D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B49A223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  <w:t xml:space="preserve"> БЕЛОРУССКИЙ ГОСУДАРСТВЕННЫЙ УНИВЕРСИТЕТ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  <w:t xml:space="preserve"> ИНФОРМАТИКИ И РАДИОЭЛЕКТРОНИКИ</w:t>
      </w:r>
    </w:p>
    <w:p w14:paraId="52DE18C4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D690161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066A87A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D5A19AC" w14:textId="77777777" w:rsidR="00573F7F" w:rsidRPr="001543D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компьютерного проектирования</w:t>
      </w:r>
    </w:p>
    <w:p w14:paraId="3497D505" w14:textId="77777777" w:rsidR="00573F7F" w:rsidRPr="001543D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проектирования информационно-компьютерных систем</w:t>
      </w:r>
    </w:p>
    <w:p w14:paraId="3FD3EC45" w14:textId="77777777" w:rsidR="00573F7F" w:rsidRPr="002A45B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Рефакторинг и оптимизация программного кода</w:t>
      </w:r>
    </w:p>
    <w:p w14:paraId="401BE989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9DAF7C7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06039F4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69C0301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A2C347F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CE6E525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0F1A3B1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Отчет</w:t>
      </w:r>
    </w:p>
    <w:p w14:paraId="0121A2D5" w14:textId="5BF39634" w:rsidR="00573F7F" w:rsidRPr="00492370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практической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работе №</w:t>
      </w:r>
      <w:r w:rsidR="0049237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4</w:t>
      </w:r>
    </w:p>
    <w:p w14:paraId="02707DA7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тему: </w:t>
      </w:r>
    </w:p>
    <w:p w14:paraId="4D5CA453" w14:textId="4C96DC0D" w:rsidR="00573F7F" w:rsidRPr="001543D7" w:rsidRDefault="00870FC9" w:rsidP="00573F7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70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М</w:t>
      </w:r>
      <w:r w:rsidRPr="00870F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ЕТОДЫ РЕФАКТОРИНГА ПРОГРАММНОГО КОДА</w:t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573F7F" w:rsidRPr="001543D7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tbl>
      <w:tblPr>
        <w:tblW w:w="11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67"/>
        <w:gridCol w:w="2551"/>
        <w:gridCol w:w="5250"/>
      </w:tblGrid>
      <w:tr w:rsidR="00573F7F" w:rsidRPr="001543D7" w14:paraId="1A0DB919" w14:textId="77777777" w:rsidTr="00CF6FD3">
        <w:trPr>
          <w:trHeight w:val="343"/>
        </w:trPr>
        <w:tc>
          <w:tcPr>
            <w:tcW w:w="3261" w:type="dxa"/>
            <w:gridSpan w:val="2"/>
            <w:hideMark/>
          </w:tcPr>
          <w:p w14:paraId="7618E1FF" w14:textId="77777777" w:rsidR="00573F7F" w:rsidRPr="001543D7" w:rsidRDefault="00573F7F" w:rsidP="00CF6FD3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Проверил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hideMark/>
          </w:tcPr>
          <w:p w14:paraId="33A2F411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250" w:type="dxa"/>
            <w:hideMark/>
          </w:tcPr>
          <w:p w14:paraId="0D79F08B" w14:textId="77777777" w:rsidR="00573F7F" w:rsidRPr="001543D7" w:rsidRDefault="00573F7F" w:rsidP="00CF6FD3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А.В. Шелест</w:t>
            </w:r>
          </w:p>
        </w:tc>
      </w:tr>
      <w:tr w:rsidR="00573F7F" w:rsidRPr="001543D7" w14:paraId="21994E85" w14:textId="77777777" w:rsidTr="00CF6FD3">
        <w:trPr>
          <w:trHeight w:val="215"/>
        </w:trPr>
        <w:tc>
          <w:tcPr>
            <w:tcW w:w="2694" w:type="dxa"/>
            <w:hideMark/>
          </w:tcPr>
          <w:p w14:paraId="1B82BB31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015408BE" w14:textId="77777777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BY"/>
              </w:rPr>
              <w:t>(подпись)</w:t>
            </w:r>
          </w:p>
        </w:tc>
        <w:tc>
          <w:tcPr>
            <w:tcW w:w="5250" w:type="dxa"/>
            <w:hideMark/>
          </w:tcPr>
          <w:p w14:paraId="0FE00E82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573F7F" w:rsidRPr="001543D7" w14:paraId="282A1E1E" w14:textId="77777777" w:rsidTr="00CF6FD3">
        <w:trPr>
          <w:trHeight w:val="343"/>
        </w:trPr>
        <w:tc>
          <w:tcPr>
            <w:tcW w:w="2694" w:type="dxa"/>
            <w:hideMark/>
          </w:tcPr>
          <w:p w14:paraId="116619A0" w14:textId="77777777" w:rsidR="00573F7F" w:rsidRPr="001543D7" w:rsidRDefault="00573F7F" w:rsidP="00CF6FD3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зачтено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14F1CE08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250" w:type="dxa"/>
            <w:hideMark/>
          </w:tcPr>
          <w:p w14:paraId="1B79BBE6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573F7F" w:rsidRPr="001543D7" w14:paraId="496C10C7" w14:textId="77777777" w:rsidTr="00CF6FD3">
        <w:trPr>
          <w:trHeight w:val="215"/>
        </w:trPr>
        <w:tc>
          <w:tcPr>
            <w:tcW w:w="2694" w:type="dxa"/>
            <w:hideMark/>
          </w:tcPr>
          <w:p w14:paraId="72D21F87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02107033" w14:textId="77777777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BY"/>
              </w:rPr>
              <w:t>(дата защиты)</w:t>
            </w:r>
          </w:p>
        </w:tc>
        <w:tc>
          <w:tcPr>
            <w:tcW w:w="5250" w:type="dxa"/>
            <w:hideMark/>
          </w:tcPr>
          <w:p w14:paraId="4BAD10D8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573F7F" w:rsidRPr="001543D7" w14:paraId="03C21F25" w14:textId="77777777" w:rsidTr="00CF6FD3">
        <w:trPr>
          <w:trHeight w:val="151"/>
        </w:trPr>
        <w:tc>
          <w:tcPr>
            <w:tcW w:w="2694" w:type="dxa"/>
            <w:hideMark/>
          </w:tcPr>
          <w:p w14:paraId="51CC78C2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hideMark/>
          </w:tcPr>
          <w:p w14:paraId="2C419BD8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250" w:type="dxa"/>
            <w:hideMark/>
          </w:tcPr>
          <w:p w14:paraId="6C04807D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573F7F" w:rsidRPr="001543D7" w14:paraId="6C7FF845" w14:textId="77777777" w:rsidTr="00CF6FD3">
        <w:trPr>
          <w:trHeight w:val="687"/>
        </w:trPr>
        <w:tc>
          <w:tcPr>
            <w:tcW w:w="2694" w:type="dxa"/>
            <w:hideMark/>
          </w:tcPr>
          <w:p w14:paraId="493178ED" w14:textId="77777777" w:rsidR="00573F7F" w:rsidRPr="001543D7" w:rsidRDefault="00573F7F" w:rsidP="00CF6FD3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Выполнил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09F8F591" w14:textId="77777777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BY"/>
              </w:rPr>
              <w:drawing>
                <wp:inline distT="0" distB="0" distL="0" distR="0" wp14:anchorId="440C7FDF" wp14:editId="2E925B90">
                  <wp:extent cx="513996" cy="801360"/>
                  <wp:effectExtent l="889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29778" cy="82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hideMark/>
          </w:tcPr>
          <w:p w14:paraId="2EF16A82" w14:textId="77777777" w:rsidR="00573F7F" w:rsidRPr="001543D7" w:rsidRDefault="00573F7F" w:rsidP="00CF6FD3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О</w:t>
            </w: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Д</w:t>
            </w: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Семерник</w:t>
            </w:r>
          </w:p>
          <w:p w14:paraId="7E8FC4DB" w14:textId="1D6450C2" w:rsidR="00573F7F" w:rsidRPr="001543D7" w:rsidRDefault="00573F7F" w:rsidP="00CF6FD3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BY"/>
              </w:rPr>
              <w:t>114302</w:t>
            </w:r>
          </w:p>
        </w:tc>
      </w:tr>
      <w:tr w:rsidR="00573F7F" w:rsidRPr="001543D7" w14:paraId="6185C392" w14:textId="77777777" w:rsidTr="00CF6FD3">
        <w:trPr>
          <w:trHeight w:val="215"/>
        </w:trPr>
        <w:tc>
          <w:tcPr>
            <w:tcW w:w="2694" w:type="dxa"/>
            <w:hideMark/>
          </w:tcPr>
          <w:p w14:paraId="046472DF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1C97759C" w14:textId="77777777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  <w:lang w:eastAsia="ru-BY"/>
              </w:rPr>
              <w:t>(подпись)</w:t>
            </w:r>
          </w:p>
        </w:tc>
        <w:tc>
          <w:tcPr>
            <w:tcW w:w="5250" w:type="dxa"/>
            <w:hideMark/>
          </w:tcPr>
          <w:p w14:paraId="798795AB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</w:tbl>
    <w:p w14:paraId="63AC9B04" w14:textId="77777777" w:rsidR="00573F7F" w:rsidRPr="001543D7" w:rsidRDefault="00573F7F" w:rsidP="00573F7F">
      <w:pPr>
        <w:rPr>
          <w:rFonts w:ascii="Times New Roman" w:hAnsi="Times New Roman" w:cs="Times New Roman"/>
          <w:sz w:val="28"/>
          <w:szCs w:val="28"/>
        </w:rPr>
      </w:pPr>
    </w:p>
    <w:p w14:paraId="6FC3E6A1" w14:textId="77777777" w:rsidR="00573F7F" w:rsidRPr="001543D7" w:rsidRDefault="00573F7F" w:rsidP="00573F7F">
      <w:pPr>
        <w:rPr>
          <w:rFonts w:ascii="Times New Roman" w:hAnsi="Times New Roman" w:cs="Times New Roman"/>
          <w:sz w:val="28"/>
          <w:szCs w:val="28"/>
        </w:rPr>
      </w:pPr>
    </w:p>
    <w:p w14:paraId="4973AA32" w14:textId="77777777" w:rsidR="00573F7F" w:rsidRDefault="00573F7F" w:rsidP="00573F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43D7">
        <w:rPr>
          <w:rFonts w:ascii="Times New Roman" w:hAnsi="Times New Roman" w:cs="Times New Roman"/>
          <w:sz w:val="28"/>
          <w:szCs w:val="28"/>
          <w:lang w:val="ru-RU"/>
        </w:rPr>
        <w:t>Минск, 2024</w:t>
      </w:r>
    </w:p>
    <w:p w14:paraId="755515CE" w14:textId="77777777" w:rsidR="00573F7F" w:rsidRDefault="00573F7F" w:rsidP="00573F7F"/>
    <w:p w14:paraId="5C327147" w14:textId="77777777" w:rsidR="00573F7F" w:rsidRDefault="00573F7F" w:rsidP="00573F7F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582066548"/>
        <w:docPartObj>
          <w:docPartGallery w:val="Table of Contents"/>
          <w:docPartUnique/>
        </w:docPartObj>
      </w:sdtPr>
      <w:sdtEndPr/>
      <w:sdtContent>
        <w:p w14:paraId="16308AEF" w14:textId="77777777" w:rsidR="00573F7F" w:rsidRPr="00826D05" w:rsidRDefault="00573F7F" w:rsidP="00826D05">
          <w:pPr>
            <w:pStyle w:val="a3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26D0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5F4EBA01" w14:textId="77777777" w:rsidR="00573F7F" w:rsidRPr="00C72239" w:rsidRDefault="00573F7F" w:rsidP="00C72239">
          <w:pPr>
            <w:tabs>
              <w:tab w:val="left" w:pos="1714"/>
            </w:tabs>
            <w:spacing w:after="0" w:line="24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  <w:lang w:val="ru-RU" w:eastAsia="ru-BY"/>
            </w:rPr>
          </w:pPr>
          <w:r w:rsidRPr="00826D05">
            <w:rPr>
              <w:rFonts w:ascii="Times New Roman" w:hAnsi="Times New Roman" w:cs="Times New Roman"/>
              <w:sz w:val="28"/>
              <w:szCs w:val="28"/>
              <w:lang w:val="ru-RU" w:eastAsia="ru-BY"/>
            </w:rPr>
            <w:tab/>
          </w:r>
        </w:p>
        <w:p w14:paraId="775DE9C6" w14:textId="094C18EC" w:rsidR="00C72239" w:rsidRPr="00C72239" w:rsidRDefault="00573F7F" w:rsidP="00C7223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C722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22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22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052873" w:history="1">
            <w:r w:rsidR="00C72239" w:rsidRPr="00C722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 Ссылка на </w:t>
            </w:r>
            <w:r w:rsidR="00C72239" w:rsidRPr="00C722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C72239"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2239"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2239"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_Toc184052873 \h </w:instrText>
            </w:r>
            <w:r w:rsidR="00C72239"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2239"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2239"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2239"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E4BF6" w14:textId="4FFBF8DE" w:rsidR="00C72239" w:rsidRPr="00C72239" w:rsidRDefault="00C72239" w:rsidP="00C7223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84052874" w:history="1">
            <w:r w:rsidRPr="00C722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Pr="00C7223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вторизация и аутентификация пользователей </w:t>
            </w:r>
            <w:r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</w:t>
            </w:r>
            <w:r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_Toc184052874 \h </w:instrText>
            </w:r>
            <w:r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722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132AF" w14:textId="33150019" w:rsidR="00573F7F" w:rsidRPr="00826D05" w:rsidRDefault="00573F7F" w:rsidP="00C72239">
          <w:pPr>
            <w:spacing w:after="0" w:line="24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2239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15F23E64" w14:textId="77777777" w:rsidR="00573F7F" w:rsidRDefault="00573F7F" w:rsidP="00573F7F"/>
    <w:p w14:paraId="09503B81" w14:textId="77777777" w:rsidR="00573F7F" w:rsidRDefault="00573F7F" w:rsidP="00573F7F">
      <w:r>
        <w:br w:type="page"/>
      </w:r>
    </w:p>
    <w:p w14:paraId="5A6C1E62" w14:textId="77777777" w:rsidR="00870FC9" w:rsidRPr="0075109E" w:rsidRDefault="00870FC9" w:rsidP="00870FC9">
      <w:pPr>
        <w:pStyle w:val="1"/>
        <w:spacing w:before="0" w:line="240" w:lineRule="auto"/>
        <w:ind w:left="993" w:hanging="273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184052873"/>
      <w:r w:rsidRPr="002A45B7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ССЫЛКА НА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GITHUB</w:t>
      </w:r>
      <w:bookmarkEnd w:id="0"/>
    </w:p>
    <w:p w14:paraId="00D66B79" w14:textId="77777777" w:rsidR="00870FC9" w:rsidRDefault="00870FC9" w:rsidP="00870F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E5BA94" w14:textId="77777777" w:rsidR="00870FC9" w:rsidRDefault="00870FC9" w:rsidP="00870F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hyperlink r:id="rId7" w:history="1">
        <w:r w:rsidRPr="0034415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https://github.com/oliaSD/TextProof.git</w:t>
        </w:r>
      </w:hyperlink>
    </w:p>
    <w:p w14:paraId="54338D64" w14:textId="77777777" w:rsidR="00870FC9" w:rsidRPr="00573F7F" w:rsidRDefault="00870FC9" w:rsidP="00870F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42186" w14:textId="77777777" w:rsidR="00870FC9" w:rsidRDefault="00870FC9" w:rsidP="00870FC9">
      <w:r>
        <w:br w:type="page"/>
      </w:r>
    </w:p>
    <w:p w14:paraId="7746F69B" w14:textId="53C9D4DE" w:rsidR="00870FC9" w:rsidRPr="00EB0C93" w:rsidRDefault="00870FC9" w:rsidP="00870FC9">
      <w:pPr>
        <w:pStyle w:val="1"/>
        <w:spacing w:before="0" w:line="240" w:lineRule="auto"/>
        <w:ind w:left="993" w:hanging="273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84052874"/>
      <w:r w:rsidRPr="00EC538D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7F66C1">
        <w:rPr>
          <w:rFonts w:ascii="Times New Roman" w:hAnsi="Times New Roman" w:cs="Times New Roman"/>
          <w:b/>
          <w:bCs/>
          <w:color w:val="auto"/>
          <w:lang w:val="ru-RU"/>
        </w:rPr>
        <w:t>АВТОРИЗАЦИЯ И АУТЕНТИФИКАЦИЯ ПОЛЬЗОВАТЕЛЕЙ ПС</w:t>
      </w:r>
      <w:bookmarkEnd w:id="1"/>
    </w:p>
    <w:p w14:paraId="786F8BD8" w14:textId="77777777" w:rsidR="00870FC9" w:rsidRDefault="00870FC9" w:rsidP="00870F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40DAB" w14:textId="77777777" w:rsidR="007F66C1" w:rsidRPr="007F66C1" w:rsidRDefault="00870FC9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При разработке системы аутентификации и авторизации в приложениях одной из ключевых задач является создание надежного и гибкого механизма управления доступом, который эффективно защищает чувствительные данные и функции. Специфика предметной области требует, чтобы система могла быстро и точно идентифицировать пользователей, проверяя их полномочия и обеспечивая доступ только к разрешенным ресурсам. Это создает дополнительные требования к архитектуре системы, поскольку она должна быть способна легко обрабатывать и проверять учетные данные, сопоставляя их с уже имеющимися записями.</w:t>
      </w:r>
    </w:p>
    <w:p w14:paraId="0DED62D8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Проектирование системы управления доступом требует не только тщательной проверки идентификационных данных, но и учета множества технических и функциональных требований. Система должна поддерживать высокую скорость обработки запросов, обеспечивать масштабируемость и безопасность данных, а также поддерживать различные методы аутентификации и уровни доступа для предоставления детальных отчетов и статистики. Помимо основного ядра системы авторизации, механизм должен интегрироваться с другими системами безопасности, такими как </w:t>
      </w:r>
      <w:r w:rsidRPr="007F66C1">
        <w:rPr>
          <w:rFonts w:ascii="Times New Roman" w:hAnsi="Times New Roman" w:cs="Times New Roman"/>
          <w:i/>
          <w:iCs/>
          <w:sz w:val="28"/>
          <w:szCs w:val="28"/>
          <w:lang w:val="ru-RU"/>
        </w:rPr>
        <w:t>LDAP, OAuth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F66C1">
        <w:rPr>
          <w:rFonts w:ascii="Times New Roman" w:hAnsi="Times New Roman" w:cs="Times New Roman"/>
          <w:i/>
          <w:iCs/>
          <w:sz w:val="28"/>
          <w:szCs w:val="28"/>
          <w:lang w:val="ru-RU"/>
        </w:rPr>
        <w:t>SAML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, для поддержки внешней аутентификации и управления доступом.</w:t>
      </w:r>
    </w:p>
    <w:p w14:paraId="66F5A68C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>Архитектура системы аутентификации также должна учитывать возможность последующего расширения функциональности и включения новых методов авторизации, таких как многофакторная аутентификация или адаптивная авторизация. Разработанная структура должна позволять пользователям легко взаимодействовать с системой, управлять своими учетными записями и разрешениями, отслеживать активность и получать уведомления о попытках входа.</w:t>
      </w:r>
    </w:p>
    <w:p w14:paraId="79033DE5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реализации авторизации и аутентификации были использованы </w:t>
      </w:r>
      <w:r w:rsidRPr="007F66C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, входящий в состав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Framework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6A6FC2" w14:textId="07660E1C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это мощный и настраиваемый фреймворк для аутентификации и авторизации в приложениях на базе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Java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4E18CD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всестороннюю поддержку аутентификации и авторизации как на уровне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HTTP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, так и на уровне метода. Можно настроить, какие страницы требуют аутентификации, и какие роли требуются для доступа к различным ресурсам.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может интегрироваться с различными сервисами аутентификации и авторизации, такими как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LDAP, OAuth2, OpenID Connect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, а также с более традиционными методами, как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HTTP Basic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Form-based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аутентификация.</w:t>
      </w:r>
    </w:p>
    <w:p w14:paraId="511A5A92" w14:textId="6E89120D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гибкостью и расширяемость,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возможно расширение его функциональности через собственные фильтры, провайдеры аутентификации и другие компоненты. Так же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возможности для управления сессиями, в том числе одноразовые сессии и контроль за счёт использования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Cookie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 других подходов. Можно настроить 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политику для обработки ошибок и перенаправления после успешной или неуспешной аутентификации.</w:t>
      </w:r>
    </w:p>
    <w:p w14:paraId="67B5B7F5" w14:textId="1B867EF3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надежную основу для защищенных приложений, позволяя легко создавать приложения с высокими требованиями безопасности без необходимости реализовывать сложную логику вручную.</w:t>
      </w:r>
    </w:p>
    <w:p w14:paraId="415F2B50" w14:textId="7611FFFF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1 изображена использованная конфигурация конфигурация:</w:t>
      </w:r>
    </w:p>
    <w:p w14:paraId="3B12FE8E" w14:textId="77777777" w:rsidR="000E4181" w:rsidRDefault="000E418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D86BF" w14:textId="48B20208" w:rsidR="000E418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1FD4BB" wp14:editId="054BD188">
            <wp:extent cx="5940425" cy="3954780"/>
            <wp:effectExtent l="0" t="0" r="3175" b="7620"/>
            <wp:docPr id="1073741826" name="officeArt object" descr="Снимок экрана 2024-11-28 в 23.33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Снимок экрана 2024-11-28 в 23.33.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32F6F7A" w14:textId="77777777" w:rsidR="000E418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D78D2" w14:textId="608B1848" w:rsidR="007F66C1" w:rsidRPr="007F66C1" w:rsidRDefault="007F66C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Использованная конфигурация</w:t>
      </w:r>
    </w:p>
    <w:p w14:paraId="4EE10B8C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84CC0F" w14:textId="51894CF2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 (JSON Web Token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это компактный,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URL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-безопасный способ предавать утверждения между сторонами как объект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JSON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. Эти утверждения можно проверить и доверять им благодаря применению цифровой подписи.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контексте обмена информацией, особенно для аутентификации и передачи проверенных данных.</w:t>
      </w:r>
    </w:p>
    <w:p w14:paraId="439518E4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трех частей, закодированных в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Base64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 разделенных точками:</w:t>
      </w:r>
    </w:p>
    <w:p w14:paraId="49E8BA92" w14:textId="25CFB9EA" w:rsidR="007F66C1" w:rsidRPr="007F66C1" w:rsidRDefault="000E4181" w:rsidP="000E41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Header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(заголовок):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бычно содержит тип токена (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) и алгоритм подписи, например, 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HMAC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RSA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4A416B" w14:textId="39235E79" w:rsidR="007F66C1" w:rsidRPr="007F66C1" w:rsidRDefault="000E4181" w:rsidP="000E41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Payload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(полезная нагрузка):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одержит утверждения. Утверждения могут быть предопределенными (как «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iss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» (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issuer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, издатель), «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exp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» (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expiration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, истечение) и «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sub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» (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subject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, субъект)) или пользовательскими.</w:t>
      </w:r>
    </w:p>
    <w:p w14:paraId="3BBC5933" w14:textId="025EDB23" w:rsidR="007F66C1" w:rsidRPr="007F66C1" w:rsidRDefault="000E4181" w:rsidP="000E41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Signature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(подпись):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одписывается основной частью токена (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Header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F66C1"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Payload</w:t>
      </w:r>
      <w:r w:rsidR="007F66C1" w:rsidRPr="007F66C1">
        <w:rPr>
          <w:rFonts w:ascii="Times New Roman" w:hAnsi="Times New Roman" w:cs="Times New Roman"/>
          <w:sz w:val="28"/>
          <w:szCs w:val="28"/>
          <w:lang w:val="ru-RU"/>
        </w:rPr>
        <w:t>) с использованием секретного ключа или приватного ключа в случае асимметричного шифрования.</w:t>
      </w:r>
    </w:p>
    <w:p w14:paraId="43B6BD44" w14:textId="5DD7940C" w:rsid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2 изображен пример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57821A" w14:textId="6226EEF1" w:rsidR="000E4181" w:rsidRDefault="000E418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A9890B" w14:textId="58902BB6" w:rsidR="000E4181" w:rsidRPr="007F66C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E9D9EF" wp14:editId="4B4F846D">
            <wp:extent cx="5940425" cy="722630"/>
            <wp:effectExtent l="0" t="0" r="3175" b="1270"/>
            <wp:docPr id="1073741827" name="officeArt object" descr="Снимок экрана 2024-11-28 в 23.07.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Снимок экрана 2024-11-28 в 23.07.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7E979C" w14:textId="77777777" w:rsidR="000E418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87A35B" w14:textId="62BE16D3" w:rsidR="007F66C1" w:rsidRPr="007F66C1" w:rsidRDefault="007F66C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</w:p>
    <w:p w14:paraId="7292C919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9CBA2" w14:textId="73CB8BC6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передачи информации о пользователе между клиентом и сервером. Например, после успешной аутентификации сервер генерирует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отправляет его клиенту, который затем присылает его в заголовке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Authorization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для последующих запросов.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Благодаря подписи получатель может проверить, что содержимое токена не было изменено.</w:t>
      </w:r>
    </w:p>
    <w:p w14:paraId="3845A998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 счёт формата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очень компактны, что делает их идеальными для передачи через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URL, HTTP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-заголовки или в теле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HTTP POST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запросов.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самодостаточной сущностью, в которой можно хранить все необходимые утверждения для того, чтобы не обращаться к базе данных повторно.</w:t>
      </w:r>
    </w:p>
    <w:p w14:paraId="6387F858" w14:textId="3AB396A9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обеспечения безопасности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подписаны, чтобы гарантировать, что данные, хранящиеся внутри токена, не были изменены. Секретный или приватный ключ используется для подписи токена, а в случае использования публичного ключа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для его проверки.</w:t>
      </w:r>
    </w:p>
    <w:p w14:paraId="724F36C9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может содержать утверждение «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exp»</w:t>
      </w:r>
      <w:r w:rsidRPr="000E41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expiration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), указывающее на временной промежуток, в течение которого токен считается действительным.</w:t>
      </w:r>
    </w:p>
    <w:p w14:paraId="63F5AFA8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активно используется в современных веб-приложениях, особенно в архитектурах микросервисов и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RESTful API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, где требуются легковесные и быстрые решения для аутентификации и передачи данных.</w:t>
      </w:r>
    </w:p>
    <w:p w14:paraId="6360BCEF" w14:textId="7CDA4156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Пример кода создания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на рисунке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2F80BDB6" w14:textId="75F157C0" w:rsid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C05C4F" w14:textId="6AD8037B" w:rsidR="000E4181" w:rsidRPr="000E418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0A6EA8" wp14:editId="6B6EA95E">
            <wp:extent cx="4378325" cy="1965960"/>
            <wp:effectExtent l="0" t="0" r="3175" b="0"/>
            <wp:docPr id="1073741828" name="officeArt object" descr="Снимок экрана 2024-11-28 в 23.11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Снимок экрана 2024-11-28 в 23.11.5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965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F881031" w14:textId="77777777" w:rsidR="000E418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ACB0D" w14:textId="1CA776DF" w:rsidR="007F66C1" w:rsidRPr="007F66C1" w:rsidRDefault="007F66C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Создание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</w:p>
    <w:p w14:paraId="484CAD0E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7CB53" w14:textId="1A05BE3D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Одна из главных целей использования хеширования паролей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это защита паролей пользователей от утечек и несанкционированного доступа. Вместо хранения паролей в открытом виде, они хранятся в зашифрованном (хэшированном) виде.</w:t>
      </w:r>
    </w:p>
    <w:p w14:paraId="1A6015CF" w14:textId="20D184D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BCryptPasswordEncoder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это компонент из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, который используется для хеширования паролей. Он реализует алгоритм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считается одним из наиболее безопасных и надежных для шифрования паролей.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генерирует уникальную «соль» (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random salt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) для каждого пароля, которую добавляет к нему перед хешированием. Это предотвращает атаки с использованием заранее вычисленных таблиц хешей (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rainbow tables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33153D4" w14:textId="77777777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настраивать так называемый «работоспособный фактор» (или «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cost factor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»), который определяет, сколько времени требуется для хеширования пароля. С увеличением значения этого фактора хеширование занимает больше времени и ресурсов, что затрудняет выполнение атак грубой силы (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brute-force attacks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). Поскольку «работоспособный фактор» можно изменять,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может адаптироваться к увеличению мощности аппаратного обеспечения. Это означает, что даже если компьютеры становятся быстрее, можно увеличить фактор сложности, чтобы поддерживать безопасность на высоком уровне.</w:t>
      </w:r>
    </w:p>
    <w:p w14:paraId="4669DD9B" w14:textId="20E2013A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BCryptPasswordEncoder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разработчикам простой и безопасный способ хеширования паролей, снижая риски, связанные с хранением и обработкой чувствительных данных. Это важная часть общей стратегии обеспечения безопасности приложений.</w:t>
      </w:r>
    </w:p>
    <w:p w14:paraId="66676B3B" w14:textId="2EEA8706" w:rsidR="007F66C1" w:rsidRP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4 показана конфигурация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BCryptPasswordEncoder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4A377" w14:textId="125E6DAC" w:rsidR="007F66C1" w:rsidRDefault="007F66C1" w:rsidP="007F6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A22A1D" w14:textId="1E2F1BE4" w:rsidR="000E4181" w:rsidRPr="007F66C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4DAF08" wp14:editId="0F407809">
            <wp:extent cx="5626100" cy="1206500"/>
            <wp:effectExtent l="0" t="0" r="0" b="0"/>
            <wp:docPr id="1073741829" name="officeArt object" descr="Снимок экрана 2024-11-28 в 23.21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Снимок экрана 2024-11-28 в 23.21.4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3BC2CA" w14:textId="77777777" w:rsidR="000E4181" w:rsidRDefault="000E418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0FCE17" w14:textId="468BA2B2" w:rsidR="007F66C1" w:rsidRPr="007F66C1" w:rsidRDefault="007F66C1" w:rsidP="000E4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18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F66C1">
        <w:rPr>
          <w:rFonts w:ascii="Times New Roman" w:hAnsi="Times New Roman" w:cs="Times New Roman"/>
          <w:sz w:val="28"/>
          <w:szCs w:val="28"/>
          <w:lang w:val="ru-RU"/>
        </w:rPr>
        <w:t xml:space="preserve">онфигурация </w:t>
      </w:r>
      <w:r w:rsidRPr="000E4181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BCryptPasswordEncoder</w:t>
      </w:r>
    </w:p>
    <w:p w14:paraId="7AAAC43A" w14:textId="65E93D70" w:rsidR="00C309C6" w:rsidRDefault="00C309C6" w:rsidP="00C72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6B133" w14:textId="5A87787E" w:rsidR="00C72239" w:rsidRPr="00C72239" w:rsidRDefault="00C72239" w:rsidP="00C72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Таким образом, си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стема аутентификации и авторизации должна обеспечивать надежный и гибкий механизм управления доступом, удовлетворяя требованиям безопасности, масштабируемости и интеграции. Для этого используется сочетание современных технологий, таких как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широкие возможности настройки аутентификации и авторизации, интеграцию с различными системами (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LDAP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OAuth2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SAML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) и поддержку современных методов, включая многофакторную аутентификацию.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компактно и безопасно передавать данные аутентификации между клиентом и сервером, минимизируя зависимость от базы данных.</w:t>
      </w:r>
    </w:p>
    <w:p w14:paraId="6B98CC76" w14:textId="77777777" w:rsidR="00C72239" w:rsidRDefault="00C72239" w:rsidP="00C722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Spring Security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гибкость и расширяемость, что позволяет адаптировать систему под конкретные задачи. Это включает управление сессиями, настройку политик обработки ошибок и возможность создавать собственные провайдеры аутентификации.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JWT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>, благодаря своему формату и поддержке цифровой подписи, обеспечивает быструю проверку данных и минимизирует риски их изменения. Его структура из заголовка, полезной нагрузки и подписи делает токены удобными для использования в современных архитектурах, таких как микросервисы и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RESTful API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E6D9FD" w14:textId="67A2CCD4" w:rsidR="00C72239" w:rsidRPr="00C72239" w:rsidRDefault="00C72239" w:rsidP="00C722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безопасности хранения паролей применяется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BCryptPasswordEncoder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Spring Security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 xml:space="preserve">, который использует алгоритм </w:t>
      </w:r>
      <w:r w:rsidRPr="00C72239">
        <w:rPr>
          <w:rFonts w:ascii="Times New Roman" w:hAnsi="Times New Roman" w:cs="Times New Roman"/>
          <w:i/>
          <w:iCs/>
          <w:sz w:val="28"/>
          <w:szCs w:val="28"/>
          <w:lang w:val="ru-RU"/>
        </w:rPr>
        <w:t>BCrypt</w:t>
      </w:r>
      <w:r w:rsidRPr="00C72239">
        <w:rPr>
          <w:rFonts w:ascii="Times New Roman" w:hAnsi="Times New Roman" w:cs="Times New Roman"/>
          <w:sz w:val="28"/>
          <w:szCs w:val="28"/>
          <w:lang w:val="ru-RU"/>
        </w:rPr>
        <w:t>. Этот алгоритм включает автоматическую генерацию соли и настройку сложности, что защищает от атак грубой силы и делает систему устойчивой к повышению вычислительных мощностей. Таким образом, использование современных инструментов и подходов обеспечивает высокую надежность и удобство работы с системой аутентификации и авторизации, удовлетворяя требованиям безопасности и гибкости.</w:t>
      </w:r>
    </w:p>
    <w:sectPr w:rsidR="00C72239" w:rsidRPr="00C7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B74"/>
    <w:multiLevelType w:val="hybridMultilevel"/>
    <w:tmpl w:val="925EB09C"/>
    <w:lvl w:ilvl="0" w:tplc="4FC48F1C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7F"/>
    <w:rsid w:val="000B06DA"/>
    <w:rsid w:val="000E4181"/>
    <w:rsid w:val="001A49BD"/>
    <w:rsid w:val="00492370"/>
    <w:rsid w:val="00573F7F"/>
    <w:rsid w:val="007F66C1"/>
    <w:rsid w:val="00824526"/>
    <w:rsid w:val="00826D05"/>
    <w:rsid w:val="00841359"/>
    <w:rsid w:val="00870FC9"/>
    <w:rsid w:val="00C309C6"/>
    <w:rsid w:val="00C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F024"/>
  <w15:chartTrackingRefBased/>
  <w15:docId w15:val="{9E14F69D-80E6-4FDD-9F21-45D7D5AC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F7F"/>
  </w:style>
  <w:style w:type="paragraph" w:styleId="1">
    <w:name w:val="heading 1"/>
    <w:basedOn w:val="a"/>
    <w:next w:val="a"/>
    <w:link w:val="10"/>
    <w:uiPriority w:val="9"/>
    <w:qFormat/>
    <w:rsid w:val="0057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3F7F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573F7F"/>
    <w:pPr>
      <w:spacing w:after="100"/>
    </w:pPr>
  </w:style>
  <w:style w:type="character" w:styleId="a4">
    <w:name w:val="Hyperlink"/>
    <w:basedOn w:val="a0"/>
    <w:uiPriority w:val="99"/>
    <w:unhideWhenUsed/>
    <w:rsid w:val="00573F7F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73F7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73F7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73F7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73F7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73F7F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87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liaSD/TextProof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6F24-8B0A-4AD8-AD3D-D5F494DA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Semernik</dc:creator>
  <cp:keywords/>
  <dc:description/>
  <cp:lastModifiedBy>Olia Semernik</cp:lastModifiedBy>
  <cp:revision>3</cp:revision>
  <dcterms:created xsi:type="dcterms:W3CDTF">2024-12-02T13:26:00Z</dcterms:created>
  <dcterms:modified xsi:type="dcterms:W3CDTF">2024-12-02T14:28:00Z</dcterms:modified>
</cp:coreProperties>
</file>