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4C8C"/>
          <w:sz w:val="40"/>
        </w:rPr>
        <w:t>Hito 2 — MVP Funcional Desplegado en la Nube</w:t>
      </w:r>
    </w:p>
    <w:p>
      <w:pPr>
        <w:spacing w:after="120"/>
        <w:jc w:val="center"/>
      </w:pPr>
      <w:r>
        <w:rPr>
          <w:rFonts w:ascii="Arial" w:hAnsi="Arial"/>
          <w:b w:val="0"/>
          <w:i/>
          <w:sz w:val="24"/>
        </w:rPr>
        <w:t>Guía de demostración y defensa técnica</w:t>
      </w:r>
    </w:p>
    <w:p>
      <w:pPr>
        <w:spacing w:after="120"/>
        <w:jc w:val="center"/>
      </w:pPr>
      <w:r>
        <w:rPr>
          <w:rFonts w:ascii="Arial" w:hAnsi="Arial"/>
          <w:b/>
          <w:i w:val="0"/>
          <w:color w:val="C8102E"/>
          <w:sz w:val="26"/>
        </w:rPr>
        <w:t>Sistema de Registro de Patentes</w:t>
      </w:r>
    </w:p>
    <w:p/>
    <w:p>
      <w:pPr>
        <w:spacing w:after="120"/>
        <w:jc w:val="center"/>
      </w:pPr>
      <w:r>
        <w:rPr>
          <w:rFonts w:ascii="Arial" w:hAnsi="Arial"/>
          <w:b w:val="0"/>
          <w:i w:val="0"/>
          <w:sz w:val="20"/>
        </w:rPr>
        <w:t>Taller de Ingeniería Informática (FDICI12) · Universidad de Los Lagos · 2026</w:t>
      </w:r>
    </w:p>
    <w:p>
      <w:pPr>
        <w:spacing w:after="120"/>
        <w:jc w:val="center"/>
      </w:pPr>
      <w:r>
        <w:rPr>
          <w:rFonts w:ascii="Arial" w:hAnsi="Arial"/>
          <w:b w:val="0"/>
          <w:i w:val="0"/>
          <w:color w:val="0F4C8C"/>
          <w:sz w:val="20"/>
        </w:rPr>
        <w:t>Arquitectura serverless en AWS · Lambda + API Gateway + DynamoDB + S3 + CloudFront · IaC con Terraform</w:t>
      </w:r>
    </w:p>
    <w:p>
      <w:pPr>
        <w:pStyle w:val="Heading1"/>
      </w:pPr>
      <w:r>
        <w:t>1. Datos del despliegue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El sistema está desplegado y operativo íntegramente en AWS, provisionado de forma reproducible con Terraform (IaC). El frontend se sirve por una URL pública estable de CloudFront (HTTPS), y el backend corre como función Lambda detrás de API Gateway.</w:t>
      </w:r>
    </w:p>
    <w:p>
      <w:pPr>
        <w:pStyle w:val="ListBullet"/>
      </w:pPr>
      <w:r>
        <w:rPr>
          <w:b/>
        </w:rPr>
        <w:t xml:space="preserve">URL pública del sitio: </w:t>
      </w:r>
      <w:r>
        <w:t>obtenerla con  terraform output cloudfront_domain  (ej.: https://dmj33fobb9y2g.cloudfront.net).</w:t>
      </w:r>
    </w:p>
    <w:p>
      <w:pPr>
        <w:pStyle w:val="ListBullet"/>
      </w:pPr>
      <w:r>
        <w:rPr>
          <w:b/>
        </w:rPr>
        <w:t xml:space="preserve">URL de la API: </w:t>
      </w:r>
      <w:r>
        <w:t>terraform output api_endpoint .</w:t>
      </w:r>
    </w:p>
    <w:p>
      <w:pPr>
        <w:pStyle w:val="ListBullet"/>
      </w:pPr>
      <w:r>
        <w:rPr>
          <w:b/>
        </w:rPr>
        <w:t xml:space="preserve">Región: </w:t>
      </w:r>
      <w:r>
        <w:t>us-east-1.</w:t>
      </w:r>
    </w:p>
    <w:p>
      <w:pPr>
        <w:pStyle w:val="ListBullet"/>
      </w:pPr>
      <w:r>
        <w:rPr>
          <w:b/>
        </w:rPr>
        <w:t xml:space="preserve">Importante: </w:t>
      </w:r>
      <w:r>
        <w:t>para la demo, desplegar el frontend SIN login (así la profe entra a tu URL sin credenciales). El login quedó como opción activable con la variable VITE_REQUIRE_LOGIN.</w:t>
      </w:r>
    </w:p>
    <w:p>
      <w:pPr>
        <w:pStyle w:val="Heading1"/>
      </w:pPr>
      <w:r>
        <w:t>2. Cómo cumplimos cada criterio de la rúbrica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</w:tcPr>
          <w:p>
            <w:r/>
            <w:r>
              <w:rPr>
                <w:rFonts w:ascii="Arial" w:hAnsi="Arial"/>
                <w:b/>
                <w:sz w:val="19"/>
              </w:rPr>
              <w:t>Criterio (pts)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b/>
                <w:sz w:val="19"/>
              </w:rPr>
              <w:t>Cómo lo cumplimos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/>
                <w:sz w:val="19"/>
              </w:rPr>
              <w:t>Evidencia a mostrar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sz w:val="18"/>
              </w:rPr>
              <w:t>1. Despliegue funcional (25)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sz w:val="18"/>
              </w:rPr>
              <w:t>Desplegado y accesible por URL pública estable de CloudFront, sin intervención manual. Provisionado con Terraform (reproducible). Todo corre en AWS, no local.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sz w:val="18"/>
              </w:rPr>
              <w:t>Abrir la URL en vivo (desde el celular/otro equipo). terraform apply/output.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sz w:val="18"/>
              </w:rPr>
              <w:t>2. Funcionalidad del MVP (20)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sz w:val="18"/>
              </w:rPr>
              <w:t>El flujo principal (registrar entrada/salida de una patente y ver su detalle) se completa de punta a punta sobre el entorno desplegado. Incluye manejo de errores (patente inválida/no encontrada).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sz w:val="18"/>
              </w:rPr>
              <w:t>Demo en vivo del flujo + probar una patente inválida (caso borde).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sz w:val="18"/>
              </w:rPr>
              <w:t>3. Arquitectura e integración (15)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sz w:val="18"/>
              </w:rPr>
              <w:t>Cómputo (Lambda), API (API Gateway), datos (DynamoDB) y entrega web (S3+CloudFront) correctamente integrados y alineados con el diseño del Hito 1. Separación por capas en el backend.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sz w:val="18"/>
              </w:rPr>
              <w:t>Diagrama de arquitectura + consola AWS de cada servicio.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sz w:val="18"/>
              </w:rPr>
              <w:t>4. Seguridad (12)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sz w:val="18"/>
              </w:rPr>
              <w:t>Sin secretos en el código: la API key de Boostr va como variable de entorno de la Lambda, marcada como sensible en Terraform. IAM de mínimo privilegio (la Lambda solo accede a su tabla). DynamoDB no es públicamente accesible (solo por IAM). Bucket S3 privado; solo CloudFront lo lee.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sz w:val="18"/>
              </w:rPr>
              <w:t>IAM rol/política de la Lambda; S3 'Block public access' ON; variable sensible en Terraform.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sz w:val="18"/>
              </w:rPr>
              <w:t>5. Escalabilidad y resiliencia (10)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sz w:val="18"/>
              </w:rPr>
              <w:t>Diseño serverless: Lambda escala en paralelo automáticamente, API Gateway soporta alto tráfico, DynamoDB on-demand adapta su capacidad y CloudFront cachea en el borde. Sin punto único de falla administrado por nosotros.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sz w:val="18"/>
              </w:rPr>
              <w:t>Explicación del diseño serverless + métricas/logs en CloudWatch.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sz w:val="18"/>
              </w:rPr>
              <w:t>6. Gestión de costos (8)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sz w:val="18"/>
              </w:rPr>
              <w:t>Todo en modo pago por uso (DynamoDB PAY_PER_REQUEST, Lambda). Etiquetado (tags) en todos los recursos, Budget mensual con alertas 80%/100%, y limpieza verificable con terraform destroy.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sz w:val="18"/>
              </w:rPr>
              <w:t>Tags/Cost Explorer, el Budget, y ejecutar terraform destroy al final.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sz w:val="18"/>
              </w:rPr>
              <w:t>7. Demostración y defensa (10)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sz w:val="18"/>
              </w:rPr>
              <w:t>Demo fluida del flujo principal y defensa de los trade-offs (serverless vs. servidores, seguridad, costo, escala).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sz w:val="18"/>
              </w:rPr>
              <w:t>Esta guía (sección 4 y 5).</w:t>
            </w:r>
          </w:p>
        </w:tc>
      </w:tr>
    </w:tbl>
    <w:p>
      <w:pPr>
        <w:pStyle w:val="Heading1"/>
      </w:pPr>
      <w:r>
        <w:t>3. Antes de la demostración (checklist)</w:t>
      </w:r>
    </w:p>
    <w:p>
      <w:pPr>
        <w:pStyle w:val="ListNumber"/>
      </w:pPr>
      <w:r>
        <w:rPr>
          <w:b/>
        </w:rPr>
        <w:t xml:space="preserve">Desplegar backend actualizado: </w:t>
      </w:r>
      <w:r>
        <w:t>en infra/,  terraform apply  (incluye el arreglo de zona horaria de Chile).</w:t>
      </w:r>
    </w:p>
    <w:p>
      <w:pPr>
        <w:pStyle w:val="ListNumber"/>
      </w:pPr>
      <w:r>
        <w:rPr>
          <w:b/>
        </w:rPr>
        <w:t xml:space="preserve">Construir y subir el frontend SIN login: </w:t>
      </w:r>
      <w:r>
        <w:t>en frontend/,  npm run build  (sin definir VITE_REQUIRE_LOGIN), luego  aws s3 sync dist/ s3://&lt;bucket&gt; --delete  y la invalidación de CloudFront.</w:t>
      </w:r>
    </w:p>
    <w:p>
      <w:pPr>
        <w:pStyle w:val="ListNumber"/>
      </w:pPr>
      <w:r>
        <w:rPr>
          <w:b/>
        </w:rPr>
        <w:t xml:space="preserve">Cargar datos de ejemplo: </w:t>
      </w:r>
      <w:r>
        <w:t>registrar varias entradas y salidas de patentes reales para que las estadísticas y el historial se vean poblados.</w:t>
      </w:r>
    </w:p>
    <w:p>
      <w:pPr>
        <w:pStyle w:val="ListNumber"/>
      </w:pPr>
      <w:r>
        <w:rPr>
          <w:b/>
        </w:rPr>
        <w:t xml:space="preserve">Confirmar el email de SNS: </w:t>
      </w:r>
      <w:r>
        <w:t>hacer clic en el correo de confirmación (para las alarmas).</w:t>
      </w:r>
    </w:p>
    <w:p>
      <w:pPr>
        <w:pStyle w:val="ListNumber"/>
      </w:pPr>
      <w:r>
        <w:rPr>
          <w:b/>
        </w:rPr>
        <w:t xml:space="preserve">Probar la URL desde otro dispositivo: </w:t>
      </w:r>
      <w:r>
        <w:t>abrir el sitio en el celular o en otro computador y recorrer el flujo (tal como lo hará la profe).</w:t>
      </w:r>
    </w:p>
    <w:p>
      <w:pPr>
        <w:pStyle w:val="Heading1"/>
      </w:pPr>
      <w:r>
        <w:t>4. Guion de la demostración en vivo (flujo principal)</w:t>
      </w:r>
    </w:p>
    <w:p>
      <w:pPr>
        <w:pStyle w:val="ListNumber"/>
      </w:pPr>
      <w:r>
        <w:rPr>
          <w:b/>
        </w:rPr>
        <w:t xml:space="preserve">Abrir la URL pública </w:t>
      </w:r>
      <w:r>
        <w:t>(mostrar la barra de direcciones con el dominio de CloudFront, idealmente desde el celular).</w:t>
      </w:r>
    </w:p>
    <w:p>
      <w:pPr>
        <w:pStyle w:val="ListNumber"/>
      </w:pPr>
      <w:r>
        <w:rPr>
          <w:b/>
        </w:rPr>
        <w:t xml:space="preserve">Registrar una entrada: </w:t>
      </w:r>
      <w:r>
        <w:t>escribir una patente real y presionar 'Entrada'. Se muestra el detalle con datos reales de Boostr (marca, modelo, año) y la etiqueta 'Consultada en API Boostr'.</w:t>
      </w:r>
    </w:p>
    <w:p>
      <w:pPr>
        <w:pStyle w:val="ListNumber"/>
      </w:pPr>
      <w:r>
        <w:rPr>
          <w:b/>
        </w:rPr>
        <w:t xml:space="preserve">Ver el detalle completo: </w:t>
      </w:r>
      <w:r>
        <w:t>botón 'Ver detalle completo' → VIN, color, bencina, kilometraje, transmisión, etc.</w:t>
      </w:r>
    </w:p>
    <w:p>
      <w:pPr>
        <w:pStyle w:val="ListNumber"/>
      </w:pPr>
      <w:r>
        <w:rPr>
          <w:b/>
        </w:rPr>
        <w:t xml:space="preserve">Repetir la misma patente: </w:t>
      </w:r>
      <w:r>
        <w:t>ahora aparece 'Ya estaba registrada' (source: db) — demuestra el patrón DB-first que ahorra cuota de la API.</w:t>
      </w:r>
    </w:p>
    <w:p>
      <w:pPr>
        <w:pStyle w:val="ListNumber"/>
      </w:pPr>
      <w:r>
        <w:rPr>
          <w:b/>
        </w:rPr>
        <w:t xml:space="preserve">Registrar una salida </w:t>
      </w:r>
      <w:r>
        <w:t>de esa patente.</w:t>
      </w:r>
    </w:p>
    <w:p>
      <w:pPr>
        <w:pStyle w:val="ListNumber"/>
      </w:pPr>
      <w:r>
        <w:rPr>
          <w:b/>
        </w:rPr>
        <w:t xml:space="preserve">Ir a Estadísticas: </w:t>
      </w:r>
      <w:r>
        <w:t>mostrar los KPIs (vehículos adentro ahora, movimientos con comparación), el gráfico de entradas vs. salidas por hora, el heatmap, y cambiar el período (Día/Semana/Mes/Año).</w:t>
      </w:r>
    </w:p>
    <w:p>
      <w:pPr>
        <w:pStyle w:val="ListNumber"/>
      </w:pPr>
      <w:r>
        <w:rPr>
          <w:b/>
        </w:rPr>
        <w:t xml:space="preserve">Ir a Historial: </w:t>
      </w:r>
      <w:r>
        <w:t>usar el buscador (por marca/color) y el filtro por hora; hacer clic en una fila para abrir el detalle del vehículo.</w:t>
      </w:r>
    </w:p>
    <w:p>
      <w:pPr>
        <w:pStyle w:val="ListNumber"/>
      </w:pPr>
      <w:r>
        <w:rPr>
          <w:b/>
        </w:rPr>
        <w:t xml:space="preserve">Caso borde (manejo de errores): </w:t>
      </w:r>
      <w:r>
        <w:t>consultar una patente inexistente/ inválida → se muestra un mensaje de error claro sin romper la app.</w:t>
      </w:r>
    </w:p>
    <w:p>
      <w:pPr>
        <w:pStyle w:val="ListNumber"/>
      </w:pPr>
      <w:r>
        <w:rPr>
          <w:b/>
        </w:rPr>
        <w:t xml:space="preserve">(Opcional) Modo oscuro </w:t>
      </w:r>
      <w:r>
        <w:t>con el botón del header.</w:t>
      </w:r>
    </w:p>
    <w:p>
      <w:pPr>
        <w:pStyle w:val="Heading1"/>
      </w:pPr>
      <w:r>
        <w:t>5. Defensa técnica (trade-offs)</w:t>
      </w:r>
    </w:p>
    <w:p>
      <w:pPr>
        <w:pStyle w:val="Heading2"/>
      </w:pPr>
      <w:r>
        <w:t>5.1 ¿Por qué serverless y no servidores (EC2/VPC)?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Elegimos una arquitectura serverless administrada. Esto responde directamente a los criterios de escalabilidad y costos: no hay servidores encendidos 24/7, se paga solo por uso, y escala solo ante picos de demanda. La rúbrica menciona VPC/subredes/Security Groups, que aplican a arquitecturas basadas en servidores (EC2 + base de datos relacional en subred privada). En nuestro diseño esos controles se logran de otra forma:</w:t>
      </w:r>
    </w:p>
    <w:p>
      <w:pPr>
        <w:pStyle w:val="ListBullet"/>
      </w:pPr>
      <w:r>
        <w:rPr>
          <w:b/>
        </w:rPr>
        <w:t xml:space="preserve">DynamoDB no es pública por diseño: </w:t>
      </w:r>
      <w:r>
        <w:t>no tiene endpoint de red abierto; solo se accede con credenciales IAM. Equivale (o supera) a tener la base en una subred privada.</w:t>
      </w:r>
    </w:p>
    <w:p>
      <w:pPr>
        <w:pStyle w:val="ListBullet"/>
      </w:pPr>
      <w:r>
        <w:rPr>
          <w:b/>
        </w:rPr>
        <w:t xml:space="preserve">En lugar de Security Groups, </w:t>
      </w:r>
      <w:r>
        <w:t>el control de acceso es por IAM: la Lambda tiene un rol de mínimo privilegio que solo permite las acciones necesarias sobre la tabla de patentes.</w:t>
      </w:r>
    </w:p>
    <w:p>
      <w:pPr>
        <w:pStyle w:val="ListBullet"/>
      </w:pPr>
      <w:r>
        <w:rPr>
          <w:b/>
        </w:rPr>
        <w:t xml:space="preserve">Superficie de exposición mínima: </w:t>
      </w:r>
      <w:r>
        <w:t>lo único público es CloudFront (el sitio) y el endpoint de API Gateway; el bucket S3 es privado y solo CloudFront lo lee.</w:t>
      </w:r>
    </w:p>
    <w:p>
      <w:pPr>
        <w:pStyle w:val="Heading2"/>
      </w:pPr>
      <w:r>
        <w:t>5.2 Seguridad</w:t>
      </w:r>
    </w:p>
    <w:p>
      <w:pPr>
        <w:pStyle w:val="ListBullet"/>
      </w:pPr>
      <w:r>
        <w:rPr>
          <w:b/>
        </w:rPr>
        <w:t xml:space="preserve">Sin secretos en el código: </w:t>
      </w:r>
      <w:r>
        <w:t>la API key de Boostr viaja como variable de entorno de la Lambda, marcada como 'sensible' en Terraform; terraform.tfvars está en .gitignore.</w:t>
      </w:r>
    </w:p>
    <w:p>
      <w:pPr>
        <w:pStyle w:val="ListBullet"/>
      </w:pPr>
      <w:r>
        <w:rPr>
          <w:b/>
        </w:rPr>
        <w:t xml:space="preserve">Mínimo privilegio: </w:t>
      </w:r>
      <w:r>
        <w:t>el rol de la Lambda solo puede GetItem/PutItem/Query/Scan sobre su tabla, nada más.</w:t>
      </w:r>
    </w:p>
    <w:p>
      <w:pPr>
        <w:pStyle w:val="ListBullet"/>
      </w:pPr>
      <w:r>
        <w:rPr>
          <w:b/>
        </w:rPr>
        <w:t xml:space="preserve">Datos protegidos: </w:t>
      </w:r>
      <w:r>
        <w:t>DynamoDB solo accesible por IAM; bucket con 'Block all public access' activado.</w:t>
      </w:r>
    </w:p>
    <w:p>
      <w:pPr>
        <w:pStyle w:val="Heading2"/>
      </w:pPr>
      <w:r>
        <w:t>5.3 Costos y sostenibilidad</w:t>
      </w:r>
    </w:p>
    <w:p>
      <w:pPr>
        <w:pStyle w:val="ListBullet"/>
      </w:pPr>
      <w:r>
        <w:rPr>
          <w:b/>
        </w:rPr>
        <w:t xml:space="preserve">Pago por uso: </w:t>
      </w:r>
      <w:r>
        <w:t>DynamoDB PAY_PER_REQUEST y compute serverless — casi todo cae en capa gratuita.</w:t>
      </w:r>
    </w:p>
    <w:p>
      <w:pPr>
        <w:pStyle w:val="ListBullet"/>
      </w:pPr>
      <w:r>
        <w:rPr>
          <w:b/>
        </w:rPr>
        <w:t xml:space="preserve">Control: </w:t>
      </w:r>
      <w:r>
        <w:t>tags en todos los recursos (Project/Environment/Owner), Budget mensual con alertas y Cost Explorer.</w:t>
      </w:r>
    </w:p>
    <w:p>
      <w:pPr>
        <w:pStyle w:val="ListBullet"/>
      </w:pPr>
      <w:r>
        <w:rPr>
          <w:b/>
        </w:rPr>
        <w:t xml:space="preserve">Limpieza verificable: </w:t>
      </w:r>
      <w:r>
        <w:t>terraform destroy elimina toda la infraestructura al terminar (el bucket tiene force_destroy).</w:t>
      </w:r>
    </w:p>
    <w:p>
      <w:pPr>
        <w:pStyle w:val="Heading2"/>
      </w:pPr>
      <w:r>
        <w:t>5.4 Escalabilidad y sus límites (honestidad técnica)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La infraestructura escala sola (Lambda concurrente, API Gateway, DynamoDB on-demand, CloudFront en el borde). Los dos límites reales, que conviene mencionar para demostrar dominio: (1) la cuota de la API de Boostr (100 consultas/día para patentes nuevas; el patrón DB-first lo mitiga), y (2) las estadísticas usan Scan, que a gran escala se reemplazaría por contadores precalculados o un índice (GSI) vía DynamoDB Streams.</w:t>
      </w:r>
    </w:p>
    <w:p>
      <w:pPr>
        <w:pStyle w:val="Heading1"/>
      </w:pPr>
      <w:r>
        <w:t>6. Capturas / evidencias a tomar (y dónde)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Tomá estas capturas como respaldo (por si la conexión falla en vivo) y como evidencia de que corre en la nube:</w:t>
      </w:r>
    </w:p>
    <w:p>
      <w:pPr>
        <w:pStyle w:val="Heading2"/>
      </w:pPr>
      <w:r>
        <w:t>6.1 En el navegador (la app funcionando)</w:t>
      </w:r>
    </w:p>
    <w:p>
      <w:pPr>
        <w:pStyle w:val="ListBullet"/>
      </w:pPr>
      <w:r>
        <w:t>La URL pública de CloudFront visible en la barra de direcciones, con el sitio cargado.</w:t>
      </w:r>
    </w:p>
    <w:p>
      <w:pPr>
        <w:pStyle w:val="ListBullet"/>
      </w:pPr>
      <w:r>
        <w:t>El detalle de una patente con datos reales de Boostr (y el panel 'Ver detalle completo').</w:t>
      </w:r>
    </w:p>
    <w:p>
      <w:pPr>
        <w:pStyle w:val="ListBullet"/>
      </w:pPr>
      <w:r>
        <w:t>La pantalla de Estadísticas (gráfico + heatmap) y la de Historial (buscador + tabla).</w:t>
      </w:r>
    </w:p>
    <w:p>
      <w:pPr>
        <w:pStyle w:val="ListBullet"/>
      </w:pPr>
      <w:r>
        <w:t>Ideal: la misma URL abierta en el celular (demuestra acceso desde otro equipo).</w:t>
      </w:r>
    </w:p>
    <w:p>
      <w:pPr>
        <w:pStyle w:val="Heading2"/>
      </w:pPr>
      <w:r>
        <w:t>6.2 En la consola de AWS (que corre en la nube)</w:t>
      </w:r>
    </w:p>
    <w:p>
      <w:pPr>
        <w:pStyle w:val="ListBullet"/>
      </w:pPr>
      <w:r>
        <w:rPr>
          <w:b/>
        </w:rPr>
        <w:t xml:space="preserve">Lambda: </w:t>
      </w:r>
      <w:r>
        <w:t>la función  patentes-dev-api  (pestaña Configuration) y su rol IAM.</w:t>
      </w:r>
    </w:p>
    <w:p>
      <w:pPr>
        <w:pStyle w:val="ListBullet"/>
      </w:pPr>
      <w:r>
        <w:rPr>
          <w:b/>
        </w:rPr>
        <w:t xml:space="preserve">DynamoDB: </w:t>
      </w:r>
      <w:r>
        <w:t>la tabla  patentes-dev-patentes  con ítems (Explore table items).</w:t>
      </w:r>
    </w:p>
    <w:p>
      <w:pPr>
        <w:pStyle w:val="ListBullet"/>
      </w:pPr>
      <w:r>
        <w:rPr>
          <w:b/>
        </w:rPr>
        <w:t xml:space="preserve">API Gateway: </w:t>
      </w:r>
      <w:r>
        <w:t>la HTTP API  patentes-dev-gateway .</w:t>
      </w:r>
    </w:p>
    <w:p>
      <w:pPr>
        <w:pStyle w:val="ListBullet"/>
      </w:pPr>
      <w:r>
        <w:rPr>
          <w:b/>
        </w:rPr>
        <w:t xml:space="preserve">S3: </w:t>
      </w:r>
      <w:r>
        <w:t>el bucket  patentes-dev-web-...  con 'Block all public access' = On.</w:t>
      </w:r>
    </w:p>
    <w:p>
      <w:pPr>
        <w:pStyle w:val="ListBullet"/>
      </w:pPr>
      <w:r>
        <w:rPr>
          <w:b/>
        </w:rPr>
        <w:t xml:space="preserve">CloudFront: </w:t>
      </w:r>
      <w:r>
        <w:t>la distribución con su dominio (Domain name).</w:t>
      </w:r>
    </w:p>
    <w:p>
      <w:pPr>
        <w:pStyle w:val="ListBullet"/>
      </w:pPr>
      <w:r>
        <w:rPr>
          <w:b/>
        </w:rPr>
        <w:t xml:space="preserve">IAM: </w:t>
      </w:r>
      <w:r>
        <w:t>el rol de la Lambda y su política (para mostrar mínimo privilegio).</w:t>
      </w:r>
    </w:p>
    <w:p>
      <w:pPr>
        <w:pStyle w:val="ListBullet"/>
      </w:pPr>
      <w:r>
        <w:rPr>
          <w:b/>
        </w:rPr>
        <w:t xml:space="preserve">Billing → Budgets: </w:t>
      </w:r>
      <w:r>
        <w:t>el presupuesto  patentes-dev-budget ; y Cost Allocation Tags / Cost Explorer filtrando por Project=patentes.</w:t>
      </w:r>
    </w:p>
    <w:p>
      <w:pPr>
        <w:pStyle w:val="ListBullet"/>
      </w:pPr>
      <w:r>
        <w:rPr>
          <w:b/>
        </w:rPr>
        <w:t xml:space="preserve">CloudWatch: </w:t>
      </w:r>
      <w:r>
        <w:t>las alarmas ( patentes-dev-* ) y/o los logs de la Lambda.</w:t>
      </w:r>
    </w:p>
    <w:p>
      <w:pPr>
        <w:pStyle w:val="Heading2"/>
      </w:pPr>
      <w:r>
        <w:t>6.3 En la terminal (IaC reproducible y limpieza)</w:t>
      </w:r>
    </w:p>
    <w:p>
      <w:pPr>
        <w:pStyle w:val="ListBullet"/>
      </w:pPr>
      <w:r>
        <w:rPr>
          <w:b/>
        </w:rPr>
        <w:t xml:space="preserve">terraform apply: </w:t>
      </w:r>
      <w:r>
        <w:t>captura del 'Apply complete!' y de los outputs (URL, API, bucket).</w:t>
      </w:r>
    </w:p>
    <w:p>
      <w:pPr>
        <w:pStyle w:val="ListBullet"/>
      </w:pPr>
      <w:r>
        <w:rPr>
          <w:b/>
        </w:rPr>
        <w:t xml:space="preserve">terraform destroy: </w:t>
      </w:r>
      <w:r>
        <w:t>al finalizar la evaluación — evidencia de limpieza (cleanup verificable). Hacelo DESPUÉS de la demo.</w:t>
      </w:r>
    </w:p>
    <w:p>
      <w:pPr>
        <w:pStyle w:val="Heading1"/>
      </w:pPr>
      <w:r>
        <w:t>7. Después de la demostración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Cuando termine la evaluación, ejecutá  terraform destroy  en la carpeta infra/ para eliminar todos los recursos y no generar costos. Esto también suma en el criterio de gestión de costos (limpieza verificable). Para volver a levantarlo, basta con  terraform apply  y volver a subir el frontend.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4C8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F4C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