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415BA" w:rsidRPr="00957E72" w:rsidRDefault="006532AA">
      <w:pPr>
        <w:pStyle w:val="KonuBal"/>
        <w:rPr>
          <w:b/>
          <w:color w:val="FF0000"/>
        </w:rPr>
      </w:pPr>
      <w:r w:rsidRPr="00957E72">
        <w:rPr>
          <w:b/>
          <w:color w:val="FF0000"/>
        </w:rPr>
        <w:t>Worksheet 2 – Cooking appliances</w:t>
      </w:r>
    </w:p>
    <w:tbl>
      <w:tblPr>
        <w:tblStyle w:val="TabloKlavuzu"/>
        <w:tblW w:w="0" w:type="auto"/>
        <w:tblLook w:val="04A0" w:firstRow="1" w:lastRow="0" w:firstColumn="1" w:lastColumn="0" w:noHBand="0" w:noVBand="1"/>
      </w:tblPr>
      <w:tblGrid>
        <w:gridCol w:w="2256"/>
        <w:gridCol w:w="2256"/>
        <w:gridCol w:w="2256"/>
        <w:gridCol w:w="2256"/>
      </w:tblGrid>
      <w:tr w:rsidR="007415BA">
        <w:tc>
          <w:tcPr>
            <w:tcW w:w="2256" w:type="dxa"/>
            <w:shd w:val="clear" w:color="auto" w:fill="A8D08D"/>
          </w:tcPr>
          <w:p w:rsidR="007415BA" w:rsidRDefault="006532AA">
            <w:r>
              <w:rPr>
                <w:b/>
              </w:rPr>
              <w:t>Student name</w:t>
            </w:r>
          </w:p>
        </w:tc>
        <w:tc>
          <w:tcPr>
            <w:tcW w:w="2256" w:type="dxa"/>
          </w:tcPr>
          <w:p w:rsidR="007415BA" w:rsidRDefault="007415BA"/>
        </w:tc>
        <w:tc>
          <w:tcPr>
            <w:tcW w:w="2256" w:type="dxa"/>
            <w:shd w:val="clear" w:color="auto" w:fill="A8D08D"/>
          </w:tcPr>
          <w:p w:rsidR="007415BA" w:rsidRDefault="006532AA">
            <w:r>
              <w:rPr>
                <w:b/>
              </w:rPr>
              <w:t>Date</w:t>
            </w:r>
          </w:p>
        </w:tc>
        <w:tc>
          <w:tcPr>
            <w:tcW w:w="2256" w:type="dxa"/>
          </w:tcPr>
          <w:p w:rsidR="007415BA" w:rsidRDefault="007415BA"/>
        </w:tc>
      </w:tr>
      <w:tr w:rsidR="007415BA">
        <w:tc>
          <w:tcPr>
            <w:tcW w:w="2256" w:type="dxa"/>
            <w:shd w:val="clear" w:color="auto" w:fill="A8D08D"/>
          </w:tcPr>
          <w:p w:rsidR="007415BA" w:rsidRDefault="006532AA">
            <w:r>
              <w:rPr>
                <w:b/>
              </w:rPr>
              <w:t>Topic:</w:t>
            </w:r>
          </w:p>
        </w:tc>
        <w:tc>
          <w:tcPr>
            <w:tcW w:w="6768" w:type="dxa"/>
            <w:gridSpan w:val="3"/>
          </w:tcPr>
          <w:p w:rsidR="007415BA" w:rsidRDefault="006532AA">
            <w:r>
              <w:t>Basic level – Which cooking method uses the most electricity?</w:t>
            </w:r>
            <w:r>
              <w:br/>
              <w:t>Medium level – Comparing cooking appliances: energy, time and cost</w:t>
            </w:r>
            <w:r>
              <w:br/>
              <w:t xml:space="preserve">Advanced level – Optimising kitchen energy use and carbon </w:t>
            </w:r>
            <w:r>
              <w:t>footprint</w:t>
            </w:r>
          </w:p>
        </w:tc>
      </w:tr>
      <w:tr w:rsidR="007415BA">
        <w:tc>
          <w:tcPr>
            <w:tcW w:w="2256" w:type="dxa"/>
            <w:shd w:val="clear" w:color="auto" w:fill="A8D08D"/>
          </w:tcPr>
          <w:p w:rsidR="007415BA" w:rsidRDefault="006532AA">
            <w:r>
              <w:rPr>
                <w:b/>
              </w:rPr>
              <w:t>Learning outcomes</w:t>
            </w:r>
          </w:p>
        </w:tc>
        <w:tc>
          <w:tcPr>
            <w:tcW w:w="6768" w:type="dxa"/>
            <w:gridSpan w:val="3"/>
          </w:tcPr>
          <w:p w:rsidR="007415BA" w:rsidRDefault="006532AA">
            <w:r>
              <w:t>Basic level:</w:t>
            </w:r>
            <w:r>
              <w:br/>
              <w:t>Students will identify common cooking appliances, understand their power ratings, and recognise which cooking methods use the most energy.</w:t>
            </w:r>
            <w:r>
              <w:br/>
              <w:t>Medium level:</w:t>
            </w:r>
            <w:r>
              <w:br/>
              <w:t>Students will calculate energy consumption for different cook</w:t>
            </w:r>
            <w:r>
              <w:t>ing methods, compare costs, and evaluate efficiency improvements.</w:t>
            </w:r>
            <w:r>
              <w:br/>
              <w:t>Advanced level:</w:t>
            </w:r>
            <w:r>
              <w:br/>
              <w:t>Students will model total kitchen cooking energy profiles, perform CO₂ analysis, and develop evidence-based recommendations for reducing cooking-related energy use.</w:t>
            </w:r>
          </w:p>
        </w:tc>
      </w:tr>
      <w:tr w:rsidR="007415BA">
        <w:tc>
          <w:tcPr>
            <w:tcW w:w="2256" w:type="dxa"/>
            <w:shd w:val="clear" w:color="auto" w:fill="A8D08D"/>
          </w:tcPr>
          <w:p w:rsidR="007415BA" w:rsidRDefault="006532AA">
            <w:r>
              <w:rPr>
                <w:b/>
              </w:rPr>
              <w:t>Time nee</w:t>
            </w:r>
            <w:r>
              <w:rPr>
                <w:b/>
              </w:rPr>
              <w:t>ded</w:t>
            </w:r>
          </w:p>
        </w:tc>
        <w:tc>
          <w:tcPr>
            <w:tcW w:w="6768" w:type="dxa"/>
            <w:gridSpan w:val="3"/>
          </w:tcPr>
          <w:p w:rsidR="007415BA" w:rsidRDefault="006532AA">
            <w:r>
              <w:t>60 – 90 – 120 min</w:t>
            </w:r>
          </w:p>
        </w:tc>
      </w:tr>
      <w:tr w:rsidR="007415BA">
        <w:tc>
          <w:tcPr>
            <w:tcW w:w="2256" w:type="dxa"/>
            <w:shd w:val="clear" w:color="auto" w:fill="A8D08D"/>
          </w:tcPr>
          <w:p w:rsidR="007415BA" w:rsidRDefault="006532AA">
            <w:r>
              <w:rPr>
                <w:b/>
              </w:rPr>
              <w:t>Resources</w:t>
            </w:r>
          </w:p>
        </w:tc>
        <w:tc>
          <w:tcPr>
            <w:tcW w:w="6768" w:type="dxa"/>
            <w:gridSpan w:val="3"/>
          </w:tcPr>
          <w:p w:rsidR="007415BA" w:rsidRDefault="006532AA">
            <w:r>
              <w:t>Basic level: Cooking appliance data table (in this worksheet); access to kitchen appliances at home or school.</w:t>
            </w:r>
            <w:r>
              <w:br/>
              <w:t>Medium level: Calculator; electricity tariff (€/kWh).</w:t>
            </w:r>
            <w:r>
              <w:br/>
              <w:t>Advanced level: Spreadsheet software; CO₂ emission factors</w:t>
            </w:r>
            <w:r>
              <w:t>; appliance specifications.</w:t>
            </w:r>
          </w:p>
        </w:tc>
      </w:tr>
    </w:tbl>
    <w:p w:rsidR="007415BA" w:rsidRPr="00957E72" w:rsidRDefault="006532AA">
      <w:pPr>
        <w:pStyle w:val="Balk1"/>
        <w:rPr>
          <w:color w:val="FF0000"/>
          <w:sz w:val="40"/>
          <w:szCs w:val="40"/>
        </w:rPr>
      </w:pPr>
      <w:r w:rsidRPr="00957E72">
        <w:rPr>
          <w:color w:val="FF0000"/>
          <w:sz w:val="40"/>
          <w:szCs w:val="40"/>
        </w:rPr>
        <w:t>Basic level – Which cooking method uses the most electricity?</w:t>
      </w:r>
    </w:p>
    <w:p w:rsidR="007415BA" w:rsidRDefault="006532AA">
      <w:pPr>
        <w:keepNext/>
        <w:spacing w:before="240" w:after="80"/>
      </w:pPr>
      <w:r>
        <w:rPr>
          <w:rFonts w:ascii="Aptos Light" w:hAnsi="Aptos Light"/>
          <w:color w:val="165331"/>
          <w:sz w:val="36"/>
        </w:rPr>
        <w:t>Introduction</w:t>
      </w:r>
    </w:p>
    <w:p w:rsidR="007415BA" w:rsidRDefault="006532AA">
      <w:r>
        <w:t xml:space="preserve">We use electricity to cook food in many different ways: baking in an oven, heating in a microwave, boiling water in a kettle, or toasting bread. Each </w:t>
      </w:r>
      <w:r>
        <w:t>method uses a different amount of electricity depending on the power of the appliance and how long it runs.</w:t>
      </w:r>
    </w:p>
    <w:p w:rsidR="007415BA" w:rsidRDefault="006532AA">
      <w:r>
        <w:t>In this section you will learn to identify common cooking appliances, compare their power ratings, and understand why some methods are more energy-e</w:t>
      </w:r>
      <w:r>
        <w:t>fficient than others.</w:t>
      </w:r>
    </w:p>
    <w:p w:rsidR="007415BA" w:rsidRDefault="006532AA">
      <w:pPr>
        <w:keepNext/>
        <w:spacing w:before="240" w:after="80"/>
      </w:pPr>
      <w:r>
        <w:rPr>
          <w:rFonts w:ascii="Aptos Light" w:hAnsi="Aptos Light"/>
          <w:color w:val="165331"/>
          <w:sz w:val="36"/>
        </w:rPr>
        <w:t>Theory</w:t>
      </w:r>
    </w:p>
    <w:p w:rsidR="007415BA" w:rsidRDefault="006532AA">
      <w:r>
        <w:t>Every electrical cooking appliance converts electricity into heat. The key difference is HOW they do it:</w:t>
      </w:r>
    </w:p>
    <w:p w:rsidR="007415BA" w:rsidRDefault="006532AA">
      <w:r>
        <w:lastRenderedPageBreak/>
        <w:t xml:space="preserve">An ELECTRIC OVEN heats a large enclosed space using heating elements. Because it heats a big volume of air, it uses a lot </w:t>
      </w:r>
      <w:r>
        <w:t>of energy (typically 2,000–2,500 W) and takes time to reach cooking temperature. Pre-heating alone can use 0.3–0.5 kWh.</w:t>
      </w:r>
    </w:p>
    <w:p w:rsidR="007415BA" w:rsidRDefault="006532AA">
      <w:r>
        <w:t>A MICROWAVE OVEN uses electromagnetic waves to heat food directly, without heating the surrounding air. This makes it much more efficien</w:t>
      </w:r>
      <w:r>
        <w:t>t for reheating and small portions (typically 600–1,200 W).</w:t>
      </w:r>
    </w:p>
    <w:p w:rsidR="007415BA" w:rsidRDefault="006532AA">
      <w:r>
        <w:t>An ELECTRIC KETTLE is designed to boil water as quickly as possible using a powerful element (1,500–3,000 W). Although the power is high, the duration is short (2–5 minutes), so total energy per u</w:t>
      </w:r>
      <w:r>
        <w:t>se is low.</w:t>
      </w:r>
    </w:p>
    <w:p w:rsidR="007415BA" w:rsidRDefault="006532AA">
      <w:r>
        <w:t>A TOASTER uses radiant heating elements to brown bread. It typically runs at 800–1,500 W for 2–4 minutes per use.</w:t>
      </w:r>
    </w:p>
    <w:p w:rsidR="007415BA" w:rsidRDefault="006532AA">
      <w:r>
        <w:t>An INDUCTION HOB uses a magnetic field to heat the pan directly, rather than a hot plate. It is approximately 85–90% efficient, com</w:t>
      </w:r>
      <w:r>
        <w:t>pared to about 70% for a traditional ceramic hob.</w:t>
      </w:r>
    </w:p>
    <w:tbl>
      <w:tblPr>
        <w:tblStyle w:val="TabloKlavuzu"/>
        <w:tblW w:w="0" w:type="auto"/>
        <w:tblLook w:val="04A0" w:firstRow="1" w:lastRow="0" w:firstColumn="1" w:lastColumn="0" w:noHBand="0" w:noVBand="1"/>
      </w:tblPr>
      <w:tblGrid>
        <w:gridCol w:w="9026"/>
      </w:tblGrid>
      <w:tr w:rsidR="007415BA">
        <w:tc>
          <w:tcPr>
            <w:tcW w:w="9026" w:type="dxa"/>
            <w:shd w:val="clear" w:color="auto" w:fill="E8F0E0"/>
          </w:tcPr>
          <w:p w:rsidR="007415BA" w:rsidRDefault="006532AA">
            <w:r>
              <w:rPr>
                <w:rFonts w:ascii="Aptos Light" w:hAnsi="Aptos Light"/>
                <w:b/>
                <w:color w:val="165331"/>
                <w:sz w:val="20"/>
              </w:rPr>
              <w:t>Worked example</w:t>
            </w:r>
            <w:r>
              <w:rPr>
                <w:rFonts w:ascii="Aptos Light" w:hAnsi="Aptos Light"/>
                <w:b/>
                <w:color w:val="165331"/>
                <w:sz w:val="20"/>
              </w:rPr>
              <w:br/>
              <w:t>Boiling 1.5 litres of water:</w:t>
            </w:r>
            <w:r>
              <w:rPr>
                <w:rFonts w:ascii="Aptos Light" w:hAnsi="Aptos Light"/>
                <w:b/>
                <w:color w:val="165331"/>
                <w:sz w:val="20"/>
              </w:rPr>
              <w:br/>
              <w:t>• Electric kettle (2,200 W, 4 minutes): Energy = 2,200 × (4/60) ÷ 1,000 = 0.147 kWh</w:t>
            </w:r>
            <w:r>
              <w:rPr>
                <w:rFonts w:ascii="Aptos Light" w:hAnsi="Aptos Light"/>
                <w:b/>
                <w:color w:val="165331"/>
                <w:sz w:val="20"/>
              </w:rPr>
              <w:br/>
              <w:t xml:space="preserve">• Electric oven (2,000 W, 15 minutes of preheating): Energy = 2,000 × (15/60) </w:t>
            </w:r>
            <w:r>
              <w:rPr>
                <w:rFonts w:ascii="Aptos Light" w:hAnsi="Aptos Light"/>
                <w:b/>
                <w:color w:val="165331"/>
                <w:sz w:val="20"/>
              </w:rPr>
              <w:t>÷ 1,000 = 0.500 kWh</w:t>
            </w:r>
            <w:r>
              <w:rPr>
                <w:rFonts w:ascii="Aptos Light" w:hAnsi="Aptos Light"/>
                <w:b/>
                <w:color w:val="165331"/>
                <w:sz w:val="20"/>
              </w:rPr>
              <w:br/>
              <w:t>The kettle uses 3.4 times less energy than heating an oven for the same task!</w:t>
            </w:r>
          </w:p>
        </w:tc>
      </w:tr>
    </w:tbl>
    <w:p w:rsidR="007415BA" w:rsidRDefault="006532AA">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7415BA">
        <w:tc>
          <w:tcPr>
            <w:tcW w:w="4513" w:type="dxa"/>
            <w:shd w:val="clear" w:color="auto" w:fill="A8D08D"/>
          </w:tcPr>
          <w:p w:rsidR="007415BA" w:rsidRDefault="006532AA">
            <w:r>
              <w:rPr>
                <w:b/>
              </w:rPr>
              <w:t>Term</w:t>
            </w:r>
          </w:p>
        </w:tc>
        <w:tc>
          <w:tcPr>
            <w:tcW w:w="4513" w:type="dxa"/>
            <w:shd w:val="clear" w:color="auto" w:fill="A8D08D"/>
          </w:tcPr>
          <w:p w:rsidR="007415BA" w:rsidRDefault="006532AA">
            <w:r>
              <w:rPr>
                <w:b/>
              </w:rPr>
              <w:t>Definition</w:t>
            </w:r>
          </w:p>
        </w:tc>
      </w:tr>
      <w:tr w:rsidR="007415BA">
        <w:tc>
          <w:tcPr>
            <w:tcW w:w="4513" w:type="dxa"/>
          </w:tcPr>
          <w:p w:rsidR="007415BA" w:rsidRDefault="006532AA">
            <w:r>
              <w:rPr>
                <w:b/>
                <w:sz w:val="20"/>
              </w:rPr>
              <w:t>Power rating (W)</w:t>
            </w:r>
          </w:p>
        </w:tc>
        <w:tc>
          <w:tcPr>
            <w:tcW w:w="4513" w:type="dxa"/>
          </w:tcPr>
          <w:p w:rsidR="007415BA" w:rsidRDefault="006532AA">
            <w:r>
              <w:rPr>
                <w:sz w:val="20"/>
              </w:rPr>
              <w:t>The rate at which an appliance uses electricity. Higher wattage = more energy per second.</w:t>
            </w:r>
          </w:p>
        </w:tc>
      </w:tr>
      <w:tr w:rsidR="007415BA">
        <w:tc>
          <w:tcPr>
            <w:tcW w:w="4513" w:type="dxa"/>
          </w:tcPr>
          <w:p w:rsidR="007415BA" w:rsidRDefault="006532AA">
            <w:r>
              <w:rPr>
                <w:b/>
                <w:sz w:val="20"/>
              </w:rPr>
              <w:t>Energy (kWh)</w:t>
            </w:r>
          </w:p>
        </w:tc>
        <w:tc>
          <w:tcPr>
            <w:tcW w:w="4513" w:type="dxa"/>
          </w:tcPr>
          <w:p w:rsidR="007415BA" w:rsidRDefault="006532AA">
            <w:r>
              <w:rPr>
                <w:sz w:val="20"/>
              </w:rPr>
              <w:t>The total</w:t>
            </w:r>
            <w:r>
              <w:rPr>
                <w:sz w:val="20"/>
              </w:rPr>
              <w:t xml:space="preserve"> electricity consumed. Energy = Power × Time ÷ 1,000.</w:t>
            </w:r>
          </w:p>
        </w:tc>
      </w:tr>
      <w:tr w:rsidR="007415BA">
        <w:tc>
          <w:tcPr>
            <w:tcW w:w="4513" w:type="dxa"/>
          </w:tcPr>
          <w:p w:rsidR="007415BA" w:rsidRDefault="006532AA">
            <w:r>
              <w:rPr>
                <w:b/>
                <w:sz w:val="20"/>
              </w:rPr>
              <w:t>Efficiency</w:t>
            </w:r>
          </w:p>
        </w:tc>
        <w:tc>
          <w:tcPr>
            <w:tcW w:w="4513" w:type="dxa"/>
          </w:tcPr>
          <w:p w:rsidR="007415BA" w:rsidRDefault="006532AA">
            <w:r>
              <w:rPr>
                <w:sz w:val="20"/>
              </w:rPr>
              <w:t>The percentage of electrical energy that is converted into useful heat for cooking.</w:t>
            </w:r>
          </w:p>
        </w:tc>
      </w:tr>
      <w:tr w:rsidR="007415BA">
        <w:tc>
          <w:tcPr>
            <w:tcW w:w="4513" w:type="dxa"/>
          </w:tcPr>
          <w:p w:rsidR="007415BA" w:rsidRDefault="006532AA">
            <w:r>
              <w:rPr>
                <w:b/>
                <w:sz w:val="20"/>
              </w:rPr>
              <w:t>Pre-heating</w:t>
            </w:r>
          </w:p>
        </w:tc>
        <w:tc>
          <w:tcPr>
            <w:tcW w:w="4513" w:type="dxa"/>
          </w:tcPr>
          <w:p w:rsidR="007415BA" w:rsidRDefault="006532AA">
            <w:r>
              <w:rPr>
                <w:sz w:val="20"/>
              </w:rPr>
              <w:t>Running an oven empty to reach the target temperature before cooking begins.</w:t>
            </w:r>
          </w:p>
        </w:tc>
      </w:tr>
      <w:tr w:rsidR="007415BA">
        <w:tc>
          <w:tcPr>
            <w:tcW w:w="4513" w:type="dxa"/>
          </w:tcPr>
          <w:p w:rsidR="007415BA" w:rsidRDefault="006532AA">
            <w:r>
              <w:rPr>
                <w:b/>
                <w:sz w:val="20"/>
              </w:rPr>
              <w:t>Induction</w:t>
            </w:r>
          </w:p>
        </w:tc>
        <w:tc>
          <w:tcPr>
            <w:tcW w:w="4513" w:type="dxa"/>
          </w:tcPr>
          <w:p w:rsidR="007415BA" w:rsidRDefault="006532AA">
            <w:r>
              <w:rPr>
                <w:sz w:val="20"/>
              </w:rPr>
              <w:t>A coo</w:t>
            </w:r>
            <w:r>
              <w:rPr>
                <w:sz w:val="20"/>
              </w:rPr>
              <w:t>king technology that heats the pan directly using a magnetic field, rather than a hot surface.</w:t>
            </w:r>
          </w:p>
        </w:tc>
      </w:tr>
    </w:tbl>
    <w:p w:rsidR="007415BA" w:rsidRDefault="006532AA">
      <w:pPr>
        <w:keepNext/>
        <w:spacing w:before="280" w:after="80"/>
      </w:pPr>
      <w:r>
        <w:rPr>
          <w:rFonts w:ascii="Aptos Light" w:hAnsi="Aptos Light"/>
          <w:color w:val="165331"/>
          <w:sz w:val="36"/>
        </w:rPr>
        <w:t>Student activity 1</w:t>
      </w:r>
    </w:p>
    <w:p w:rsidR="007415BA" w:rsidRDefault="006532AA">
      <w:pPr>
        <w:keepNext/>
        <w:spacing w:after="80"/>
      </w:pPr>
      <w:r>
        <w:rPr>
          <w:rFonts w:ascii="Aptos Light" w:hAnsi="Aptos Light"/>
          <w:b/>
          <w:color w:val="165331"/>
          <w:sz w:val="28"/>
        </w:rPr>
        <w:t>Identifying cooking appliances and their power</w:t>
      </w:r>
    </w:p>
    <w:p w:rsidR="007415BA" w:rsidRDefault="006532AA">
      <w:r>
        <w:t>Look at the cooking appliance data table below.</w:t>
      </w:r>
    </w:p>
    <w:tbl>
      <w:tblPr>
        <w:tblStyle w:val="TabloKlavuzu"/>
        <w:tblW w:w="0" w:type="auto"/>
        <w:tblLook w:val="04A0" w:firstRow="1" w:lastRow="0" w:firstColumn="1" w:lastColumn="0" w:noHBand="0" w:noVBand="1"/>
      </w:tblPr>
      <w:tblGrid>
        <w:gridCol w:w="2256"/>
        <w:gridCol w:w="2256"/>
        <w:gridCol w:w="2256"/>
        <w:gridCol w:w="2256"/>
      </w:tblGrid>
      <w:tr w:rsidR="007415BA">
        <w:tc>
          <w:tcPr>
            <w:tcW w:w="2256" w:type="dxa"/>
            <w:shd w:val="clear" w:color="auto" w:fill="E8F0E0"/>
          </w:tcPr>
          <w:p w:rsidR="007415BA" w:rsidRDefault="006532AA">
            <w:r>
              <w:rPr>
                <w:b/>
                <w:sz w:val="20"/>
              </w:rPr>
              <w:t>Cooking appliance</w:t>
            </w:r>
          </w:p>
        </w:tc>
        <w:tc>
          <w:tcPr>
            <w:tcW w:w="2256" w:type="dxa"/>
            <w:shd w:val="clear" w:color="auto" w:fill="E8F0E0"/>
          </w:tcPr>
          <w:p w:rsidR="007415BA" w:rsidRDefault="006532AA">
            <w:r>
              <w:rPr>
                <w:b/>
                <w:sz w:val="20"/>
              </w:rPr>
              <w:t>Typical power (W)</w:t>
            </w:r>
          </w:p>
        </w:tc>
        <w:tc>
          <w:tcPr>
            <w:tcW w:w="2256" w:type="dxa"/>
            <w:shd w:val="clear" w:color="auto" w:fill="E8F0E0"/>
          </w:tcPr>
          <w:p w:rsidR="007415BA" w:rsidRDefault="006532AA">
            <w:r>
              <w:rPr>
                <w:b/>
                <w:sz w:val="20"/>
              </w:rPr>
              <w:t xml:space="preserve">Typical </w:t>
            </w:r>
            <w:r>
              <w:rPr>
                <w:b/>
                <w:sz w:val="20"/>
              </w:rPr>
              <w:t>use time</w:t>
            </w:r>
          </w:p>
        </w:tc>
        <w:tc>
          <w:tcPr>
            <w:tcW w:w="2256" w:type="dxa"/>
            <w:shd w:val="clear" w:color="auto" w:fill="E8F0E0"/>
          </w:tcPr>
          <w:p w:rsidR="007415BA" w:rsidRDefault="006532AA">
            <w:r>
              <w:rPr>
                <w:b/>
                <w:sz w:val="20"/>
              </w:rPr>
              <w:t>Energy per use (kWh)</w:t>
            </w:r>
          </w:p>
        </w:tc>
      </w:tr>
      <w:tr w:rsidR="007415BA">
        <w:tc>
          <w:tcPr>
            <w:tcW w:w="2256" w:type="dxa"/>
          </w:tcPr>
          <w:p w:rsidR="007415BA" w:rsidRDefault="006532AA">
            <w:r>
              <w:rPr>
                <w:sz w:val="20"/>
              </w:rPr>
              <w:t>Electric oven</w:t>
            </w:r>
          </w:p>
        </w:tc>
        <w:tc>
          <w:tcPr>
            <w:tcW w:w="2256" w:type="dxa"/>
          </w:tcPr>
          <w:p w:rsidR="007415BA" w:rsidRDefault="006532AA">
            <w:r>
              <w:rPr>
                <w:sz w:val="20"/>
              </w:rPr>
              <w:t>2,200 W</w:t>
            </w:r>
          </w:p>
        </w:tc>
        <w:tc>
          <w:tcPr>
            <w:tcW w:w="2256" w:type="dxa"/>
          </w:tcPr>
          <w:p w:rsidR="007415BA" w:rsidRDefault="006532AA">
            <w:r>
              <w:rPr>
                <w:sz w:val="20"/>
              </w:rPr>
              <w:t>45 min</w:t>
            </w:r>
          </w:p>
        </w:tc>
        <w:tc>
          <w:tcPr>
            <w:tcW w:w="2256" w:type="dxa"/>
          </w:tcPr>
          <w:p w:rsidR="007415BA" w:rsidRDefault="006532AA">
            <w:r>
              <w:rPr>
                <w:sz w:val="20"/>
              </w:rPr>
              <w:t>1.65</w:t>
            </w:r>
          </w:p>
        </w:tc>
      </w:tr>
      <w:tr w:rsidR="007415BA">
        <w:tc>
          <w:tcPr>
            <w:tcW w:w="2256" w:type="dxa"/>
          </w:tcPr>
          <w:p w:rsidR="007415BA" w:rsidRDefault="006532AA">
            <w:r>
              <w:rPr>
                <w:sz w:val="20"/>
              </w:rPr>
              <w:t>Microwave oven</w:t>
            </w:r>
          </w:p>
        </w:tc>
        <w:tc>
          <w:tcPr>
            <w:tcW w:w="2256" w:type="dxa"/>
          </w:tcPr>
          <w:p w:rsidR="007415BA" w:rsidRDefault="006532AA">
            <w:r>
              <w:rPr>
                <w:sz w:val="20"/>
              </w:rPr>
              <w:t>1,000 W</w:t>
            </w:r>
          </w:p>
        </w:tc>
        <w:tc>
          <w:tcPr>
            <w:tcW w:w="2256" w:type="dxa"/>
          </w:tcPr>
          <w:p w:rsidR="007415BA" w:rsidRDefault="006532AA">
            <w:r>
              <w:rPr>
                <w:sz w:val="20"/>
              </w:rPr>
              <w:t>5 min</w:t>
            </w:r>
          </w:p>
        </w:tc>
        <w:tc>
          <w:tcPr>
            <w:tcW w:w="2256" w:type="dxa"/>
          </w:tcPr>
          <w:p w:rsidR="007415BA" w:rsidRDefault="006532AA">
            <w:r>
              <w:rPr>
                <w:sz w:val="20"/>
              </w:rPr>
              <w:t>0.08</w:t>
            </w:r>
          </w:p>
        </w:tc>
      </w:tr>
      <w:tr w:rsidR="007415BA">
        <w:tc>
          <w:tcPr>
            <w:tcW w:w="2256" w:type="dxa"/>
          </w:tcPr>
          <w:p w:rsidR="007415BA" w:rsidRDefault="006532AA">
            <w:r>
              <w:rPr>
                <w:sz w:val="20"/>
              </w:rPr>
              <w:t>Electric kettle</w:t>
            </w:r>
          </w:p>
        </w:tc>
        <w:tc>
          <w:tcPr>
            <w:tcW w:w="2256" w:type="dxa"/>
          </w:tcPr>
          <w:p w:rsidR="007415BA" w:rsidRDefault="006532AA">
            <w:r>
              <w:rPr>
                <w:sz w:val="20"/>
              </w:rPr>
              <w:t>2,200 W</w:t>
            </w:r>
          </w:p>
        </w:tc>
        <w:tc>
          <w:tcPr>
            <w:tcW w:w="2256" w:type="dxa"/>
          </w:tcPr>
          <w:p w:rsidR="007415BA" w:rsidRDefault="006532AA">
            <w:r>
              <w:rPr>
                <w:sz w:val="20"/>
              </w:rPr>
              <w:t>4 min</w:t>
            </w:r>
          </w:p>
        </w:tc>
        <w:tc>
          <w:tcPr>
            <w:tcW w:w="2256" w:type="dxa"/>
          </w:tcPr>
          <w:p w:rsidR="007415BA" w:rsidRDefault="006532AA">
            <w:r>
              <w:rPr>
                <w:sz w:val="20"/>
              </w:rPr>
              <w:t>0.15</w:t>
            </w:r>
          </w:p>
        </w:tc>
      </w:tr>
      <w:tr w:rsidR="007415BA">
        <w:tc>
          <w:tcPr>
            <w:tcW w:w="2256" w:type="dxa"/>
          </w:tcPr>
          <w:p w:rsidR="007415BA" w:rsidRDefault="006532AA">
            <w:r>
              <w:rPr>
                <w:sz w:val="20"/>
              </w:rPr>
              <w:t>Toaster</w:t>
            </w:r>
          </w:p>
        </w:tc>
        <w:tc>
          <w:tcPr>
            <w:tcW w:w="2256" w:type="dxa"/>
          </w:tcPr>
          <w:p w:rsidR="007415BA" w:rsidRDefault="006532AA">
            <w:r>
              <w:rPr>
                <w:sz w:val="20"/>
              </w:rPr>
              <w:t>1,000 W</w:t>
            </w:r>
          </w:p>
        </w:tc>
        <w:tc>
          <w:tcPr>
            <w:tcW w:w="2256" w:type="dxa"/>
          </w:tcPr>
          <w:p w:rsidR="007415BA" w:rsidRDefault="006532AA">
            <w:r>
              <w:rPr>
                <w:sz w:val="20"/>
              </w:rPr>
              <w:t>3 min</w:t>
            </w:r>
          </w:p>
        </w:tc>
        <w:tc>
          <w:tcPr>
            <w:tcW w:w="2256" w:type="dxa"/>
          </w:tcPr>
          <w:p w:rsidR="007415BA" w:rsidRDefault="006532AA">
            <w:r>
              <w:rPr>
                <w:sz w:val="20"/>
              </w:rPr>
              <w:t>0.05</w:t>
            </w:r>
          </w:p>
        </w:tc>
      </w:tr>
      <w:tr w:rsidR="007415BA">
        <w:tc>
          <w:tcPr>
            <w:tcW w:w="2256" w:type="dxa"/>
          </w:tcPr>
          <w:p w:rsidR="007415BA" w:rsidRDefault="006532AA">
            <w:r>
              <w:rPr>
                <w:sz w:val="20"/>
              </w:rPr>
              <w:lastRenderedPageBreak/>
              <w:t>Induction hob</w:t>
            </w:r>
          </w:p>
        </w:tc>
        <w:tc>
          <w:tcPr>
            <w:tcW w:w="2256" w:type="dxa"/>
          </w:tcPr>
          <w:p w:rsidR="007415BA" w:rsidRDefault="006532AA">
            <w:r>
              <w:rPr>
                <w:sz w:val="20"/>
              </w:rPr>
              <w:t>2,000 W</w:t>
            </w:r>
          </w:p>
        </w:tc>
        <w:tc>
          <w:tcPr>
            <w:tcW w:w="2256" w:type="dxa"/>
          </w:tcPr>
          <w:p w:rsidR="007415BA" w:rsidRDefault="006532AA">
            <w:r>
              <w:rPr>
                <w:sz w:val="20"/>
              </w:rPr>
              <w:t>20 min</w:t>
            </w:r>
          </w:p>
        </w:tc>
        <w:tc>
          <w:tcPr>
            <w:tcW w:w="2256" w:type="dxa"/>
          </w:tcPr>
          <w:p w:rsidR="007415BA" w:rsidRDefault="006532AA">
            <w:r>
              <w:rPr>
                <w:sz w:val="20"/>
              </w:rPr>
              <w:t>0.67</w:t>
            </w:r>
          </w:p>
        </w:tc>
      </w:tr>
      <w:tr w:rsidR="007415BA">
        <w:tc>
          <w:tcPr>
            <w:tcW w:w="2256" w:type="dxa"/>
          </w:tcPr>
          <w:p w:rsidR="007415BA" w:rsidRDefault="006532AA">
            <w:r>
              <w:rPr>
                <w:sz w:val="20"/>
              </w:rPr>
              <w:t>Ceramic hob</w:t>
            </w:r>
          </w:p>
        </w:tc>
        <w:tc>
          <w:tcPr>
            <w:tcW w:w="2256" w:type="dxa"/>
          </w:tcPr>
          <w:p w:rsidR="007415BA" w:rsidRDefault="006532AA">
            <w:r>
              <w:rPr>
                <w:sz w:val="20"/>
              </w:rPr>
              <w:t>1,500 W</w:t>
            </w:r>
          </w:p>
        </w:tc>
        <w:tc>
          <w:tcPr>
            <w:tcW w:w="2256" w:type="dxa"/>
          </w:tcPr>
          <w:p w:rsidR="007415BA" w:rsidRDefault="006532AA">
            <w:r>
              <w:rPr>
                <w:sz w:val="20"/>
              </w:rPr>
              <w:t>25 min</w:t>
            </w:r>
          </w:p>
        </w:tc>
        <w:tc>
          <w:tcPr>
            <w:tcW w:w="2256" w:type="dxa"/>
          </w:tcPr>
          <w:p w:rsidR="007415BA" w:rsidRDefault="006532AA">
            <w:r>
              <w:rPr>
                <w:sz w:val="20"/>
              </w:rPr>
              <w:t>0.63</w:t>
            </w:r>
          </w:p>
        </w:tc>
      </w:tr>
    </w:tbl>
    <w:p w:rsidR="007415BA" w:rsidRDefault="006532AA">
      <w:pPr>
        <w:pStyle w:val="ListeParagraf"/>
      </w:pPr>
      <w:r>
        <w:t>Which appliance has the</w:t>
      </w:r>
      <w:r>
        <w:t xml:space="preserve"> highest power rating? Does the highest power always mean the highest energy consumption? Explain.</w:t>
      </w:r>
    </w:p>
    <w:p w:rsidR="007415BA" w:rsidRDefault="007415BA"/>
    <w:p w:rsidR="007415BA" w:rsidRDefault="007415BA"/>
    <w:p w:rsidR="007415BA" w:rsidRDefault="007415BA"/>
    <w:p w:rsidR="007415BA" w:rsidRDefault="006532AA">
      <w:pPr>
        <w:pStyle w:val="ListeParagraf"/>
      </w:pPr>
      <w:r>
        <w:t>A student wants to reheat a plate of leftover pasta. Which appliance should they use – the oven or the microwave? Calculate the energy difference.</w:t>
      </w:r>
    </w:p>
    <w:p w:rsidR="007415BA" w:rsidRDefault="007415BA"/>
    <w:p w:rsidR="007415BA" w:rsidRDefault="007415BA"/>
    <w:p w:rsidR="007415BA" w:rsidRDefault="007415BA"/>
    <w:p w:rsidR="007415BA" w:rsidRDefault="006532AA">
      <w:pPr>
        <w:pStyle w:val="ListeParagraf"/>
      </w:pPr>
      <w:r>
        <w:t xml:space="preserve">Why </w:t>
      </w:r>
      <w:r>
        <w:t>does the electric oven use so much more energy than the microwave, even though they can both heat food?</w:t>
      </w:r>
    </w:p>
    <w:p w:rsidR="007415BA" w:rsidRDefault="007415BA"/>
    <w:p w:rsidR="007415BA" w:rsidRDefault="007415BA"/>
    <w:p w:rsidR="007415BA" w:rsidRDefault="007415BA"/>
    <w:p w:rsidR="007415BA" w:rsidRDefault="006532AA">
      <w:pPr>
        <w:pStyle w:val="ListeParagraf"/>
      </w:pPr>
      <w:r>
        <w:t>Rank all six appliances from most to least energy per typical use. Does anything surprise you?</w:t>
      </w:r>
    </w:p>
    <w:p w:rsidR="007415BA" w:rsidRDefault="007415BA"/>
    <w:p w:rsidR="007415BA" w:rsidRDefault="007415BA"/>
    <w:p w:rsidR="007415BA" w:rsidRDefault="007415BA"/>
    <w:p w:rsidR="007415BA" w:rsidRDefault="006532AA">
      <w:pPr>
        <w:keepNext/>
        <w:spacing w:before="280" w:after="80"/>
      </w:pPr>
      <w:r>
        <w:rPr>
          <w:rFonts w:ascii="Aptos Light" w:hAnsi="Aptos Light"/>
          <w:color w:val="165331"/>
          <w:sz w:val="36"/>
        </w:rPr>
        <w:t>Student activity 2</w:t>
      </w:r>
    </w:p>
    <w:p w:rsidR="007415BA" w:rsidRDefault="006532AA">
      <w:pPr>
        <w:keepNext/>
        <w:spacing w:after="80"/>
      </w:pPr>
      <w:r>
        <w:rPr>
          <w:rFonts w:ascii="Aptos Light" w:hAnsi="Aptos Light"/>
          <w:b/>
          <w:color w:val="165331"/>
          <w:sz w:val="28"/>
        </w:rPr>
        <w:t xml:space="preserve">Matching the right appliance to </w:t>
      </w:r>
      <w:r>
        <w:rPr>
          <w:rFonts w:ascii="Aptos Light" w:hAnsi="Aptos Light"/>
          <w:b/>
          <w:color w:val="165331"/>
          <w:sz w:val="28"/>
        </w:rPr>
        <w:t>the task</w:t>
      </w:r>
    </w:p>
    <w:p w:rsidR="007415BA" w:rsidRDefault="006532AA">
      <w:r>
        <w:t>For each cooking task below, choose the most energy-efficient appliance and explain your choice.</w:t>
      </w:r>
    </w:p>
    <w:p w:rsidR="007415BA" w:rsidRDefault="006532AA">
      <w:pPr>
        <w:pStyle w:val="ListeParagraf"/>
      </w:pPr>
      <w:r>
        <w:t>Boiling water for tea (250 ml) → Which appliance? Why?</w:t>
      </w:r>
    </w:p>
    <w:p w:rsidR="007415BA" w:rsidRDefault="007415BA"/>
    <w:p w:rsidR="007415BA" w:rsidRDefault="007415BA"/>
    <w:p w:rsidR="007415BA" w:rsidRDefault="006532AA">
      <w:pPr>
        <w:pStyle w:val="ListeParagraf"/>
      </w:pPr>
      <w:r>
        <w:t>Reheating a bowl of soup → Which appliance? Why?</w:t>
      </w:r>
    </w:p>
    <w:p w:rsidR="007415BA" w:rsidRDefault="007415BA"/>
    <w:p w:rsidR="007415BA" w:rsidRDefault="007415BA"/>
    <w:p w:rsidR="007415BA" w:rsidRDefault="006532AA">
      <w:pPr>
        <w:pStyle w:val="ListeParagraf"/>
      </w:pPr>
      <w:r>
        <w:t xml:space="preserve">Baking a cake → Which appliance? Why? Can </w:t>
      </w:r>
      <w:r>
        <w:t>you suggest a way to reduce the energy used?</w:t>
      </w:r>
    </w:p>
    <w:p w:rsidR="007415BA" w:rsidRDefault="007415BA"/>
    <w:p w:rsidR="007415BA" w:rsidRDefault="007415BA"/>
    <w:p w:rsidR="007415BA" w:rsidRDefault="006532AA">
      <w:pPr>
        <w:pStyle w:val="ListeParagraf"/>
      </w:pPr>
      <w:r>
        <w:t>Making two slices of toast → Which appliance? Why?</w:t>
      </w:r>
    </w:p>
    <w:p w:rsidR="007415BA" w:rsidRDefault="007415BA"/>
    <w:p w:rsidR="007415BA" w:rsidRDefault="007415BA"/>
    <w:p w:rsidR="007415BA" w:rsidRPr="00957E72" w:rsidRDefault="006532AA">
      <w:pPr>
        <w:pStyle w:val="Balk1"/>
        <w:rPr>
          <w:color w:val="FF0000"/>
          <w:sz w:val="40"/>
          <w:szCs w:val="40"/>
        </w:rPr>
      </w:pPr>
      <w:bookmarkStart w:id="0" w:name="_GoBack"/>
      <w:bookmarkEnd w:id="0"/>
      <w:r w:rsidRPr="00957E72">
        <w:rPr>
          <w:color w:val="FF0000"/>
          <w:sz w:val="40"/>
          <w:szCs w:val="40"/>
        </w:rPr>
        <w:t>Medium level – Comparing cooking appliances: energy, time and cost</w:t>
      </w:r>
    </w:p>
    <w:p w:rsidR="007415BA" w:rsidRDefault="006532AA">
      <w:pPr>
        <w:keepNext/>
        <w:spacing w:before="240" w:after="80"/>
      </w:pPr>
      <w:r>
        <w:rPr>
          <w:rFonts w:ascii="Aptos Light" w:hAnsi="Aptos Light"/>
          <w:color w:val="165331"/>
          <w:sz w:val="36"/>
        </w:rPr>
        <w:t>Introduction</w:t>
      </w:r>
    </w:p>
    <w:p w:rsidR="007415BA" w:rsidRDefault="006532AA">
      <w:r>
        <w:t xml:space="preserve">Different cooking methods consume very different amounts of energy. At this </w:t>
      </w:r>
      <w:r>
        <w:t>level, you will calculate exact consumption figures, compare daily and annual costs, and evaluate whether changing cooking habits can reduce a household's electricity bill.</w:t>
      </w:r>
    </w:p>
    <w:tbl>
      <w:tblPr>
        <w:tblStyle w:val="TabloKlavuzu"/>
        <w:tblW w:w="0" w:type="auto"/>
        <w:tblLook w:val="04A0" w:firstRow="1" w:lastRow="0" w:firstColumn="1" w:lastColumn="0" w:noHBand="0" w:noVBand="1"/>
      </w:tblPr>
      <w:tblGrid>
        <w:gridCol w:w="9026"/>
      </w:tblGrid>
      <w:tr w:rsidR="007415BA">
        <w:tc>
          <w:tcPr>
            <w:tcW w:w="9026" w:type="dxa"/>
            <w:shd w:val="clear" w:color="auto" w:fill="E8F0E0"/>
          </w:tcPr>
          <w:p w:rsidR="007415BA" w:rsidRDefault="006532AA">
            <w:r>
              <w:rPr>
                <w:b/>
                <w:color w:val="165331"/>
                <w:sz w:val="20"/>
              </w:rPr>
              <w:t>What you should already know: You should recognise common cooking appliances, under</w:t>
            </w:r>
            <w:r>
              <w:rPr>
                <w:b/>
                <w:color w:val="165331"/>
                <w:sz w:val="20"/>
              </w:rPr>
              <w:t>stand power ratings, and know that Energy (kWh) = Power (W) × Time (h) ÷ 1,000.</w:t>
            </w:r>
          </w:p>
        </w:tc>
      </w:tr>
    </w:tbl>
    <w:p w:rsidR="007415BA" w:rsidRDefault="006532AA">
      <w:pPr>
        <w:keepNext/>
        <w:spacing w:before="240" w:after="80"/>
      </w:pPr>
      <w:r>
        <w:rPr>
          <w:rFonts w:ascii="Aptos Light" w:hAnsi="Aptos Light"/>
          <w:color w:val="165331"/>
          <w:sz w:val="36"/>
        </w:rPr>
        <w:t>Theory</w:t>
      </w:r>
    </w:p>
    <w:p w:rsidR="007415BA" w:rsidRDefault="006532AA">
      <w:r>
        <w:t>A typical European household uses cooking appliances for 1–2 hours per day in total. The oven is usually the single biggest consumer because it runs for long periods at</w:t>
      </w:r>
      <w:r>
        <w:t xml:space="preserve"> high power. Replacing oven use with microwave or induction hob where possible can reduce cooking energy by 30–60%.</w:t>
      </w:r>
    </w:p>
    <w:p w:rsidR="007415BA" w:rsidRDefault="006532AA">
      <w:r>
        <w:t>Key formulas:</w:t>
      </w:r>
      <w:r>
        <w:br/>
        <w:t xml:space="preserve">   Daily energy = Σ (Power_i × Time_i) ÷ 1,000 for each appliance i</w:t>
      </w:r>
      <w:r>
        <w:br/>
        <w:t xml:space="preserve">   Monthly cost = Daily energy × 30 × Tariff</w:t>
      </w:r>
      <w:r>
        <w:br/>
        <w:t xml:space="preserve">   Annual cos</w:t>
      </w:r>
      <w:r>
        <w:t>t = Daily energy × 365 × Tariff</w:t>
      </w:r>
    </w:p>
    <w:tbl>
      <w:tblPr>
        <w:tblStyle w:val="TabloKlavuzu"/>
        <w:tblW w:w="0" w:type="auto"/>
        <w:tblLook w:val="04A0" w:firstRow="1" w:lastRow="0" w:firstColumn="1" w:lastColumn="0" w:noHBand="0" w:noVBand="1"/>
      </w:tblPr>
      <w:tblGrid>
        <w:gridCol w:w="9026"/>
      </w:tblGrid>
      <w:tr w:rsidR="007415BA">
        <w:tc>
          <w:tcPr>
            <w:tcW w:w="9026" w:type="dxa"/>
            <w:shd w:val="clear" w:color="auto" w:fill="E8F0E0"/>
          </w:tcPr>
          <w:p w:rsidR="007415BA" w:rsidRDefault="006532AA">
            <w:r>
              <w:rPr>
                <w:rFonts w:ascii="Aptos Light" w:hAnsi="Aptos Light"/>
                <w:b/>
                <w:color w:val="165331"/>
                <w:sz w:val="20"/>
              </w:rPr>
              <w:lastRenderedPageBreak/>
              <w:t>Worked example</w:t>
            </w:r>
            <w:r>
              <w:rPr>
                <w:rFonts w:ascii="Aptos Light" w:hAnsi="Aptos Light"/>
                <w:b/>
                <w:color w:val="165331"/>
                <w:sz w:val="20"/>
              </w:rPr>
              <w:br/>
              <w:t>A family uses the oven once per day (2,200 W, 45 min) and the kettle three times per day (2,200 W, 4 min each).</w:t>
            </w:r>
            <w:r>
              <w:rPr>
                <w:rFonts w:ascii="Aptos Light" w:hAnsi="Aptos Light"/>
                <w:b/>
                <w:color w:val="165331"/>
                <w:sz w:val="20"/>
              </w:rPr>
              <w:br/>
              <w:t>Oven: 2,200 × 0.75 ÷ 1,000 = 1.65 kWh/day</w:t>
            </w:r>
            <w:r>
              <w:rPr>
                <w:rFonts w:ascii="Aptos Light" w:hAnsi="Aptos Light"/>
                <w:b/>
                <w:color w:val="165331"/>
                <w:sz w:val="20"/>
              </w:rPr>
              <w:br/>
              <w:t>Kettle: 3 × (2,200 × 4/60 ÷ 1,000) = 3 × 0.147 = 0.44 k</w:t>
            </w:r>
            <w:r>
              <w:rPr>
                <w:rFonts w:ascii="Aptos Light" w:hAnsi="Aptos Light"/>
                <w:b/>
                <w:color w:val="165331"/>
                <w:sz w:val="20"/>
              </w:rPr>
              <w:t>Wh/day</w:t>
            </w:r>
            <w:r>
              <w:rPr>
                <w:rFonts w:ascii="Aptos Light" w:hAnsi="Aptos Light"/>
                <w:b/>
                <w:color w:val="165331"/>
                <w:sz w:val="20"/>
              </w:rPr>
              <w:br/>
              <w:t>Total: 2.09 kWh/day</w:t>
            </w:r>
            <w:r>
              <w:rPr>
                <w:rFonts w:ascii="Aptos Light" w:hAnsi="Aptos Light"/>
                <w:b/>
                <w:color w:val="165331"/>
                <w:sz w:val="20"/>
              </w:rPr>
              <w:br/>
              <w:t>Monthly cost at €0.30/kWh: 2.09 × 30 × 0.30 = €18.81</w:t>
            </w:r>
          </w:p>
        </w:tc>
      </w:tr>
    </w:tbl>
    <w:p w:rsidR="007415BA" w:rsidRDefault="006532AA">
      <w:pPr>
        <w:keepNext/>
        <w:spacing w:before="200" w:after="80"/>
      </w:pPr>
      <w:r>
        <w:rPr>
          <w:rFonts w:ascii="Aptos Light" w:hAnsi="Aptos Light"/>
          <w:b/>
          <w:color w:val="165331"/>
          <w:sz w:val="28"/>
        </w:rPr>
        <w:t>Key terms</w:t>
      </w:r>
    </w:p>
    <w:tbl>
      <w:tblPr>
        <w:tblStyle w:val="TabloKlavuzu"/>
        <w:tblW w:w="0" w:type="auto"/>
        <w:tblLook w:val="04A0" w:firstRow="1" w:lastRow="0" w:firstColumn="1" w:lastColumn="0" w:noHBand="0" w:noVBand="1"/>
      </w:tblPr>
      <w:tblGrid>
        <w:gridCol w:w="4513"/>
        <w:gridCol w:w="4513"/>
      </w:tblGrid>
      <w:tr w:rsidR="007415BA">
        <w:tc>
          <w:tcPr>
            <w:tcW w:w="4513" w:type="dxa"/>
            <w:shd w:val="clear" w:color="auto" w:fill="A8D08D"/>
          </w:tcPr>
          <w:p w:rsidR="007415BA" w:rsidRDefault="006532AA">
            <w:r>
              <w:rPr>
                <w:b/>
              </w:rPr>
              <w:t>Term</w:t>
            </w:r>
          </w:p>
        </w:tc>
        <w:tc>
          <w:tcPr>
            <w:tcW w:w="4513" w:type="dxa"/>
            <w:shd w:val="clear" w:color="auto" w:fill="A8D08D"/>
          </w:tcPr>
          <w:p w:rsidR="007415BA" w:rsidRDefault="006532AA">
            <w:r>
              <w:rPr>
                <w:b/>
              </w:rPr>
              <w:t>Definition</w:t>
            </w:r>
          </w:p>
        </w:tc>
      </w:tr>
      <w:tr w:rsidR="007415BA">
        <w:tc>
          <w:tcPr>
            <w:tcW w:w="4513" w:type="dxa"/>
          </w:tcPr>
          <w:p w:rsidR="007415BA" w:rsidRDefault="006532AA">
            <w:r>
              <w:rPr>
                <w:b/>
                <w:sz w:val="20"/>
              </w:rPr>
              <w:t>Daily energy profile</w:t>
            </w:r>
          </w:p>
        </w:tc>
        <w:tc>
          <w:tcPr>
            <w:tcW w:w="4513" w:type="dxa"/>
          </w:tcPr>
          <w:p w:rsidR="007415BA" w:rsidRDefault="006532AA">
            <w:r>
              <w:rPr>
                <w:sz w:val="20"/>
              </w:rPr>
              <w:t>The total kWh consumed by all cooking appliances in a single day.</w:t>
            </w:r>
          </w:p>
        </w:tc>
      </w:tr>
      <w:tr w:rsidR="007415BA">
        <w:tc>
          <w:tcPr>
            <w:tcW w:w="4513" w:type="dxa"/>
          </w:tcPr>
          <w:p w:rsidR="007415BA" w:rsidRDefault="006532AA">
            <w:r>
              <w:rPr>
                <w:b/>
                <w:sz w:val="20"/>
              </w:rPr>
              <w:t>Tariff (€/kWh)</w:t>
            </w:r>
          </w:p>
        </w:tc>
        <w:tc>
          <w:tcPr>
            <w:tcW w:w="4513" w:type="dxa"/>
          </w:tcPr>
          <w:p w:rsidR="007415BA" w:rsidRDefault="006532AA">
            <w:r>
              <w:rPr>
                <w:sz w:val="20"/>
              </w:rPr>
              <w:t>The price of electricity per kilowatt-hour.</w:t>
            </w:r>
          </w:p>
        </w:tc>
      </w:tr>
      <w:tr w:rsidR="007415BA">
        <w:tc>
          <w:tcPr>
            <w:tcW w:w="4513" w:type="dxa"/>
          </w:tcPr>
          <w:p w:rsidR="007415BA" w:rsidRDefault="006532AA">
            <w:r>
              <w:rPr>
                <w:b/>
                <w:sz w:val="20"/>
              </w:rPr>
              <w:t>Usage frequency</w:t>
            </w:r>
          </w:p>
        </w:tc>
        <w:tc>
          <w:tcPr>
            <w:tcW w:w="4513" w:type="dxa"/>
          </w:tcPr>
          <w:p w:rsidR="007415BA" w:rsidRDefault="006532AA">
            <w:r>
              <w:rPr>
                <w:sz w:val="20"/>
              </w:rPr>
              <w:t>How many times per day or week an appliance is used.</w:t>
            </w:r>
          </w:p>
        </w:tc>
      </w:tr>
      <w:tr w:rsidR="007415BA">
        <w:tc>
          <w:tcPr>
            <w:tcW w:w="4513" w:type="dxa"/>
          </w:tcPr>
          <w:p w:rsidR="007415BA" w:rsidRDefault="006532AA">
            <w:r>
              <w:rPr>
                <w:b/>
                <w:sz w:val="20"/>
              </w:rPr>
              <w:t>Substitution</w:t>
            </w:r>
          </w:p>
        </w:tc>
        <w:tc>
          <w:tcPr>
            <w:tcW w:w="4513" w:type="dxa"/>
          </w:tcPr>
          <w:p w:rsidR="007415BA" w:rsidRDefault="006532AA">
            <w:r>
              <w:rPr>
                <w:sz w:val="20"/>
              </w:rPr>
              <w:t>Replacing one cooking method with a more efficient alternative for the same task.</w:t>
            </w:r>
          </w:p>
        </w:tc>
      </w:tr>
    </w:tbl>
    <w:p w:rsidR="007415BA" w:rsidRDefault="006532AA">
      <w:pPr>
        <w:keepNext/>
        <w:spacing w:before="280" w:after="80"/>
      </w:pPr>
      <w:r>
        <w:rPr>
          <w:rFonts w:ascii="Aptos Light" w:hAnsi="Aptos Light"/>
          <w:color w:val="165331"/>
          <w:sz w:val="36"/>
        </w:rPr>
        <w:t>Student activity 1</w:t>
      </w:r>
    </w:p>
    <w:p w:rsidR="007415BA" w:rsidRDefault="006532AA">
      <w:pPr>
        <w:keepNext/>
        <w:spacing w:after="80"/>
      </w:pPr>
      <w:r>
        <w:rPr>
          <w:rFonts w:ascii="Aptos Light" w:hAnsi="Aptos Light"/>
          <w:b/>
          <w:color w:val="165331"/>
          <w:sz w:val="28"/>
        </w:rPr>
        <w:t>Daily cooking energy calculation</w:t>
      </w:r>
    </w:p>
    <w:p w:rsidR="007415BA" w:rsidRDefault="006532AA">
      <w:r>
        <w:t>A household uses the following cooking</w:t>
      </w:r>
      <w:r>
        <w:t xml:space="preserve"> appliances each day. Calculate the daily energy for each and the total. Use a tariff of €0.30/kWh.</w:t>
      </w:r>
    </w:p>
    <w:tbl>
      <w:tblPr>
        <w:tblStyle w:val="TabloKlavuzu"/>
        <w:tblW w:w="0" w:type="auto"/>
        <w:tblLook w:val="04A0" w:firstRow="1" w:lastRow="0" w:firstColumn="1" w:lastColumn="0" w:noHBand="0" w:noVBand="1"/>
      </w:tblPr>
      <w:tblGrid>
        <w:gridCol w:w="1504"/>
        <w:gridCol w:w="1504"/>
        <w:gridCol w:w="1504"/>
        <w:gridCol w:w="1504"/>
        <w:gridCol w:w="1504"/>
        <w:gridCol w:w="1504"/>
      </w:tblGrid>
      <w:tr w:rsidR="007415BA">
        <w:tc>
          <w:tcPr>
            <w:tcW w:w="1504" w:type="dxa"/>
            <w:shd w:val="clear" w:color="auto" w:fill="E8F0E0"/>
          </w:tcPr>
          <w:p w:rsidR="007415BA" w:rsidRDefault="006532AA">
            <w:r>
              <w:rPr>
                <w:b/>
                <w:sz w:val="20"/>
              </w:rPr>
              <w:t>Appliance</w:t>
            </w:r>
          </w:p>
        </w:tc>
        <w:tc>
          <w:tcPr>
            <w:tcW w:w="1504" w:type="dxa"/>
            <w:shd w:val="clear" w:color="auto" w:fill="E8F0E0"/>
          </w:tcPr>
          <w:p w:rsidR="007415BA" w:rsidRDefault="006532AA">
            <w:r>
              <w:rPr>
                <w:b/>
                <w:sz w:val="20"/>
              </w:rPr>
              <w:t>Power (W)</w:t>
            </w:r>
          </w:p>
        </w:tc>
        <w:tc>
          <w:tcPr>
            <w:tcW w:w="1504" w:type="dxa"/>
            <w:shd w:val="clear" w:color="auto" w:fill="E8F0E0"/>
          </w:tcPr>
          <w:p w:rsidR="007415BA" w:rsidRDefault="006532AA">
            <w:r>
              <w:rPr>
                <w:b/>
                <w:sz w:val="20"/>
              </w:rPr>
              <w:t>Uses/day</w:t>
            </w:r>
          </w:p>
        </w:tc>
        <w:tc>
          <w:tcPr>
            <w:tcW w:w="1504" w:type="dxa"/>
            <w:shd w:val="clear" w:color="auto" w:fill="E8F0E0"/>
          </w:tcPr>
          <w:p w:rsidR="007415BA" w:rsidRDefault="006532AA">
            <w:r>
              <w:rPr>
                <w:b/>
                <w:sz w:val="20"/>
              </w:rPr>
              <w:t>Minutes/use</w:t>
            </w:r>
          </w:p>
        </w:tc>
        <w:tc>
          <w:tcPr>
            <w:tcW w:w="1504" w:type="dxa"/>
            <w:shd w:val="clear" w:color="auto" w:fill="E8F0E0"/>
          </w:tcPr>
          <w:p w:rsidR="007415BA" w:rsidRDefault="006532AA">
            <w:r>
              <w:rPr>
                <w:b/>
                <w:sz w:val="20"/>
              </w:rPr>
              <w:t>Daily kWh</w:t>
            </w:r>
          </w:p>
        </w:tc>
        <w:tc>
          <w:tcPr>
            <w:tcW w:w="1504" w:type="dxa"/>
            <w:shd w:val="clear" w:color="auto" w:fill="E8F0E0"/>
          </w:tcPr>
          <w:p w:rsidR="007415BA" w:rsidRDefault="006532AA">
            <w:r>
              <w:rPr>
                <w:b/>
                <w:sz w:val="20"/>
              </w:rPr>
              <w:t>Daily cost (€)</w:t>
            </w:r>
          </w:p>
        </w:tc>
      </w:tr>
      <w:tr w:rsidR="007415BA">
        <w:tc>
          <w:tcPr>
            <w:tcW w:w="1504" w:type="dxa"/>
          </w:tcPr>
          <w:p w:rsidR="007415BA" w:rsidRDefault="006532AA">
            <w:r>
              <w:rPr>
                <w:sz w:val="20"/>
              </w:rPr>
              <w:t>Electric oven</w:t>
            </w:r>
          </w:p>
        </w:tc>
        <w:tc>
          <w:tcPr>
            <w:tcW w:w="1504" w:type="dxa"/>
          </w:tcPr>
          <w:p w:rsidR="007415BA" w:rsidRDefault="006532AA">
            <w:r>
              <w:rPr>
                <w:sz w:val="20"/>
              </w:rPr>
              <w:t>2,200</w:t>
            </w:r>
          </w:p>
        </w:tc>
        <w:tc>
          <w:tcPr>
            <w:tcW w:w="1504" w:type="dxa"/>
          </w:tcPr>
          <w:p w:rsidR="007415BA" w:rsidRDefault="006532AA">
            <w:r>
              <w:rPr>
                <w:sz w:val="20"/>
              </w:rPr>
              <w:t>1</w:t>
            </w:r>
          </w:p>
        </w:tc>
        <w:tc>
          <w:tcPr>
            <w:tcW w:w="1504" w:type="dxa"/>
          </w:tcPr>
          <w:p w:rsidR="007415BA" w:rsidRDefault="006532AA">
            <w:r>
              <w:rPr>
                <w:sz w:val="20"/>
              </w:rPr>
              <w:t>45</w:t>
            </w:r>
          </w:p>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Microwave</w:t>
            </w:r>
          </w:p>
        </w:tc>
        <w:tc>
          <w:tcPr>
            <w:tcW w:w="1504" w:type="dxa"/>
          </w:tcPr>
          <w:p w:rsidR="007415BA" w:rsidRDefault="006532AA">
            <w:r>
              <w:rPr>
                <w:sz w:val="20"/>
              </w:rPr>
              <w:t>1,000</w:t>
            </w:r>
          </w:p>
        </w:tc>
        <w:tc>
          <w:tcPr>
            <w:tcW w:w="1504" w:type="dxa"/>
          </w:tcPr>
          <w:p w:rsidR="007415BA" w:rsidRDefault="006532AA">
            <w:r>
              <w:rPr>
                <w:sz w:val="20"/>
              </w:rPr>
              <w:t>2</w:t>
            </w:r>
          </w:p>
        </w:tc>
        <w:tc>
          <w:tcPr>
            <w:tcW w:w="1504" w:type="dxa"/>
          </w:tcPr>
          <w:p w:rsidR="007415BA" w:rsidRDefault="006532AA">
            <w:r>
              <w:rPr>
                <w:sz w:val="20"/>
              </w:rPr>
              <w:t>5</w:t>
            </w:r>
          </w:p>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Electric kettle</w:t>
            </w:r>
          </w:p>
        </w:tc>
        <w:tc>
          <w:tcPr>
            <w:tcW w:w="1504" w:type="dxa"/>
          </w:tcPr>
          <w:p w:rsidR="007415BA" w:rsidRDefault="006532AA">
            <w:r>
              <w:rPr>
                <w:sz w:val="20"/>
              </w:rPr>
              <w:t>2,200</w:t>
            </w:r>
          </w:p>
        </w:tc>
        <w:tc>
          <w:tcPr>
            <w:tcW w:w="1504" w:type="dxa"/>
          </w:tcPr>
          <w:p w:rsidR="007415BA" w:rsidRDefault="006532AA">
            <w:r>
              <w:rPr>
                <w:sz w:val="20"/>
              </w:rPr>
              <w:t>4</w:t>
            </w:r>
          </w:p>
        </w:tc>
        <w:tc>
          <w:tcPr>
            <w:tcW w:w="1504" w:type="dxa"/>
          </w:tcPr>
          <w:p w:rsidR="007415BA" w:rsidRDefault="006532AA">
            <w:r>
              <w:rPr>
                <w:sz w:val="20"/>
              </w:rPr>
              <w:t>4</w:t>
            </w:r>
          </w:p>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Toaster</w:t>
            </w:r>
          </w:p>
        </w:tc>
        <w:tc>
          <w:tcPr>
            <w:tcW w:w="1504" w:type="dxa"/>
          </w:tcPr>
          <w:p w:rsidR="007415BA" w:rsidRDefault="006532AA">
            <w:r>
              <w:rPr>
                <w:sz w:val="20"/>
              </w:rPr>
              <w:t>1,000</w:t>
            </w:r>
          </w:p>
        </w:tc>
        <w:tc>
          <w:tcPr>
            <w:tcW w:w="1504" w:type="dxa"/>
          </w:tcPr>
          <w:p w:rsidR="007415BA" w:rsidRDefault="006532AA">
            <w:r>
              <w:rPr>
                <w:sz w:val="20"/>
              </w:rPr>
              <w:t>2</w:t>
            </w:r>
          </w:p>
        </w:tc>
        <w:tc>
          <w:tcPr>
            <w:tcW w:w="1504" w:type="dxa"/>
          </w:tcPr>
          <w:p w:rsidR="007415BA" w:rsidRDefault="006532AA">
            <w:r>
              <w:rPr>
                <w:sz w:val="20"/>
              </w:rPr>
              <w:t>3</w:t>
            </w:r>
          </w:p>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Induction hob</w:t>
            </w:r>
          </w:p>
        </w:tc>
        <w:tc>
          <w:tcPr>
            <w:tcW w:w="1504" w:type="dxa"/>
          </w:tcPr>
          <w:p w:rsidR="007415BA" w:rsidRDefault="006532AA">
            <w:r>
              <w:rPr>
                <w:sz w:val="20"/>
              </w:rPr>
              <w:t>2,000</w:t>
            </w:r>
          </w:p>
        </w:tc>
        <w:tc>
          <w:tcPr>
            <w:tcW w:w="1504" w:type="dxa"/>
          </w:tcPr>
          <w:p w:rsidR="007415BA" w:rsidRDefault="006532AA">
            <w:r>
              <w:rPr>
                <w:sz w:val="20"/>
              </w:rPr>
              <w:t>1</w:t>
            </w:r>
          </w:p>
        </w:tc>
        <w:tc>
          <w:tcPr>
            <w:tcW w:w="1504" w:type="dxa"/>
          </w:tcPr>
          <w:p w:rsidR="007415BA" w:rsidRDefault="006532AA">
            <w:r>
              <w:rPr>
                <w:sz w:val="20"/>
              </w:rPr>
              <w:t>20</w:t>
            </w:r>
          </w:p>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Total</w:t>
            </w:r>
          </w:p>
        </w:tc>
        <w:tc>
          <w:tcPr>
            <w:tcW w:w="1504" w:type="dxa"/>
          </w:tcPr>
          <w:p w:rsidR="007415BA" w:rsidRDefault="007415BA"/>
        </w:tc>
        <w:tc>
          <w:tcPr>
            <w:tcW w:w="1504" w:type="dxa"/>
          </w:tcPr>
          <w:p w:rsidR="007415BA" w:rsidRDefault="007415BA"/>
        </w:tc>
        <w:tc>
          <w:tcPr>
            <w:tcW w:w="1504" w:type="dxa"/>
          </w:tcPr>
          <w:p w:rsidR="007415BA" w:rsidRDefault="007415BA"/>
        </w:tc>
        <w:tc>
          <w:tcPr>
            <w:tcW w:w="1504" w:type="dxa"/>
          </w:tcPr>
          <w:p w:rsidR="007415BA" w:rsidRDefault="007415BA"/>
        </w:tc>
        <w:tc>
          <w:tcPr>
            <w:tcW w:w="1504" w:type="dxa"/>
          </w:tcPr>
          <w:p w:rsidR="007415BA" w:rsidRDefault="007415BA"/>
        </w:tc>
      </w:tr>
    </w:tbl>
    <w:p w:rsidR="007415BA" w:rsidRDefault="006532AA">
      <w:pPr>
        <w:pStyle w:val="ListeParagraf"/>
      </w:pPr>
      <w:r>
        <w:t>Complete the table. Which single appliance contributes most to the daily energy consumption?</w:t>
      </w:r>
    </w:p>
    <w:p w:rsidR="007415BA" w:rsidRDefault="007415BA"/>
    <w:p w:rsidR="007415BA" w:rsidRDefault="007415BA"/>
    <w:p w:rsidR="007415BA" w:rsidRDefault="006532AA">
      <w:pPr>
        <w:pStyle w:val="ListeParagraf"/>
      </w:pPr>
      <w:r>
        <w:t>Calculate the monthly (30 days) and annual (365 days) cost for the total daily cooking energy.</w:t>
      </w:r>
    </w:p>
    <w:p w:rsidR="007415BA" w:rsidRDefault="007415BA"/>
    <w:p w:rsidR="007415BA" w:rsidRDefault="007415BA"/>
    <w:p w:rsidR="007415BA" w:rsidRDefault="007415BA"/>
    <w:p w:rsidR="007415BA" w:rsidRDefault="006532AA">
      <w:pPr>
        <w:keepNext/>
        <w:spacing w:before="280" w:after="80"/>
      </w:pPr>
      <w:r>
        <w:rPr>
          <w:rFonts w:ascii="Aptos Light" w:hAnsi="Aptos Light"/>
          <w:color w:val="165331"/>
          <w:sz w:val="36"/>
        </w:rPr>
        <w:lastRenderedPageBreak/>
        <w:t xml:space="preserve">Student </w:t>
      </w:r>
      <w:r>
        <w:rPr>
          <w:rFonts w:ascii="Aptos Light" w:hAnsi="Aptos Light"/>
          <w:color w:val="165331"/>
          <w:sz w:val="36"/>
        </w:rPr>
        <w:t>activity 2</w:t>
      </w:r>
    </w:p>
    <w:p w:rsidR="007415BA" w:rsidRDefault="006532AA">
      <w:pPr>
        <w:keepNext/>
        <w:spacing w:after="80"/>
      </w:pPr>
      <w:r>
        <w:rPr>
          <w:rFonts w:ascii="Aptos Light" w:hAnsi="Aptos Light"/>
          <w:b/>
          <w:color w:val="165331"/>
          <w:sz w:val="28"/>
        </w:rPr>
        <w:t>Scenario analysis: changing cooking habits</w:t>
      </w:r>
    </w:p>
    <w:p w:rsidR="007415BA" w:rsidRDefault="006532AA">
      <w:r>
        <w:t>The family from Activity 1 decides to make two changes:</w:t>
      </w:r>
      <w:r>
        <w:br/>
        <w:t>• Replace 3 out of 7 weekly oven uses with microwave (saving 40 minutes of oven time per replaced use, adding 8 minutes of microwave time)</w:t>
      </w:r>
      <w:r>
        <w:br/>
        <w:t xml:space="preserve">• Boil </w:t>
      </w:r>
      <w:r>
        <w:t>only the water needed in the kettle, reducing boiling time from 4 min to 2.5 min per use</w:t>
      </w:r>
    </w:p>
    <w:p w:rsidR="007415BA" w:rsidRDefault="006532AA">
      <w:pPr>
        <w:pStyle w:val="ListeParagraf"/>
      </w:pPr>
      <w:r>
        <w:t>Calculate the new weekly energy consumption after these changes. How much energy (kWh) and money (€) does the family save per week?</w:t>
      </w:r>
    </w:p>
    <w:p w:rsidR="007415BA" w:rsidRDefault="007415BA"/>
    <w:p w:rsidR="007415BA" w:rsidRDefault="007415BA"/>
    <w:p w:rsidR="007415BA" w:rsidRDefault="007415BA"/>
    <w:p w:rsidR="007415BA" w:rsidRDefault="007415BA"/>
    <w:p w:rsidR="007415BA" w:rsidRDefault="007415BA"/>
    <w:p w:rsidR="007415BA" w:rsidRDefault="006532AA">
      <w:pPr>
        <w:pStyle w:val="ListeParagraf"/>
      </w:pPr>
      <w:r>
        <w:t>Calculate the annual saving. W</w:t>
      </w:r>
      <w:r>
        <w:t>ould you recommend these changes? Are there any disadvantages?</w:t>
      </w:r>
    </w:p>
    <w:p w:rsidR="007415BA" w:rsidRDefault="007415BA"/>
    <w:p w:rsidR="007415BA" w:rsidRDefault="007415BA"/>
    <w:p w:rsidR="007415BA" w:rsidRDefault="007415BA"/>
    <w:p w:rsidR="007415BA" w:rsidRDefault="007415BA"/>
    <w:p w:rsidR="007415BA" w:rsidRPr="00957E72" w:rsidRDefault="006532AA">
      <w:pPr>
        <w:pStyle w:val="Balk1"/>
        <w:rPr>
          <w:color w:val="FF0000"/>
          <w:sz w:val="40"/>
          <w:szCs w:val="40"/>
        </w:rPr>
      </w:pPr>
      <w:r w:rsidRPr="00957E72">
        <w:rPr>
          <w:color w:val="FF0000"/>
          <w:sz w:val="40"/>
          <w:szCs w:val="40"/>
        </w:rPr>
        <w:t>Advanced level – Optimising kitchen energy use and carbon footprint</w:t>
      </w:r>
    </w:p>
    <w:p w:rsidR="007415BA" w:rsidRDefault="006532AA">
      <w:pPr>
        <w:keepNext/>
        <w:spacing w:before="240" w:after="80"/>
      </w:pPr>
      <w:r>
        <w:rPr>
          <w:rFonts w:ascii="Aptos Light" w:hAnsi="Aptos Light"/>
          <w:color w:val="165331"/>
          <w:sz w:val="36"/>
        </w:rPr>
        <w:t>Introduction</w:t>
      </w:r>
    </w:p>
    <w:p w:rsidR="007415BA" w:rsidRDefault="006532AA">
      <w:r>
        <w:t>Cooking accounts for approximately 10–15% of a household's total electricity consumption. Optimising cooking</w:t>
      </w:r>
      <w:r>
        <w:t xml:space="preserve"> energy requires analysing the full picture: appliance efficiency, usage patterns, electricity tariffs, and carbon intensity of the grid. At this level you will build comprehensive models and develop evidence-based recommendations.</w:t>
      </w:r>
    </w:p>
    <w:tbl>
      <w:tblPr>
        <w:tblStyle w:val="TabloKlavuzu"/>
        <w:tblW w:w="0" w:type="auto"/>
        <w:tblLook w:val="04A0" w:firstRow="1" w:lastRow="0" w:firstColumn="1" w:lastColumn="0" w:noHBand="0" w:noVBand="1"/>
      </w:tblPr>
      <w:tblGrid>
        <w:gridCol w:w="9026"/>
      </w:tblGrid>
      <w:tr w:rsidR="007415BA">
        <w:tc>
          <w:tcPr>
            <w:tcW w:w="9026" w:type="dxa"/>
            <w:shd w:val="clear" w:color="auto" w:fill="E8F0E0"/>
          </w:tcPr>
          <w:p w:rsidR="007415BA" w:rsidRDefault="006532AA">
            <w:r>
              <w:rPr>
                <w:b/>
                <w:color w:val="165331"/>
                <w:sz w:val="20"/>
              </w:rPr>
              <w:t xml:space="preserve">What you should already </w:t>
            </w:r>
            <w:r>
              <w:rPr>
                <w:b/>
                <w:color w:val="165331"/>
                <w:sz w:val="20"/>
              </w:rPr>
              <w:t xml:space="preserve">know: You should be able to calculate daily cooking energy profiles, compare appliance efficiencies, compute costs at different tariffs, and evaluate the impact of </w:t>
            </w:r>
            <w:r>
              <w:rPr>
                <w:b/>
                <w:color w:val="165331"/>
                <w:sz w:val="20"/>
              </w:rPr>
              <w:lastRenderedPageBreak/>
              <w:t>behaviour changes.</w:t>
            </w:r>
          </w:p>
        </w:tc>
      </w:tr>
    </w:tbl>
    <w:p w:rsidR="007415BA" w:rsidRDefault="006532AA">
      <w:pPr>
        <w:keepNext/>
        <w:spacing w:before="240" w:after="80"/>
      </w:pPr>
      <w:r>
        <w:rPr>
          <w:rFonts w:ascii="Aptos Light" w:hAnsi="Aptos Light"/>
          <w:color w:val="165331"/>
          <w:sz w:val="36"/>
        </w:rPr>
        <w:lastRenderedPageBreak/>
        <w:t>Theory</w:t>
      </w:r>
    </w:p>
    <w:p w:rsidR="007415BA" w:rsidRDefault="006532AA">
      <w:r>
        <w:t>COOKING EFFICIENCY varies significantly between methods. An induc</w:t>
      </w:r>
      <w:r>
        <w:t>tion hob transfers approximately 85% of electrical energy to the food, a ceramic hob about 70%, and a gas hob about 40%. An oven loses energy through pre-heating, door openings, and heat escaping through the walls.</w:t>
      </w:r>
    </w:p>
    <w:p w:rsidR="007415BA" w:rsidRDefault="006532AA">
      <w:r>
        <w:t>BATCH COOKING is a strategy where multipl</w:t>
      </w:r>
      <w:r>
        <w:t>e meals are cooked at once, reducing the number of oven pre-heat cycles. This can save 30–40% of oven energy per week.</w:t>
      </w:r>
    </w:p>
    <w:p w:rsidR="007415BA" w:rsidRDefault="006532AA">
      <w:r>
        <w:t>CO₂ IMPACT: The carbon footprint of cooking depends heavily on the electricity grid mix. In Norway (hydro-dominated, 0.02 kgCO₂/kWh), ele</w:t>
      </w:r>
      <w:r>
        <w:t>ctric cooking is very clean. In Poland (coal-dominated, 0.71 kgCO₂/kWh), the same cooking produces 35× more CO₂.</w:t>
      </w:r>
    </w:p>
    <w:tbl>
      <w:tblPr>
        <w:tblStyle w:val="TabloKlavuzu"/>
        <w:tblW w:w="0" w:type="auto"/>
        <w:tblLook w:val="04A0" w:firstRow="1" w:lastRow="0" w:firstColumn="1" w:lastColumn="0" w:noHBand="0" w:noVBand="1"/>
      </w:tblPr>
      <w:tblGrid>
        <w:gridCol w:w="9026"/>
      </w:tblGrid>
      <w:tr w:rsidR="007415BA">
        <w:tc>
          <w:tcPr>
            <w:tcW w:w="9026" w:type="dxa"/>
            <w:shd w:val="clear" w:color="auto" w:fill="E8F0E0"/>
          </w:tcPr>
          <w:p w:rsidR="007415BA" w:rsidRDefault="006532AA">
            <w:r>
              <w:rPr>
                <w:rFonts w:ascii="Aptos Light" w:hAnsi="Aptos Light"/>
                <w:b/>
                <w:color w:val="165331"/>
                <w:sz w:val="20"/>
              </w:rPr>
              <w:t>Worked example</w:t>
            </w:r>
            <w:r>
              <w:rPr>
                <w:rFonts w:ascii="Aptos Light" w:hAnsi="Aptos Light"/>
                <w:b/>
                <w:color w:val="165331"/>
                <w:sz w:val="20"/>
              </w:rPr>
              <w:br/>
              <w:t>A school cafeteria uses the following daily:</w:t>
            </w:r>
            <w:r>
              <w:rPr>
                <w:rFonts w:ascii="Aptos Light" w:hAnsi="Aptos Light"/>
                <w:b/>
                <w:color w:val="165331"/>
                <w:sz w:val="20"/>
              </w:rPr>
              <w:br/>
              <w:t xml:space="preserve">   Oven: 3,000 W × 3 h = 9.0 kWh</w:t>
            </w:r>
            <w:r>
              <w:rPr>
                <w:rFonts w:ascii="Aptos Light" w:hAnsi="Aptos Light"/>
                <w:b/>
                <w:color w:val="165331"/>
                <w:sz w:val="20"/>
              </w:rPr>
              <w:br/>
              <w:t xml:space="preserve">   Induction hobs: 4 × 2,000 W × 1.5 h = 12.0 kWh</w:t>
            </w:r>
            <w:r>
              <w:rPr>
                <w:rFonts w:ascii="Aptos Light" w:hAnsi="Aptos Light"/>
                <w:b/>
                <w:color w:val="165331"/>
                <w:sz w:val="20"/>
              </w:rPr>
              <w:br/>
            </w:r>
            <w:r>
              <w:rPr>
                <w:rFonts w:ascii="Aptos Light" w:hAnsi="Aptos Light"/>
                <w:b/>
                <w:color w:val="165331"/>
                <w:sz w:val="20"/>
              </w:rPr>
              <w:t xml:space="preserve">   Kettles: 2 × 2,200 W × 0.5 h = 2.2 kWh</w:t>
            </w:r>
            <w:r>
              <w:rPr>
                <w:rFonts w:ascii="Aptos Light" w:hAnsi="Aptos Light"/>
                <w:b/>
                <w:color w:val="165331"/>
                <w:sz w:val="20"/>
              </w:rPr>
              <w:br/>
              <w:t xml:space="preserve">   Total: 23.2 kWh/day</w:t>
            </w:r>
            <w:r>
              <w:rPr>
                <w:rFonts w:ascii="Aptos Light" w:hAnsi="Aptos Light"/>
                <w:b/>
                <w:color w:val="165331"/>
                <w:sz w:val="20"/>
              </w:rPr>
              <w:br/>
            </w:r>
            <w:r>
              <w:rPr>
                <w:rFonts w:ascii="Aptos Light" w:hAnsi="Aptos Light"/>
                <w:b/>
                <w:color w:val="165331"/>
                <w:sz w:val="20"/>
              </w:rPr>
              <w:br/>
              <w:t>Annual CO₂ (Turkey, 0.44 kgCO₂/kWh):</w:t>
            </w:r>
            <w:r>
              <w:rPr>
                <w:rFonts w:ascii="Aptos Light" w:hAnsi="Aptos Light"/>
                <w:b/>
                <w:color w:val="165331"/>
                <w:sz w:val="20"/>
              </w:rPr>
              <w:br/>
              <w:t xml:space="preserve">   23.2 × 200 school days × 0.44 = 2,042 kgCO₂ ≈ 2.0 tonnes CO₂/year</w:t>
            </w:r>
          </w:p>
        </w:tc>
      </w:tr>
    </w:tbl>
    <w:p w:rsidR="007415BA" w:rsidRDefault="006532AA">
      <w:pPr>
        <w:keepNext/>
        <w:spacing w:before="280" w:after="80"/>
      </w:pPr>
      <w:r>
        <w:rPr>
          <w:rFonts w:ascii="Aptos Light" w:hAnsi="Aptos Light"/>
          <w:color w:val="165331"/>
          <w:sz w:val="36"/>
        </w:rPr>
        <w:t>Student activity 1</w:t>
      </w:r>
    </w:p>
    <w:p w:rsidR="007415BA" w:rsidRDefault="006532AA">
      <w:pPr>
        <w:keepNext/>
        <w:spacing w:after="80"/>
      </w:pPr>
      <w:r>
        <w:rPr>
          <w:rFonts w:ascii="Aptos Light" w:hAnsi="Aptos Light"/>
          <w:b/>
          <w:color w:val="165331"/>
          <w:sz w:val="28"/>
        </w:rPr>
        <w:t>School cafeteria energy audit</w:t>
      </w:r>
    </w:p>
    <w:p w:rsidR="007415BA" w:rsidRDefault="006532AA">
      <w:r>
        <w:t>A school cafeteria operates 200 da</w:t>
      </w:r>
      <w:r>
        <w:t>ys per year. It uses the following equipment:</w:t>
      </w:r>
    </w:p>
    <w:tbl>
      <w:tblPr>
        <w:tblStyle w:val="TabloKlavuzu"/>
        <w:tblW w:w="0" w:type="auto"/>
        <w:tblLook w:val="04A0" w:firstRow="1" w:lastRow="0" w:firstColumn="1" w:lastColumn="0" w:noHBand="0" w:noVBand="1"/>
      </w:tblPr>
      <w:tblGrid>
        <w:gridCol w:w="1504"/>
        <w:gridCol w:w="1504"/>
        <w:gridCol w:w="1504"/>
        <w:gridCol w:w="1504"/>
        <w:gridCol w:w="1504"/>
        <w:gridCol w:w="1504"/>
      </w:tblGrid>
      <w:tr w:rsidR="007415BA">
        <w:tc>
          <w:tcPr>
            <w:tcW w:w="1504" w:type="dxa"/>
            <w:shd w:val="clear" w:color="auto" w:fill="E8F0E0"/>
          </w:tcPr>
          <w:p w:rsidR="007415BA" w:rsidRDefault="006532AA">
            <w:r>
              <w:rPr>
                <w:b/>
                <w:sz w:val="20"/>
              </w:rPr>
              <w:t>Equipment</w:t>
            </w:r>
          </w:p>
        </w:tc>
        <w:tc>
          <w:tcPr>
            <w:tcW w:w="1504" w:type="dxa"/>
            <w:shd w:val="clear" w:color="auto" w:fill="E8F0E0"/>
          </w:tcPr>
          <w:p w:rsidR="007415BA" w:rsidRDefault="006532AA">
            <w:r>
              <w:rPr>
                <w:b/>
                <w:sz w:val="20"/>
              </w:rPr>
              <w:t>Power (W)</w:t>
            </w:r>
          </w:p>
        </w:tc>
        <w:tc>
          <w:tcPr>
            <w:tcW w:w="1504" w:type="dxa"/>
            <w:shd w:val="clear" w:color="auto" w:fill="E8F0E0"/>
          </w:tcPr>
          <w:p w:rsidR="007415BA" w:rsidRDefault="006532AA">
            <w:r>
              <w:rPr>
                <w:b/>
                <w:sz w:val="20"/>
              </w:rPr>
              <w:t>Hours/day</w:t>
            </w:r>
          </w:p>
        </w:tc>
        <w:tc>
          <w:tcPr>
            <w:tcW w:w="1504" w:type="dxa"/>
            <w:shd w:val="clear" w:color="auto" w:fill="E8F0E0"/>
          </w:tcPr>
          <w:p w:rsidR="007415BA" w:rsidRDefault="006532AA">
            <w:r>
              <w:rPr>
                <w:b/>
                <w:sz w:val="20"/>
              </w:rPr>
              <w:t>Daily kWh</w:t>
            </w:r>
          </w:p>
        </w:tc>
        <w:tc>
          <w:tcPr>
            <w:tcW w:w="1504" w:type="dxa"/>
            <w:shd w:val="clear" w:color="auto" w:fill="E8F0E0"/>
          </w:tcPr>
          <w:p w:rsidR="007415BA" w:rsidRDefault="006532AA">
            <w:r>
              <w:rPr>
                <w:b/>
                <w:sz w:val="20"/>
              </w:rPr>
              <w:t>Annual kWh</w:t>
            </w:r>
          </w:p>
        </w:tc>
        <w:tc>
          <w:tcPr>
            <w:tcW w:w="1504" w:type="dxa"/>
            <w:shd w:val="clear" w:color="auto" w:fill="E8F0E0"/>
          </w:tcPr>
          <w:p w:rsidR="007415BA" w:rsidRDefault="006532AA">
            <w:r>
              <w:rPr>
                <w:b/>
                <w:sz w:val="20"/>
              </w:rPr>
              <w:t>Annual cost (€0.30/kWh)</w:t>
            </w:r>
          </w:p>
        </w:tc>
      </w:tr>
      <w:tr w:rsidR="007415BA">
        <w:tc>
          <w:tcPr>
            <w:tcW w:w="1504" w:type="dxa"/>
          </w:tcPr>
          <w:p w:rsidR="007415BA" w:rsidRDefault="006532AA">
            <w:r>
              <w:rPr>
                <w:sz w:val="20"/>
              </w:rPr>
              <w:t>Large oven</w:t>
            </w:r>
          </w:p>
        </w:tc>
        <w:tc>
          <w:tcPr>
            <w:tcW w:w="1504" w:type="dxa"/>
          </w:tcPr>
          <w:p w:rsidR="007415BA" w:rsidRDefault="006532AA">
            <w:r>
              <w:rPr>
                <w:sz w:val="20"/>
              </w:rPr>
              <w:t>3,000</w:t>
            </w:r>
          </w:p>
        </w:tc>
        <w:tc>
          <w:tcPr>
            <w:tcW w:w="1504" w:type="dxa"/>
          </w:tcPr>
          <w:p w:rsidR="007415BA" w:rsidRDefault="006532AA">
            <w:r>
              <w:rPr>
                <w:sz w:val="20"/>
              </w:rPr>
              <w:t>3.0</w:t>
            </w:r>
          </w:p>
        </w:tc>
        <w:tc>
          <w:tcPr>
            <w:tcW w:w="1504" w:type="dxa"/>
          </w:tcPr>
          <w:p w:rsidR="007415BA" w:rsidRDefault="007415BA"/>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Induction hobs (×4)</w:t>
            </w:r>
          </w:p>
        </w:tc>
        <w:tc>
          <w:tcPr>
            <w:tcW w:w="1504" w:type="dxa"/>
          </w:tcPr>
          <w:p w:rsidR="007415BA" w:rsidRDefault="006532AA">
            <w:r>
              <w:rPr>
                <w:sz w:val="20"/>
              </w:rPr>
              <w:t>2,000 each</w:t>
            </w:r>
          </w:p>
        </w:tc>
        <w:tc>
          <w:tcPr>
            <w:tcW w:w="1504" w:type="dxa"/>
          </w:tcPr>
          <w:p w:rsidR="007415BA" w:rsidRDefault="006532AA">
            <w:r>
              <w:rPr>
                <w:sz w:val="20"/>
              </w:rPr>
              <w:t>1.5</w:t>
            </w:r>
          </w:p>
        </w:tc>
        <w:tc>
          <w:tcPr>
            <w:tcW w:w="1504" w:type="dxa"/>
          </w:tcPr>
          <w:p w:rsidR="007415BA" w:rsidRDefault="007415BA"/>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Industrial kettle</w:t>
            </w:r>
          </w:p>
        </w:tc>
        <w:tc>
          <w:tcPr>
            <w:tcW w:w="1504" w:type="dxa"/>
          </w:tcPr>
          <w:p w:rsidR="007415BA" w:rsidRDefault="006532AA">
            <w:r>
              <w:rPr>
                <w:sz w:val="20"/>
              </w:rPr>
              <w:t>3,000</w:t>
            </w:r>
          </w:p>
        </w:tc>
        <w:tc>
          <w:tcPr>
            <w:tcW w:w="1504" w:type="dxa"/>
          </w:tcPr>
          <w:p w:rsidR="007415BA" w:rsidRDefault="006532AA">
            <w:r>
              <w:rPr>
                <w:sz w:val="20"/>
              </w:rPr>
              <w:t>0.5</w:t>
            </w:r>
          </w:p>
        </w:tc>
        <w:tc>
          <w:tcPr>
            <w:tcW w:w="1504" w:type="dxa"/>
          </w:tcPr>
          <w:p w:rsidR="007415BA" w:rsidRDefault="007415BA"/>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Microwave (×2)</w:t>
            </w:r>
          </w:p>
        </w:tc>
        <w:tc>
          <w:tcPr>
            <w:tcW w:w="1504" w:type="dxa"/>
          </w:tcPr>
          <w:p w:rsidR="007415BA" w:rsidRDefault="006532AA">
            <w:r>
              <w:rPr>
                <w:sz w:val="20"/>
              </w:rPr>
              <w:t>1,000 each</w:t>
            </w:r>
          </w:p>
        </w:tc>
        <w:tc>
          <w:tcPr>
            <w:tcW w:w="1504" w:type="dxa"/>
          </w:tcPr>
          <w:p w:rsidR="007415BA" w:rsidRDefault="006532AA">
            <w:r>
              <w:rPr>
                <w:sz w:val="20"/>
              </w:rPr>
              <w:t>0.5</w:t>
            </w:r>
          </w:p>
        </w:tc>
        <w:tc>
          <w:tcPr>
            <w:tcW w:w="1504" w:type="dxa"/>
          </w:tcPr>
          <w:p w:rsidR="007415BA" w:rsidRDefault="007415BA"/>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Toaster (×2)</w:t>
            </w:r>
          </w:p>
        </w:tc>
        <w:tc>
          <w:tcPr>
            <w:tcW w:w="1504" w:type="dxa"/>
          </w:tcPr>
          <w:p w:rsidR="007415BA" w:rsidRDefault="006532AA">
            <w:r>
              <w:rPr>
                <w:sz w:val="20"/>
              </w:rPr>
              <w:t>1,200 each</w:t>
            </w:r>
          </w:p>
        </w:tc>
        <w:tc>
          <w:tcPr>
            <w:tcW w:w="1504" w:type="dxa"/>
          </w:tcPr>
          <w:p w:rsidR="007415BA" w:rsidRDefault="006532AA">
            <w:r>
              <w:rPr>
                <w:sz w:val="20"/>
              </w:rPr>
              <w:t>0.3</w:t>
            </w:r>
          </w:p>
        </w:tc>
        <w:tc>
          <w:tcPr>
            <w:tcW w:w="1504" w:type="dxa"/>
          </w:tcPr>
          <w:p w:rsidR="007415BA" w:rsidRDefault="007415BA"/>
        </w:tc>
        <w:tc>
          <w:tcPr>
            <w:tcW w:w="1504" w:type="dxa"/>
          </w:tcPr>
          <w:p w:rsidR="007415BA" w:rsidRDefault="007415BA"/>
        </w:tc>
        <w:tc>
          <w:tcPr>
            <w:tcW w:w="1504" w:type="dxa"/>
          </w:tcPr>
          <w:p w:rsidR="007415BA" w:rsidRDefault="007415BA"/>
        </w:tc>
      </w:tr>
      <w:tr w:rsidR="007415BA">
        <w:tc>
          <w:tcPr>
            <w:tcW w:w="1504" w:type="dxa"/>
          </w:tcPr>
          <w:p w:rsidR="007415BA" w:rsidRDefault="006532AA">
            <w:r>
              <w:rPr>
                <w:sz w:val="20"/>
              </w:rPr>
              <w:t>Total</w:t>
            </w:r>
          </w:p>
        </w:tc>
        <w:tc>
          <w:tcPr>
            <w:tcW w:w="1504" w:type="dxa"/>
          </w:tcPr>
          <w:p w:rsidR="007415BA" w:rsidRDefault="007415BA"/>
        </w:tc>
        <w:tc>
          <w:tcPr>
            <w:tcW w:w="1504" w:type="dxa"/>
          </w:tcPr>
          <w:p w:rsidR="007415BA" w:rsidRDefault="007415BA"/>
        </w:tc>
        <w:tc>
          <w:tcPr>
            <w:tcW w:w="1504" w:type="dxa"/>
          </w:tcPr>
          <w:p w:rsidR="007415BA" w:rsidRDefault="007415BA"/>
        </w:tc>
        <w:tc>
          <w:tcPr>
            <w:tcW w:w="1504" w:type="dxa"/>
          </w:tcPr>
          <w:p w:rsidR="007415BA" w:rsidRDefault="007415BA"/>
        </w:tc>
        <w:tc>
          <w:tcPr>
            <w:tcW w:w="1504" w:type="dxa"/>
          </w:tcPr>
          <w:p w:rsidR="007415BA" w:rsidRDefault="007415BA"/>
        </w:tc>
      </w:tr>
    </w:tbl>
    <w:p w:rsidR="007415BA" w:rsidRDefault="006532AA">
      <w:pPr>
        <w:pStyle w:val="ListeParagraf"/>
      </w:pPr>
      <w:r>
        <w:t>Complete the table. What is the total annual energy consumption and cost?</w:t>
      </w:r>
    </w:p>
    <w:p w:rsidR="007415BA" w:rsidRDefault="007415BA"/>
    <w:p w:rsidR="007415BA" w:rsidRDefault="007415BA"/>
    <w:p w:rsidR="007415BA" w:rsidRDefault="007415BA"/>
    <w:p w:rsidR="007415BA" w:rsidRDefault="006532AA">
      <w:pPr>
        <w:pStyle w:val="ListeParagraf"/>
      </w:pPr>
      <w:r>
        <w:t xml:space="preserve">Calculate the annual CO₂ emissions using emission factors for Germany (0.38), Turkey (0.44), and Poland (0.71). Express results in kg </w:t>
      </w:r>
      <w:r>
        <w:t>and tonnes.</w:t>
      </w:r>
    </w:p>
    <w:p w:rsidR="007415BA" w:rsidRDefault="007415BA"/>
    <w:p w:rsidR="007415BA" w:rsidRDefault="007415BA"/>
    <w:p w:rsidR="007415BA" w:rsidRDefault="007415BA"/>
    <w:p w:rsidR="007415BA" w:rsidRDefault="007415BA"/>
    <w:p w:rsidR="007415BA" w:rsidRDefault="006532AA">
      <w:pPr>
        <w:keepNext/>
        <w:spacing w:before="280" w:after="80"/>
      </w:pPr>
      <w:r>
        <w:rPr>
          <w:rFonts w:ascii="Aptos Light" w:hAnsi="Aptos Light"/>
          <w:color w:val="165331"/>
          <w:sz w:val="36"/>
        </w:rPr>
        <w:t>Student activity 2</w:t>
      </w:r>
    </w:p>
    <w:p w:rsidR="007415BA" w:rsidRDefault="006532AA">
      <w:pPr>
        <w:keepNext/>
        <w:spacing w:after="80"/>
      </w:pPr>
      <w:r>
        <w:rPr>
          <w:rFonts w:ascii="Aptos Light" w:hAnsi="Aptos Light"/>
          <w:b/>
          <w:color w:val="165331"/>
          <w:sz w:val="28"/>
        </w:rPr>
        <w:t>Efficiency upgrade analysis</w:t>
      </w:r>
    </w:p>
    <w:p w:rsidR="007415BA" w:rsidRDefault="006532AA">
      <w:r>
        <w:t>The school considers two upgrades:</w:t>
      </w:r>
      <w:r>
        <w:br/>
        <w:t xml:space="preserve">   A) Replace the oven with a more efficient model: 20% energy reduction, costs €2,500</w:t>
      </w:r>
      <w:r>
        <w:br/>
        <w:t xml:space="preserve">   B) Replace ceramic hobs with induction: 25% energy reduction on hobs</w:t>
      </w:r>
      <w:r>
        <w:t>, costs €4,000</w:t>
      </w:r>
    </w:p>
    <w:p w:rsidR="007415BA" w:rsidRDefault="006532AA">
      <w:pPr>
        <w:pStyle w:val="ListeParagraf"/>
      </w:pPr>
      <w:r>
        <w:t>Calculate the annual energy and cost savings for each upgrade separately. Then calculate the payback period.</w:t>
      </w:r>
    </w:p>
    <w:p w:rsidR="007415BA" w:rsidRDefault="007415BA"/>
    <w:p w:rsidR="007415BA" w:rsidRDefault="007415BA"/>
    <w:p w:rsidR="007415BA" w:rsidRDefault="007415BA"/>
    <w:p w:rsidR="007415BA" w:rsidRDefault="007415BA"/>
    <w:p w:rsidR="007415BA" w:rsidRDefault="007415BA"/>
    <w:p w:rsidR="007415BA" w:rsidRDefault="006532AA">
      <w:pPr>
        <w:pStyle w:val="ListeParagraf"/>
      </w:pPr>
      <w:r>
        <w:t>If the school can only afford one upgrade, which would you recommend? Consider both financial return and CO₂ reduction.</w:t>
      </w:r>
    </w:p>
    <w:p w:rsidR="007415BA" w:rsidRDefault="007415BA"/>
    <w:p w:rsidR="007415BA" w:rsidRDefault="007415BA"/>
    <w:p w:rsidR="007415BA" w:rsidRDefault="007415BA"/>
    <w:p w:rsidR="007415BA" w:rsidRDefault="007415BA"/>
    <w:p w:rsidR="007415BA" w:rsidRDefault="006532AA">
      <w:pPr>
        <w:keepNext/>
        <w:spacing w:before="280" w:after="80"/>
      </w:pPr>
      <w:r>
        <w:rPr>
          <w:rFonts w:ascii="Aptos Light" w:hAnsi="Aptos Light"/>
          <w:color w:val="165331"/>
          <w:sz w:val="36"/>
        </w:rPr>
        <w:lastRenderedPageBreak/>
        <w:t>Student activity 3</w:t>
      </w:r>
    </w:p>
    <w:p w:rsidR="007415BA" w:rsidRDefault="006532AA">
      <w:pPr>
        <w:keepNext/>
        <w:spacing w:after="80"/>
      </w:pPr>
      <w:r>
        <w:rPr>
          <w:rFonts w:ascii="Aptos Light" w:hAnsi="Aptos Light"/>
          <w:b/>
          <w:color w:val="165331"/>
          <w:sz w:val="28"/>
        </w:rPr>
        <w:t>National scale projection and policy recommendation</w:t>
      </w:r>
    </w:p>
    <w:p w:rsidR="007415BA" w:rsidRDefault="006532AA">
      <w:pPr>
        <w:pStyle w:val="ListeParagraf"/>
      </w:pPr>
      <w:r>
        <w:t>If 10,000 school cafeterias across Turkey each achieve a 20% reduction in cooking energy, calculate the total annual energy saving (kWh), cost saving (€), and CO₂ reduction (tonnes).</w:t>
      </w:r>
    </w:p>
    <w:p w:rsidR="007415BA" w:rsidRDefault="007415BA"/>
    <w:p w:rsidR="007415BA" w:rsidRDefault="007415BA"/>
    <w:p w:rsidR="007415BA" w:rsidRDefault="007415BA"/>
    <w:p w:rsidR="007415BA" w:rsidRDefault="007415BA"/>
    <w:p w:rsidR="007415BA" w:rsidRDefault="006532AA">
      <w:pPr>
        <w:pStyle w:val="ListeParagraf"/>
      </w:pPr>
      <w:r>
        <w:t>Write a 100–150 word policy recommendation to the Ministry of Education for improving cooking energy efficiency in school cafeterias. Include specific data from your calculations.</w:t>
      </w:r>
    </w:p>
    <w:p w:rsidR="007415BA" w:rsidRDefault="007415BA"/>
    <w:p w:rsidR="007415BA" w:rsidRDefault="007415BA"/>
    <w:p w:rsidR="007415BA" w:rsidRDefault="007415BA"/>
    <w:p w:rsidR="007415BA" w:rsidRDefault="007415BA"/>
    <w:p w:rsidR="007415BA" w:rsidRDefault="007415BA"/>
    <w:p w:rsidR="007415BA" w:rsidRDefault="007415BA"/>
    <w:sectPr w:rsidR="007415BA" w:rsidSect="00034616">
      <w:headerReference w:type="default" r:id="rId9"/>
      <w:footerReference w:type="default" r:id="rId10"/>
      <w:pgSz w:w="11906" w:h="16838"/>
      <w:pgMar w:top="220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532AA" w:rsidRDefault="006532AA">
      <w:pPr>
        <w:spacing w:after="0" w:line="240" w:lineRule="auto"/>
      </w:pPr>
      <w:r>
        <w:separator/>
      </w:r>
    </w:p>
  </w:endnote>
  <w:endnote w:type="continuationSeparator" w:id="0">
    <w:p w:rsidR="006532AA" w:rsidRDefault="006532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A2"/>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Aptos Light">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7415BA" w:rsidRDefault="006532AA">
    <w:pPr>
      <w:pStyle w:val="Altbilgi"/>
      <w:jc w:val="center"/>
    </w:pPr>
    <w:r>
      <w:fldChar w:fldCharType="begin"/>
    </w:r>
    <w:r>
      <w:instrText xml:space="preserve"> PAGE </w:instrText>
    </w:r>
    <w:r w:rsidR="00957E72">
      <w:fldChar w:fldCharType="separate"/>
    </w:r>
    <w:r w:rsidR="00107AC6">
      <w:rPr>
        <w:noProof/>
      </w:rPr>
      <w:t>9</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532AA" w:rsidRDefault="006532AA">
      <w:pPr>
        <w:spacing w:after="0" w:line="240" w:lineRule="auto"/>
      </w:pPr>
      <w:r>
        <w:separator/>
      </w:r>
    </w:p>
  </w:footnote>
  <w:footnote w:type="continuationSeparator" w:id="0">
    <w:p w:rsidR="006532AA" w:rsidRDefault="006532A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1700"/>
      <w:gridCol w:w="5000"/>
      <w:gridCol w:w="2660"/>
    </w:tblGrid>
    <w:tr w:rsidR="00EC7BB2">
      <w:tc>
        <w:tcPr>
          <w:tcW w:w="1700" w:type="dxa"/>
          <w:tcMar>
            <w:top w:w="60" w:type="dxa"/>
            <w:left w:w="60" w:type="dxa"/>
            <w:bottom w:w="60" w:type="dxa"/>
            <w:right w:w="60" w:type="dxa"/>
          </w:tcMar>
          <w:vAlign w:val="center"/>
        </w:tcPr>
        <w:p w:rsidR="00EC7BB2" w:rsidRDefault="006532AA">
          <w:pPr>
            <w:jc w:val="center"/>
          </w:pPr>
          <w:r>
            <w:rPr>
              <w:noProof/>
              <w:lang w:val="tr-TR" w:eastAsia="tr-TR"/>
            </w:rPr>
            <w:drawing>
              <wp:inline distT="0" distB="0" distL="0" distR="0" wp14:anchorId="539EC771" wp14:editId="0D561C5C">
                <wp:extent cx="762000" cy="762000"/>
                <wp:effectExtent l="0" t="0" r="0" b="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62000" cy="762000"/>
                        </a:xfrm>
                        <a:prstGeom prst="rect">
                          <a:avLst/>
                        </a:prstGeom>
                      </pic:spPr>
                    </pic:pic>
                  </a:graphicData>
                </a:graphic>
              </wp:inline>
            </w:drawing>
          </w:r>
        </w:p>
        <w:p w:rsidR="00EC7BB2" w:rsidRDefault="006532AA">
          <w:pPr>
            <w:jc w:val="center"/>
          </w:pPr>
          <w:r>
            <w:rPr>
              <w:b/>
              <w:bCs/>
              <w:sz w:val="13"/>
              <w:szCs w:val="13"/>
            </w:rPr>
            <w:t>2025-1-HR01-KA220-VET-000353056</w:t>
          </w:r>
        </w:p>
      </w:tc>
      <w:tc>
        <w:tcPr>
          <w:tcW w:w="5000" w:type="dxa"/>
          <w:tcMar>
            <w:top w:w="60" w:type="dxa"/>
            <w:left w:w="60" w:type="dxa"/>
            <w:bottom w:w="60" w:type="dxa"/>
            <w:right w:w="60" w:type="dxa"/>
          </w:tcMar>
          <w:vAlign w:val="center"/>
        </w:tcPr>
        <w:p w:rsidR="00EC7BB2" w:rsidRPr="00D557CB" w:rsidRDefault="006532AA">
          <w:pPr>
            <w:jc w:val="center"/>
            <w:rPr>
              <w:lang w:val="en-GB"/>
            </w:rPr>
          </w:pPr>
          <w:r w:rsidRPr="00D557CB">
            <w:rPr>
              <w:sz w:val="13"/>
              <w:szCs w:val="13"/>
              <w:lang w:val="en-GB"/>
            </w:rPr>
            <w:t xml:space="preserve">Funded by the European Union. Views and opinions expressed are however those of the author(s) only and do not necessarily reflect those of the European Union or the European Education and Culture Executive Agency </w:t>
          </w:r>
          <w:r w:rsidRPr="00D557CB">
            <w:rPr>
              <w:sz w:val="13"/>
              <w:szCs w:val="13"/>
              <w:lang w:val="en-GB"/>
            </w:rPr>
            <w:t>(EACEA). Neither the European Union nor EACEA can be held responsible for them.</w:t>
          </w:r>
        </w:p>
      </w:tc>
      <w:tc>
        <w:tcPr>
          <w:tcW w:w="2660" w:type="dxa"/>
          <w:tcMar>
            <w:top w:w="60" w:type="dxa"/>
            <w:left w:w="60" w:type="dxa"/>
            <w:bottom w:w="60" w:type="dxa"/>
            <w:right w:w="60" w:type="dxa"/>
          </w:tcMar>
          <w:vAlign w:val="center"/>
        </w:tcPr>
        <w:p w:rsidR="00EC7BB2" w:rsidRDefault="006532AA">
          <w:pPr>
            <w:jc w:val="center"/>
          </w:pPr>
          <w:r>
            <w:rPr>
              <w:noProof/>
              <w:lang w:val="tr-TR" w:eastAsia="tr-TR"/>
            </w:rPr>
            <w:drawing>
              <wp:inline distT="0" distB="0" distL="0" distR="0" wp14:anchorId="3B8AB4E3" wp14:editId="534A3C89">
                <wp:extent cx="1524000" cy="342900"/>
                <wp:effectExtent l="0" t="0" r="0"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1524000" cy="3429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eNumaras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eNumaras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eMaddemi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eMaddemi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eNumaras"/>
      <w:lvlText w:val="%1."/>
      <w:lvlJc w:val="left"/>
      <w:pPr>
        <w:tabs>
          <w:tab w:val="num" w:pos="360"/>
        </w:tabs>
        <w:ind w:left="360" w:hanging="360"/>
      </w:pPr>
    </w:lvl>
  </w:abstractNum>
  <w:abstractNum w:abstractNumId="8">
    <w:nsid w:val="FFFFFF89"/>
    <w:multiLevelType w:val="singleLevel"/>
    <w:tmpl w:val="29761A62"/>
    <w:lvl w:ilvl="0">
      <w:start w:val="1"/>
      <w:numFmt w:val="bullet"/>
      <w:pStyle w:val="ListeMaddem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07AC6"/>
    <w:rsid w:val="0015074B"/>
    <w:rsid w:val="0029639D"/>
    <w:rsid w:val="00326F90"/>
    <w:rsid w:val="006532AA"/>
    <w:rsid w:val="007415BA"/>
    <w:rsid w:val="00957E7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957E7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57E7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Balk1">
    <w:name w:val="heading 1"/>
    <w:basedOn w:val="Normal"/>
    <w:next w:val="Normal"/>
    <w:link w:val="Balk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next w:val="Normal"/>
    <w:link w:val="Balk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alk3">
    <w:name w:val="heading 3"/>
    <w:basedOn w:val="Normal"/>
    <w:next w:val="Normal"/>
    <w:link w:val="Balk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alk4">
    <w:name w:val="heading 4"/>
    <w:basedOn w:val="Normal"/>
    <w:next w:val="Normal"/>
    <w:link w:val="Balk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alk5">
    <w:name w:val="heading 5"/>
    <w:basedOn w:val="Normal"/>
    <w:next w:val="Normal"/>
    <w:link w:val="Bal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alk6">
    <w:name w:val="heading 6"/>
    <w:basedOn w:val="Normal"/>
    <w:next w:val="Normal"/>
    <w:link w:val="Bal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alk7">
    <w:name w:val="heading 7"/>
    <w:basedOn w:val="Normal"/>
    <w:next w:val="Normal"/>
    <w:link w:val="Bal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alk8">
    <w:name w:val="heading 8"/>
    <w:basedOn w:val="Normal"/>
    <w:next w:val="Normal"/>
    <w:link w:val="Bal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alk9">
    <w:name w:val="heading 9"/>
    <w:basedOn w:val="Normal"/>
    <w:next w:val="Normal"/>
    <w:link w:val="Bal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stbilgi">
    <w:name w:val="header"/>
    <w:basedOn w:val="Normal"/>
    <w:link w:val="stbilgiChar"/>
    <w:uiPriority w:val="99"/>
    <w:unhideWhenUsed/>
    <w:rsid w:val="00E618BF"/>
    <w:pPr>
      <w:tabs>
        <w:tab w:val="center" w:pos="4680"/>
        <w:tab w:val="right" w:pos="9360"/>
      </w:tabs>
      <w:spacing w:after="0" w:line="240" w:lineRule="auto"/>
    </w:pPr>
  </w:style>
  <w:style w:type="character" w:customStyle="1" w:styleId="stbilgiChar">
    <w:name w:val="Üstbilgi Char"/>
    <w:basedOn w:val="VarsaylanParagrafYazTipi"/>
    <w:link w:val="stbilgi"/>
    <w:uiPriority w:val="99"/>
    <w:rsid w:val="00E618BF"/>
  </w:style>
  <w:style w:type="paragraph" w:styleId="Altbilgi">
    <w:name w:val="footer"/>
    <w:basedOn w:val="Normal"/>
    <w:link w:val="AltbilgiChar"/>
    <w:uiPriority w:val="99"/>
    <w:unhideWhenUsed/>
    <w:rsid w:val="00E618BF"/>
    <w:pPr>
      <w:tabs>
        <w:tab w:val="center" w:pos="4680"/>
        <w:tab w:val="right" w:pos="9360"/>
      </w:tabs>
      <w:spacing w:after="0" w:line="240" w:lineRule="auto"/>
    </w:pPr>
  </w:style>
  <w:style w:type="character" w:customStyle="1" w:styleId="AltbilgiChar">
    <w:name w:val="Altbilgi Char"/>
    <w:basedOn w:val="VarsaylanParagrafYazTipi"/>
    <w:link w:val="Altbilgi"/>
    <w:uiPriority w:val="99"/>
    <w:rsid w:val="00E618BF"/>
  </w:style>
  <w:style w:type="paragraph" w:styleId="AralkYok">
    <w:name w:val="No Spacing"/>
    <w:uiPriority w:val="1"/>
    <w:qFormat/>
    <w:rsid w:val="00FC693F"/>
    <w:pPr>
      <w:spacing w:after="0" w:line="240" w:lineRule="auto"/>
    </w:pPr>
  </w:style>
  <w:style w:type="character" w:customStyle="1" w:styleId="Balk1Char">
    <w:name w:val="Başlık 1 Char"/>
    <w:basedOn w:val="VarsaylanParagrafYazTipi"/>
    <w:link w:val="Bal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alk2Char">
    <w:name w:val="Başlık 2 Char"/>
    <w:basedOn w:val="VarsaylanParagrafYazTipi"/>
    <w:link w:val="Balk2"/>
    <w:uiPriority w:val="9"/>
    <w:rsid w:val="00FC693F"/>
    <w:rPr>
      <w:rFonts w:asciiTheme="majorHAnsi" w:eastAsiaTheme="majorEastAsia" w:hAnsiTheme="majorHAnsi" w:cstheme="majorBidi"/>
      <w:b/>
      <w:bCs/>
      <w:color w:val="4F81BD" w:themeColor="accent1"/>
      <w:sz w:val="26"/>
      <w:szCs w:val="26"/>
    </w:rPr>
  </w:style>
  <w:style w:type="character" w:customStyle="1" w:styleId="Balk3Char">
    <w:name w:val="Başlık 3 Char"/>
    <w:basedOn w:val="VarsaylanParagrafYazTipi"/>
    <w:link w:val="Balk3"/>
    <w:uiPriority w:val="9"/>
    <w:rsid w:val="00FC693F"/>
    <w:rPr>
      <w:rFonts w:asciiTheme="majorHAnsi" w:eastAsiaTheme="majorEastAsia" w:hAnsiTheme="majorHAnsi" w:cstheme="majorBidi"/>
      <w:b/>
      <w:bCs/>
      <w:color w:val="4F81BD" w:themeColor="accent1"/>
    </w:rPr>
  </w:style>
  <w:style w:type="paragraph" w:styleId="KonuBal">
    <w:name w:val="Title"/>
    <w:basedOn w:val="Normal"/>
    <w:next w:val="Normal"/>
    <w:link w:val="KonuBal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KonuBalChar">
    <w:name w:val="Konu Başlığı Char"/>
    <w:basedOn w:val="VarsaylanParagrafYazTipi"/>
    <w:link w:val="KonuBa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tKonuBal">
    <w:name w:val="Subtitle"/>
    <w:basedOn w:val="Normal"/>
    <w:next w:val="Normal"/>
    <w:link w:val="AltKonuBal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tKonuBalChar">
    <w:name w:val="Alt Konu Başlığı Char"/>
    <w:basedOn w:val="VarsaylanParagrafYazTipi"/>
    <w:link w:val="AltKonuBal"/>
    <w:uiPriority w:val="11"/>
    <w:rsid w:val="00FC693F"/>
    <w:rPr>
      <w:rFonts w:asciiTheme="majorHAnsi" w:eastAsiaTheme="majorEastAsia" w:hAnsiTheme="majorHAnsi" w:cstheme="majorBidi"/>
      <w:i/>
      <w:iCs/>
      <w:color w:val="4F81BD" w:themeColor="accent1"/>
      <w:spacing w:val="15"/>
      <w:sz w:val="24"/>
      <w:szCs w:val="24"/>
    </w:rPr>
  </w:style>
  <w:style w:type="paragraph" w:styleId="ListeParagraf">
    <w:name w:val="List Paragraph"/>
    <w:basedOn w:val="Normal"/>
    <w:uiPriority w:val="34"/>
    <w:qFormat/>
    <w:rsid w:val="00FC693F"/>
    <w:pPr>
      <w:ind w:left="720"/>
      <w:contextualSpacing/>
    </w:pPr>
  </w:style>
  <w:style w:type="paragraph" w:styleId="GvdeMetni">
    <w:name w:val="Body Text"/>
    <w:basedOn w:val="Normal"/>
    <w:link w:val="GvdeMetniChar"/>
    <w:uiPriority w:val="99"/>
    <w:unhideWhenUsed/>
    <w:rsid w:val="00AA1D8D"/>
    <w:pPr>
      <w:spacing w:after="120"/>
    </w:pPr>
  </w:style>
  <w:style w:type="character" w:customStyle="1" w:styleId="GvdeMetniChar">
    <w:name w:val="Gövde Metni Char"/>
    <w:basedOn w:val="VarsaylanParagrafYazTipi"/>
    <w:link w:val="GvdeMetni"/>
    <w:uiPriority w:val="99"/>
    <w:rsid w:val="00AA1D8D"/>
  </w:style>
  <w:style w:type="paragraph" w:styleId="GvdeMetni2">
    <w:name w:val="Body Text 2"/>
    <w:basedOn w:val="Normal"/>
    <w:link w:val="GvdeMetni2Char"/>
    <w:uiPriority w:val="99"/>
    <w:unhideWhenUsed/>
    <w:rsid w:val="00AA1D8D"/>
    <w:pPr>
      <w:spacing w:after="120" w:line="480" w:lineRule="auto"/>
    </w:pPr>
  </w:style>
  <w:style w:type="character" w:customStyle="1" w:styleId="GvdeMetni2Char">
    <w:name w:val="Gövde Metni 2 Char"/>
    <w:basedOn w:val="VarsaylanParagrafYazTipi"/>
    <w:link w:val="GvdeMetni2"/>
    <w:uiPriority w:val="99"/>
    <w:rsid w:val="00AA1D8D"/>
  </w:style>
  <w:style w:type="paragraph" w:styleId="GvdeMetni3">
    <w:name w:val="Body Text 3"/>
    <w:basedOn w:val="Normal"/>
    <w:link w:val="GvdeMetni3Char"/>
    <w:uiPriority w:val="99"/>
    <w:unhideWhenUsed/>
    <w:rsid w:val="00AA1D8D"/>
    <w:pPr>
      <w:spacing w:after="120"/>
    </w:pPr>
    <w:rPr>
      <w:sz w:val="16"/>
      <w:szCs w:val="16"/>
    </w:rPr>
  </w:style>
  <w:style w:type="character" w:customStyle="1" w:styleId="GvdeMetni3Char">
    <w:name w:val="Gövde Metni 3 Char"/>
    <w:basedOn w:val="VarsaylanParagrafYazTipi"/>
    <w:link w:val="GvdeMetni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Maddemi">
    <w:name w:val="List Bullet"/>
    <w:basedOn w:val="Normal"/>
    <w:uiPriority w:val="99"/>
    <w:unhideWhenUsed/>
    <w:rsid w:val="00326F90"/>
    <w:pPr>
      <w:numPr>
        <w:numId w:val="1"/>
      </w:numPr>
      <w:contextualSpacing/>
    </w:pPr>
  </w:style>
  <w:style w:type="paragraph" w:styleId="ListeMaddemi2">
    <w:name w:val="List Bullet 2"/>
    <w:basedOn w:val="Normal"/>
    <w:uiPriority w:val="99"/>
    <w:unhideWhenUsed/>
    <w:rsid w:val="00326F90"/>
    <w:pPr>
      <w:numPr>
        <w:numId w:val="2"/>
      </w:numPr>
      <w:contextualSpacing/>
    </w:pPr>
  </w:style>
  <w:style w:type="paragraph" w:styleId="ListeMaddemi3">
    <w:name w:val="List Bullet 3"/>
    <w:basedOn w:val="Normal"/>
    <w:uiPriority w:val="99"/>
    <w:unhideWhenUsed/>
    <w:rsid w:val="00326F90"/>
    <w:pPr>
      <w:numPr>
        <w:numId w:val="3"/>
      </w:numPr>
      <w:contextualSpacing/>
    </w:pPr>
  </w:style>
  <w:style w:type="paragraph" w:styleId="ListeNumaras">
    <w:name w:val="List Number"/>
    <w:basedOn w:val="Normal"/>
    <w:uiPriority w:val="99"/>
    <w:unhideWhenUsed/>
    <w:rsid w:val="00326F90"/>
    <w:pPr>
      <w:numPr>
        <w:numId w:val="5"/>
      </w:numPr>
      <w:contextualSpacing/>
    </w:pPr>
  </w:style>
  <w:style w:type="paragraph" w:styleId="ListeNumaras2">
    <w:name w:val="List Number 2"/>
    <w:basedOn w:val="Normal"/>
    <w:uiPriority w:val="99"/>
    <w:unhideWhenUsed/>
    <w:rsid w:val="0029639D"/>
    <w:pPr>
      <w:numPr>
        <w:numId w:val="6"/>
      </w:numPr>
      <w:contextualSpacing/>
    </w:pPr>
  </w:style>
  <w:style w:type="paragraph" w:styleId="ListeNumaras3">
    <w:name w:val="List Number 3"/>
    <w:basedOn w:val="Normal"/>
    <w:uiPriority w:val="99"/>
    <w:unhideWhenUsed/>
    <w:rsid w:val="0029639D"/>
    <w:pPr>
      <w:numPr>
        <w:numId w:val="7"/>
      </w:numPr>
      <w:contextualSpacing/>
    </w:pPr>
  </w:style>
  <w:style w:type="paragraph" w:styleId="ListeDevam">
    <w:name w:val="List Continue"/>
    <w:basedOn w:val="Normal"/>
    <w:uiPriority w:val="99"/>
    <w:unhideWhenUsed/>
    <w:rsid w:val="0029639D"/>
    <w:pPr>
      <w:spacing w:after="120"/>
      <w:ind w:left="360"/>
      <w:contextualSpacing/>
    </w:pPr>
  </w:style>
  <w:style w:type="paragraph" w:styleId="ListeDevam2">
    <w:name w:val="List Continue 2"/>
    <w:basedOn w:val="Normal"/>
    <w:uiPriority w:val="99"/>
    <w:unhideWhenUsed/>
    <w:rsid w:val="0029639D"/>
    <w:pPr>
      <w:spacing w:after="120"/>
      <w:ind w:left="720"/>
      <w:contextualSpacing/>
    </w:pPr>
  </w:style>
  <w:style w:type="paragraph" w:styleId="ListeDevam3">
    <w:name w:val="List Continue 3"/>
    <w:basedOn w:val="Normal"/>
    <w:uiPriority w:val="99"/>
    <w:unhideWhenUsed/>
    <w:rsid w:val="0029639D"/>
    <w:pPr>
      <w:spacing w:after="120"/>
      <w:ind w:left="1080"/>
      <w:contextualSpacing/>
    </w:pPr>
  </w:style>
  <w:style w:type="paragraph" w:styleId="MakroMetni">
    <w:name w:val="macro"/>
    <w:link w:val="MakroMetn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MetniChar">
    <w:name w:val="Makro Metni Char"/>
    <w:basedOn w:val="VarsaylanParagrafYazTipi"/>
    <w:link w:val="MakroMetni"/>
    <w:uiPriority w:val="99"/>
    <w:rsid w:val="0029639D"/>
    <w:rPr>
      <w:rFonts w:ascii="Courier" w:hAnsi="Courier"/>
      <w:sz w:val="20"/>
      <w:szCs w:val="20"/>
    </w:rPr>
  </w:style>
  <w:style w:type="paragraph" w:styleId="Trnak">
    <w:name w:val="Quote"/>
    <w:basedOn w:val="Normal"/>
    <w:next w:val="Normal"/>
    <w:link w:val="TrnakChar"/>
    <w:uiPriority w:val="29"/>
    <w:qFormat/>
    <w:rsid w:val="00FC693F"/>
    <w:rPr>
      <w:i/>
      <w:iCs/>
      <w:color w:val="000000" w:themeColor="text1"/>
    </w:rPr>
  </w:style>
  <w:style w:type="character" w:customStyle="1" w:styleId="TrnakChar">
    <w:name w:val="Tırnak Char"/>
    <w:basedOn w:val="VarsaylanParagrafYazTipi"/>
    <w:link w:val="Trnak"/>
    <w:uiPriority w:val="29"/>
    <w:rsid w:val="00FC693F"/>
    <w:rPr>
      <w:i/>
      <w:iCs/>
      <w:color w:val="000000" w:themeColor="text1"/>
    </w:rPr>
  </w:style>
  <w:style w:type="character" w:customStyle="1" w:styleId="Balk4Char">
    <w:name w:val="Başlık 4 Char"/>
    <w:basedOn w:val="VarsaylanParagrafYazTipi"/>
    <w:link w:val="Balk4"/>
    <w:uiPriority w:val="9"/>
    <w:semiHidden/>
    <w:rsid w:val="00FC693F"/>
    <w:rPr>
      <w:rFonts w:asciiTheme="majorHAnsi" w:eastAsiaTheme="majorEastAsia" w:hAnsiTheme="majorHAnsi" w:cstheme="majorBidi"/>
      <w:b/>
      <w:bCs/>
      <w:i/>
      <w:iCs/>
      <w:color w:val="4F81BD" w:themeColor="accent1"/>
    </w:rPr>
  </w:style>
  <w:style w:type="character" w:customStyle="1" w:styleId="Balk5Char">
    <w:name w:val="Başlık 5 Char"/>
    <w:basedOn w:val="VarsaylanParagrafYazTipi"/>
    <w:link w:val="Balk5"/>
    <w:uiPriority w:val="9"/>
    <w:semiHidden/>
    <w:rsid w:val="00FC693F"/>
    <w:rPr>
      <w:rFonts w:asciiTheme="majorHAnsi" w:eastAsiaTheme="majorEastAsia" w:hAnsiTheme="majorHAnsi" w:cstheme="majorBidi"/>
      <w:color w:val="243F60" w:themeColor="accent1" w:themeShade="7F"/>
    </w:rPr>
  </w:style>
  <w:style w:type="character" w:customStyle="1" w:styleId="Balk6Char">
    <w:name w:val="Başlık 6 Char"/>
    <w:basedOn w:val="VarsaylanParagrafYazTipi"/>
    <w:link w:val="Balk6"/>
    <w:uiPriority w:val="9"/>
    <w:semiHidden/>
    <w:rsid w:val="00FC693F"/>
    <w:rPr>
      <w:rFonts w:asciiTheme="majorHAnsi" w:eastAsiaTheme="majorEastAsia" w:hAnsiTheme="majorHAnsi" w:cstheme="majorBidi"/>
      <w:i/>
      <w:iCs/>
      <w:color w:val="243F60" w:themeColor="accent1" w:themeShade="7F"/>
    </w:rPr>
  </w:style>
  <w:style w:type="character" w:customStyle="1" w:styleId="Balk7Char">
    <w:name w:val="Başlık 7 Char"/>
    <w:basedOn w:val="VarsaylanParagrafYazTipi"/>
    <w:link w:val="Balk7"/>
    <w:uiPriority w:val="9"/>
    <w:semiHidden/>
    <w:rsid w:val="00FC693F"/>
    <w:rPr>
      <w:rFonts w:asciiTheme="majorHAnsi" w:eastAsiaTheme="majorEastAsia" w:hAnsiTheme="majorHAnsi" w:cstheme="majorBidi"/>
      <w:i/>
      <w:iCs/>
      <w:color w:val="404040" w:themeColor="text1" w:themeTint="BF"/>
    </w:rPr>
  </w:style>
  <w:style w:type="character" w:customStyle="1" w:styleId="Balk8Char">
    <w:name w:val="Başlık 8 Char"/>
    <w:basedOn w:val="VarsaylanParagrafYazTipi"/>
    <w:link w:val="Balk8"/>
    <w:uiPriority w:val="9"/>
    <w:semiHidden/>
    <w:rsid w:val="00FC693F"/>
    <w:rPr>
      <w:rFonts w:asciiTheme="majorHAnsi" w:eastAsiaTheme="majorEastAsia" w:hAnsiTheme="majorHAnsi" w:cstheme="majorBidi"/>
      <w:color w:val="4F81BD" w:themeColor="accent1"/>
      <w:sz w:val="20"/>
      <w:szCs w:val="20"/>
    </w:rPr>
  </w:style>
  <w:style w:type="character" w:customStyle="1" w:styleId="Balk9Char">
    <w:name w:val="Başlık 9 Char"/>
    <w:basedOn w:val="VarsaylanParagrafYazTipi"/>
    <w:link w:val="Balk9"/>
    <w:uiPriority w:val="9"/>
    <w:semiHidden/>
    <w:rsid w:val="00FC693F"/>
    <w:rPr>
      <w:rFonts w:asciiTheme="majorHAnsi" w:eastAsiaTheme="majorEastAsia" w:hAnsiTheme="majorHAnsi" w:cstheme="majorBidi"/>
      <w:i/>
      <w:iCs/>
      <w:color w:val="404040" w:themeColor="text1" w:themeTint="BF"/>
      <w:sz w:val="20"/>
      <w:szCs w:val="20"/>
    </w:rPr>
  </w:style>
  <w:style w:type="paragraph" w:styleId="ResimYazs">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Gl">
    <w:name w:val="Strong"/>
    <w:basedOn w:val="VarsaylanParagrafYazTipi"/>
    <w:uiPriority w:val="22"/>
    <w:qFormat/>
    <w:rsid w:val="00FC693F"/>
    <w:rPr>
      <w:b/>
      <w:bCs/>
    </w:rPr>
  </w:style>
  <w:style w:type="character" w:styleId="Vurgu">
    <w:name w:val="Emphasis"/>
    <w:basedOn w:val="VarsaylanParagrafYazTipi"/>
    <w:uiPriority w:val="20"/>
    <w:qFormat/>
    <w:rsid w:val="00FC693F"/>
    <w:rPr>
      <w:i/>
      <w:iCs/>
    </w:rPr>
  </w:style>
  <w:style w:type="paragraph" w:styleId="KeskinTrnak">
    <w:name w:val="Intense Quote"/>
    <w:basedOn w:val="Normal"/>
    <w:next w:val="Normal"/>
    <w:link w:val="KeskinTrnak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KeskinTrnakChar">
    <w:name w:val="Keskin Tırnak Char"/>
    <w:basedOn w:val="VarsaylanParagrafYazTipi"/>
    <w:link w:val="KeskinTrnak"/>
    <w:uiPriority w:val="30"/>
    <w:rsid w:val="00FC693F"/>
    <w:rPr>
      <w:b/>
      <w:bCs/>
      <w:i/>
      <w:iCs/>
      <w:color w:val="4F81BD" w:themeColor="accent1"/>
    </w:rPr>
  </w:style>
  <w:style w:type="character" w:styleId="HafifVurgulama">
    <w:name w:val="Subtle Emphasis"/>
    <w:basedOn w:val="VarsaylanParagrafYazTipi"/>
    <w:uiPriority w:val="19"/>
    <w:qFormat/>
    <w:rsid w:val="00FC693F"/>
    <w:rPr>
      <w:i/>
      <w:iCs/>
      <w:color w:val="808080" w:themeColor="text1" w:themeTint="7F"/>
    </w:rPr>
  </w:style>
  <w:style w:type="character" w:styleId="GlVurgulama">
    <w:name w:val="Intense Emphasis"/>
    <w:basedOn w:val="VarsaylanParagrafYazTipi"/>
    <w:uiPriority w:val="21"/>
    <w:qFormat/>
    <w:rsid w:val="00FC693F"/>
    <w:rPr>
      <w:b/>
      <w:bCs/>
      <w:i/>
      <w:iCs/>
      <w:color w:val="4F81BD" w:themeColor="accent1"/>
    </w:rPr>
  </w:style>
  <w:style w:type="character" w:styleId="HafifBavuru">
    <w:name w:val="Subtle Reference"/>
    <w:basedOn w:val="VarsaylanParagrafYazTipi"/>
    <w:uiPriority w:val="31"/>
    <w:qFormat/>
    <w:rsid w:val="00FC693F"/>
    <w:rPr>
      <w:smallCaps/>
      <w:color w:val="C0504D" w:themeColor="accent2"/>
      <w:u w:val="single"/>
    </w:rPr>
  </w:style>
  <w:style w:type="character" w:styleId="GlBavuru">
    <w:name w:val="Intense Reference"/>
    <w:basedOn w:val="VarsaylanParagrafYazTipi"/>
    <w:uiPriority w:val="32"/>
    <w:qFormat/>
    <w:rsid w:val="00FC693F"/>
    <w:rPr>
      <w:b/>
      <w:bCs/>
      <w:smallCaps/>
      <w:color w:val="C0504D" w:themeColor="accent2"/>
      <w:spacing w:val="5"/>
      <w:u w:val="single"/>
    </w:rPr>
  </w:style>
  <w:style w:type="character" w:styleId="KitapBal">
    <w:name w:val="Book Title"/>
    <w:basedOn w:val="VarsaylanParagrafYazTipi"/>
    <w:uiPriority w:val="33"/>
    <w:qFormat/>
    <w:rsid w:val="00FC693F"/>
    <w:rPr>
      <w:b/>
      <w:bCs/>
      <w:smallCaps/>
      <w:spacing w:val="5"/>
    </w:rPr>
  </w:style>
  <w:style w:type="paragraph" w:styleId="TBal">
    <w:name w:val="TOC Heading"/>
    <w:basedOn w:val="Balk1"/>
    <w:next w:val="Normal"/>
    <w:uiPriority w:val="39"/>
    <w:semiHidden/>
    <w:unhideWhenUsed/>
    <w:qFormat/>
    <w:rsid w:val="00FC693F"/>
    <w:pPr>
      <w:outlineLvl w:val="9"/>
    </w:pPr>
  </w:style>
  <w:style w:type="table" w:styleId="TabloKlavuzu">
    <w:name w:val="Table Grid"/>
    <w:basedOn w:val="NormalTabl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kGlgeleme">
    <w:name w:val="Light Shading"/>
    <w:basedOn w:val="NormalTabl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AkGlgeleme-Vurgu1">
    <w:name w:val="Light Shading Accent 1"/>
    <w:basedOn w:val="NormalTabl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AkGlgeleme-Vurgu2">
    <w:name w:val="Light Shading Accent 2"/>
    <w:basedOn w:val="NormalTabl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AkGlgeleme-Vurgu3">
    <w:name w:val="Light Shading Accent 3"/>
    <w:basedOn w:val="NormalTabl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AkGlgeleme-Vurgu4">
    <w:name w:val="Light Shading Accent 4"/>
    <w:basedOn w:val="NormalTabl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AkGlgeleme-Vurgu5">
    <w:name w:val="Light Shading Accent 5"/>
    <w:basedOn w:val="NormalTabl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AkGlgeleme-Vurgu6">
    <w:name w:val="Light Shading Accent 6"/>
    <w:basedOn w:val="NormalTabl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kListe">
    <w:name w:val="Light List"/>
    <w:basedOn w:val="NormalTabl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AkListe-Vurgu1">
    <w:name w:val="Light List Accent 1"/>
    <w:basedOn w:val="NormalTabl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AkListe-Vurgu2">
    <w:name w:val="Light List Accent 2"/>
    <w:basedOn w:val="NormalTabl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AkListe-Vurgu3">
    <w:name w:val="Light List Accent 3"/>
    <w:basedOn w:val="NormalTabl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AkListe-Vurgu4">
    <w:name w:val="Light List Accent 4"/>
    <w:basedOn w:val="NormalTabl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AkListe-Vurgu5">
    <w:name w:val="Light List Accent 5"/>
    <w:basedOn w:val="NormalTabl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AkListe-Vurgu6">
    <w:name w:val="Light List Accent 6"/>
    <w:basedOn w:val="NormalTabl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kKlavuz">
    <w:name w:val="Light Grid"/>
    <w:basedOn w:val="NormalTabl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AkKlavuz-Vurgu1">
    <w:name w:val="Light Grid Accent 1"/>
    <w:basedOn w:val="NormalTabl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AkKlavuz-Vurgu2">
    <w:name w:val="Light Grid Accent 2"/>
    <w:basedOn w:val="NormalTabl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AkKlavuz-Vurgu3">
    <w:name w:val="Light Grid Accent 3"/>
    <w:basedOn w:val="NormalTabl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AkKlavuz-Vurgu4">
    <w:name w:val="Light Grid Accent 4"/>
    <w:basedOn w:val="NormalTabl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AkKlavuz-Vurgu5">
    <w:name w:val="Light Grid Accent 5"/>
    <w:basedOn w:val="NormalTabl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AkKlavuz-Vurgu6">
    <w:name w:val="Light Grid Accent 6"/>
    <w:basedOn w:val="NormalTabl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OrtaGlgeleme1">
    <w:name w:val="Medium Shading 1"/>
    <w:basedOn w:val="NormalTabl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OrtaGlgeleme1-Vurgu1">
    <w:name w:val="Medium Shading 1 Accent 1"/>
    <w:basedOn w:val="NormalTabl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OrtaGlgeleme1-Vurgu2">
    <w:name w:val="Medium Shading 1 Accent 2"/>
    <w:basedOn w:val="NormalTabl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OrtaGlgeleme1-Vurgu3">
    <w:name w:val="Medium Shading 1 Accent 3"/>
    <w:basedOn w:val="NormalTabl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OrtaGlgeleme1-Vurgu4">
    <w:name w:val="Medium Shading 1 Accent 4"/>
    <w:basedOn w:val="NormalTabl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OrtaGlgeleme1-Vurgu5">
    <w:name w:val="Medium Shading 1 Accent 5"/>
    <w:basedOn w:val="NormalTabl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OrtaGlgeleme1-Vurgu6">
    <w:name w:val="Medium Shading 1 Accent 6"/>
    <w:basedOn w:val="NormalTabl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OrtaGlgeleme2">
    <w:name w:val="Medium Shading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1">
    <w:name w:val="Medium Shading 2 Accent 1"/>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2">
    <w:name w:val="Medium Shading 2 Accent 2"/>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3">
    <w:name w:val="Medium Shading 2 Accent 3"/>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4">
    <w:name w:val="Medium Shading 2 Accent 4"/>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5">
    <w:name w:val="Medium Shading 2 Accent 5"/>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Glgeleme2-Vurgu6">
    <w:name w:val="Medium Shading 2 Accent 6"/>
    <w:basedOn w:val="NormalTabl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OrtaListe1">
    <w:name w:val="Medium List 1"/>
    <w:basedOn w:val="NormalTabl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OrtaListe1-Vurgu1">
    <w:name w:val="Medium List 1 Accent 1"/>
    <w:basedOn w:val="NormalTabl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OrtaListe1-Vurgu2">
    <w:name w:val="Medium List 1 Accent 2"/>
    <w:basedOn w:val="NormalTabl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OrtaListe1-Vurgu3">
    <w:name w:val="Medium List 1 Accent 3"/>
    <w:basedOn w:val="NormalTabl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OrtaListe1-Vurgu4">
    <w:name w:val="Medium List 1 Accent 4"/>
    <w:basedOn w:val="NormalTabl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OrtaListe1-Vurgu5">
    <w:name w:val="Medium List 1 Accent 5"/>
    <w:basedOn w:val="NormalTabl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OrtaListe1-Vurgu6">
    <w:name w:val="Medium List 1 Accent 6"/>
    <w:basedOn w:val="NormalTabl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OrtaListe2">
    <w:name w:val="Medium Lis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2-Vurgu1">
    <w:name w:val="Medium List 2 Accent 1"/>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2">
    <w:name w:val="Medium List 2 Accent 2"/>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3">
    <w:name w:val="Medium List 2 Accent 3"/>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4">
    <w:name w:val="Medium List 2 Accent 4"/>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5">
    <w:name w:val="Medium List 2 Accent 5"/>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OrtaListe2-Vurgu6">
    <w:name w:val="Medium List 2 Accent 6"/>
    <w:basedOn w:val="NormalTabl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OrtaKlavuz1">
    <w:name w:val="Medium Grid 1"/>
    <w:basedOn w:val="NormalTabl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OrtaKlavuz1-Vurgu1">
    <w:name w:val="Medium Grid 1 Accent 1"/>
    <w:basedOn w:val="NormalTabl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OrtaKlavuz1-Vurgu2">
    <w:name w:val="Medium Grid 1 Accent 2"/>
    <w:basedOn w:val="NormalTabl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OrtaKlavuz1-Vurgu3">
    <w:name w:val="Medium Grid 1 Accent 3"/>
    <w:basedOn w:val="NormalTabl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OrtaKlavuz1-Vurgu4">
    <w:name w:val="Medium Grid 1 Accent 4"/>
    <w:basedOn w:val="NormalTabl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OrtaKlavuz1-Vurgu5">
    <w:name w:val="Medium Grid 1 Accent 5"/>
    <w:basedOn w:val="NormalTabl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OrtaKlavuz1-Vurgu6">
    <w:name w:val="Medium Grid 1 Accent 6"/>
    <w:basedOn w:val="NormalTabl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OrtaKlavuz2">
    <w:name w:val="Medium Grid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OrtaKlavuz2-Vurgu1">
    <w:name w:val="Medium Grid 2 Accent 1"/>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OrtaKlavuz2-Vurgu2">
    <w:name w:val="Medium Grid 2 Accent 2"/>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OrtaKlavuz2-Vurgu3">
    <w:name w:val="Medium Grid 2 Accent 3"/>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OrtaKlavuz2-Vurgu4">
    <w:name w:val="Medium Grid 2 Accent 4"/>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OrtaKlavuz2-Vurgu5">
    <w:name w:val="Medium Grid 2 Accent 5"/>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OrtaKlavuz2-Vurgu6">
    <w:name w:val="Medium Grid 2 Accent 6"/>
    <w:basedOn w:val="NormalTabl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OrtaKlavuz3">
    <w:name w:val="Medium Grid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OrtaKlavuz3-Vurgu1">
    <w:name w:val="Medium Grid 3 Accent 1"/>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OrtaKlavuz3-Vurgu2">
    <w:name w:val="Medium Grid 3 Accent 2"/>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OrtaKlavuz3-Vurgu3">
    <w:name w:val="Medium Grid 3 Accent 3"/>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OrtaKlavuz3-Vurgu4">
    <w:name w:val="Medium Grid 3 Accent 4"/>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OrtaKlavuz3-Vurgu5">
    <w:name w:val="Medium Grid 3 Accent 5"/>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OrtaKlavuz3-Vurgu6">
    <w:name w:val="Medium Grid 3 Accent 6"/>
    <w:basedOn w:val="NormalTabl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KoyuListe">
    <w:name w:val="Dark List"/>
    <w:basedOn w:val="NormalTabl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KoyuListe-Vurgu1">
    <w:name w:val="Dark List Accent 1"/>
    <w:basedOn w:val="NormalTabl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KoyuListe-Vurgu2">
    <w:name w:val="Dark List Accent 2"/>
    <w:basedOn w:val="NormalTabl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KoyuListe-Vurgu3">
    <w:name w:val="Dark List Accent 3"/>
    <w:basedOn w:val="NormalTabl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KoyuListe-Vurgu4">
    <w:name w:val="Dark List Accent 4"/>
    <w:basedOn w:val="NormalTabl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KoyuListe-Vurgu5">
    <w:name w:val="Dark List Accent 5"/>
    <w:basedOn w:val="NormalTabl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KoyuListe-Vurgu6">
    <w:name w:val="Dark List Accent 6"/>
    <w:basedOn w:val="NormalTabl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RenkliGlgeleme">
    <w:name w:val="Colorful Shading"/>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RenkliGlgeleme-Vurgu1">
    <w:name w:val="Colorful Shading Accent 1"/>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RenkliGlgeleme-Vurgu2">
    <w:name w:val="Colorful Shading Accent 2"/>
    <w:basedOn w:val="NormalTabl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RenkliGlgeleme-Vurgu3">
    <w:name w:val="Colorful Shading Accent 3"/>
    <w:basedOn w:val="NormalTabl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RenkliGlgeleme-Vurgu4">
    <w:name w:val="Colorful Shading Accent 4"/>
    <w:basedOn w:val="NormalTabl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RenkliGlgeleme-Vurgu5">
    <w:name w:val="Colorful Shading Accent 5"/>
    <w:basedOn w:val="NormalTabl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RenkliGlgeleme-Vurgu6">
    <w:name w:val="Colorful Shading Accent 6"/>
    <w:basedOn w:val="NormalTabl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RenkliListe">
    <w:name w:val="Colorful List"/>
    <w:basedOn w:val="NormalTabl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RenkliListe-Vurgu1">
    <w:name w:val="Colorful List Accent 1"/>
    <w:basedOn w:val="NormalTabl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RenkliListe-Vurgu2">
    <w:name w:val="Colorful List Accent 2"/>
    <w:basedOn w:val="NormalTabl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RenkliListe-Vurgu3">
    <w:name w:val="Colorful List Accent 3"/>
    <w:basedOn w:val="NormalTabl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RenkliListe-Vurgu4">
    <w:name w:val="Colorful List Accent 4"/>
    <w:basedOn w:val="NormalTabl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RenkliListe-Vurgu5">
    <w:name w:val="Colorful List Accent 5"/>
    <w:basedOn w:val="NormalTabl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RenkliListe-Vurgu6">
    <w:name w:val="Colorful List Accent 6"/>
    <w:basedOn w:val="NormalTabl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RenkliKlavuz">
    <w:name w:val="Colorful Grid"/>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RenkliKlavuz-Vurgu1">
    <w:name w:val="Colorful Grid Accent 1"/>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RenkliKlavuz-Vurgu2">
    <w:name w:val="Colorful Grid Accent 2"/>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RenkliKlavuz-Vurgu3">
    <w:name w:val="Colorful Grid Accent 3"/>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RenkliKlavuz-Vurgu4">
    <w:name w:val="Colorful Grid Accent 4"/>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RenkliKlavuz-Vurgu5">
    <w:name w:val="Colorful Grid Accent 5"/>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RenkliKlavuz-Vurgu6">
    <w:name w:val="Colorful Grid Accent 6"/>
    <w:basedOn w:val="NormalTabl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BalonMetni">
    <w:name w:val="Balloon Text"/>
    <w:basedOn w:val="Normal"/>
    <w:link w:val="BalonMetniChar"/>
    <w:uiPriority w:val="99"/>
    <w:semiHidden/>
    <w:unhideWhenUsed/>
    <w:rsid w:val="00957E72"/>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957E7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240895DD28129342A5003E391AFDDDEC" ma:contentTypeVersion="14" ma:contentTypeDescription="Create a new document." ma:contentTypeScope="" ma:versionID="10fcdea1d83d7e7fb4d28f368345f2f5">
  <xsd:schema xmlns:xsd="http://www.w3.org/2001/XMLSchema" xmlns:xs="http://www.w3.org/2001/XMLSchema" xmlns:p="http://schemas.microsoft.com/office/2006/metadata/properties" xmlns:ns2="50d269d0-56bb-4e3f-a198-545c91d1997e" xmlns:ns3="c21f4e29-973e-4428-a632-57af6e6d8ec6" targetNamespace="http://schemas.microsoft.com/office/2006/metadata/properties" ma:root="true" ma:fieldsID="54182323fdb53b94a546a8d5df2b6d9d" ns2:_="" ns3:_="">
    <xsd:import namespace="50d269d0-56bb-4e3f-a198-545c91d1997e"/>
    <xsd:import namespace="c21f4e29-973e-4428-a632-57af6e6d8ec6"/>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DateTaken"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d269d0-56bb-4e3f-a198-545c91d199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eea1d401-ac04-46f1-9878-c8838732bb87"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21f4e29-973e-4428-a632-57af6e6d8ec6"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200c2e7-4686-4f6a-b85e-c691ea7fff38}" ma:internalName="TaxCatchAll" ma:showField="CatchAllData" ma:web="c21f4e29-973e-4428-a632-57af6e6d8ec6">
      <xsd:complexType>
        <xsd:complexContent>
          <xsd:extension base="dms:MultiChoiceLookup">
            <xsd:sequence>
              <xsd:element name="Value" type="dms:Lookup" maxOccurs="unbounded" minOccurs="0" nillable="true"/>
            </xsd:sequence>
          </xsd:extension>
        </xsd:complexContent>
      </xsd:complexType>
    </xsd:element>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21f4e29-973e-4428-a632-57af6e6d8ec6" xsi:nil="true"/>
    <lcf76f155ced4ddcb4097134ff3c332f xmlns="50d269d0-56bb-4e3f-a198-545c91d1997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987582A-3ACC-42CF-A228-A96444D0729C}">
  <ds:schemaRefs>
    <ds:schemaRef ds:uri="http://schemas.openxmlformats.org/officeDocument/2006/bibliography"/>
  </ds:schemaRefs>
</ds:datastoreItem>
</file>

<file path=customXml/itemProps2.xml><?xml version="1.0" encoding="utf-8"?>
<ds:datastoreItem xmlns:ds="http://schemas.openxmlformats.org/officeDocument/2006/customXml" ds:itemID="{C664F551-8C7F-46BC-93E0-7A4D6F00A0D1}"/>
</file>

<file path=customXml/itemProps3.xml><?xml version="1.0" encoding="utf-8"?>
<ds:datastoreItem xmlns:ds="http://schemas.openxmlformats.org/officeDocument/2006/customXml" ds:itemID="{BD5DBC3E-33CD-4FA5-9EEC-8A6D8344BECE}"/>
</file>

<file path=customXml/itemProps4.xml><?xml version="1.0" encoding="utf-8"?>
<ds:datastoreItem xmlns:ds="http://schemas.openxmlformats.org/officeDocument/2006/customXml" ds:itemID="{8733F7AD-496E-4523-9108-A58E029F30C0}"/>
</file>

<file path=docProps/app.xml><?xml version="1.0" encoding="utf-8"?>
<Properties xmlns="http://schemas.openxmlformats.org/officeDocument/2006/extended-properties" xmlns:vt="http://schemas.openxmlformats.org/officeDocument/2006/docPropsVTypes">
  <Template>Normal</Template>
  <TotalTime>2</TotalTime>
  <Pages>1</Pages>
  <Words>1591</Words>
  <Characters>9070</Characters>
  <Application>Microsoft Office Word</Application>
  <DocSecurity>0</DocSecurity>
  <Lines>75</Lines>
  <Paragraphs>21</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10640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MONSTER-PC</cp:lastModifiedBy>
  <cp:revision>4</cp:revision>
  <cp:lastPrinted>2026-09-10T06:06:00Z</cp:lastPrinted>
  <dcterms:created xsi:type="dcterms:W3CDTF">2013-12-23T23:15:00Z</dcterms:created>
  <dcterms:modified xsi:type="dcterms:W3CDTF">2026-09-10T06:06:00Z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0x010100240895DD28129342A5003E391AFDDDEC</vt:lpwstr>
  </property>
</Properties>
</file>