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BE5BEE" w14:textId="77777777" w:rsidR="00176C90" w:rsidRDefault="009A50CE">
      <w:pPr>
        <w:pStyle w:val="Title"/>
        <w:widowControl w:val="0"/>
        <w:contextualSpacing w:val="0"/>
      </w:pPr>
      <w:bookmarkStart w:id="0" w:name="h.9znz8qnilxoz" w:colFirst="0" w:colLast="0"/>
      <w:bookmarkStart w:id="1" w:name="_GoBack"/>
      <w:bookmarkEnd w:id="0"/>
      <w:bookmarkEnd w:id="1"/>
      <w:r>
        <w:t xml:space="preserve"> Impact of heat waves on electricity consumption and outages</w:t>
      </w:r>
    </w:p>
    <w:p w14:paraId="21D958EF" w14:textId="77777777" w:rsidR="00176C90" w:rsidRDefault="00176C90">
      <w:pPr>
        <w:widowControl w:val="0"/>
        <w:spacing w:line="240" w:lineRule="auto"/>
      </w:pPr>
    </w:p>
    <w:p w14:paraId="2A358764" w14:textId="77777777" w:rsidR="00176C90" w:rsidRDefault="009A50CE">
      <w:pPr>
        <w:widowControl w:val="0"/>
        <w:spacing w:line="240" w:lineRule="auto"/>
      </w:pPr>
      <w:r>
        <w:rPr>
          <w:color w:val="434343"/>
          <w:sz w:val="24"/>
          <w:szCs w:val="24"/>
        </w:rPr>
        <w:t>Diana Rodenberger</w:t>
      </w:r>
    </w:p>
    <w:p w14:paraId="6297E001" w14:textId="77777777" w:rsidR="00176C90" w:rsidRDefault="009A50CE">
      <w:pPr>
        <w:widowControl w:val="0"/>
        <w:spacing w:line="240" w:lineRule="auto"/>
      </w:pPr>
      <w:r>
        <w:rPr>
          <w:color w:val="434343"/>
          <w:sz w:val="24"/>
          <w:szCs w:val="24"/>
        </w:rPr>
        <w:t>Manuel Moreno</w:t>
      </w:r>
    </w:p>
    <w:p w14:paraId="7779724B" w14:textId="77777777" w:rsidR="00176C90" w:rsidRDefault="009A50CE">
      <w:pPr>
        <w:widowControl w:val="0"/>
        <w:spacing w:line="240" w:lineRule="auto"/>
      </w:pPr>
      <w:r>
        <w:rPr>
          <w:color w:val="434343"/>
          <w:sz w:val="24"/>
          <w:szCs w:val="24"/>
        </w:rPr>
        <w:t>Olivier Zimmer</w:t>
      </w:r>
    </w:p>
    <w:p w14:paraId="0922AD5F" w14:textId="77777777" w:rsidR="00176C90" w:rsidRDefault="00176C90" w:rsidP="009A50CE">
      <w:pPr>
        <w:pStyle w:val="Heading1"/>
        <w:widowControl w:val="0"/>
        <w:spacing w:line="360" w:lineRule="auto"/>
        <w:ind w:firstLine="720"/>
        <w:contextualSpacing w:val="0"/>
      </w:pPr>
      <w:bookmarkStart w:id="2" w:name="h.2ffu8k3x0xlv" w:colFirst="0" w:colLast="0"/>
      <w:bookmarkEnd w:id="2"/>
    </w:p>
    <w:p w14:paraId="1261CE63" w14:textId="77777777" w:rsidR="00176C90" w:rsidRDefault="002653A1">
      <w:pPr>
        <w:ind w:left="360"/>
      </w:pPr>
      <w:hyperlink w:anchor="_Previous_comments_and">
        <w:r w:rsidR="009A50CE">
          <w:rPr>
            <w:color w:val="1155CC"/>
            <w:u w:val="single"/>
          </w:rPr>
          <w:t>Previous comments</w:t>
        </w:r>
      </w:hyperlink>
    </w:p>
    <w:p w14:paraId="4D375A45" w14:textId="77777777" w:rsidR="00176C90" w:rsidRDefault="002653A1">
      <w:pPr>
        <w:ind w:left="360"/>
      </w:pPr>
      <w:hyperlink w:anchor="h.k2x2l2ds4rdb">
        <w:r w:rsidR="009A50CE">
          <w:rPr>
            <w:color w:val="1155CC"/>
            <w:u w:val="single"/>
          </w:rPr>
          <w:t>Project Description</w:t>
        </w:r>
      </w:hyperlink>
    </w:p>
    <w:p w14:paraId="5F8EECA5" w14:textId="77777777" w:rsidR="00176C90" w:rsidRDefault="002653A1">
      <w:pPr>
        <w:ind w:left="720"/>
      </w:pPr>
      <w:hyperlink w:anchor="h.8v3tu6ixyy3l">
        <w:r w:rsidR="009A50CE">
          <w:rPr>
            <w:color w:val="1155CC"/>
            <w:u w:val="single"/>
          </w:rPr>
          <w:t>Purpose</w:t>
        </w:r>
      </w:hyperlink>
    </w:p>
    <w:p w14:paraId="09195F25" w14:textId="77777777" w:rsidR="00176C90" w:rsidRDefault="002653A1">
      <w:pPr>
        <w:ind w:left="720"/>
      </w:pPr>
      <w:hyperlink w:anchor="h.rmrxxb6dn1li">
        <w:r w:rsidR="009A50CE">
          <w:rPr>
            <w:color w:val="1155CC"/>
            <w:u w:val="single"/>
          </w:rPr>
          <w:t>Goals</w:t>
        </w:r>
      </w:hyperlink>
    </w:p>
    <w:p w14:paraId="2D63C2D1" w14:textId="77777777" w:rsidR="00176C90" w:rsidRDefault="002653A1">
      <w:pPr>
        <w:ind w:left="720"/>
      </w:pPr>
      <w:hyperlink w:anchor="h.yk6pb2vmbz49">
        <w:r w:rsidR="009A50CE">
          <w:rPr>
            <w:color w:val="1155CC"/>
            <w:u w:val="single"/>
          </w:rPr>
          <w:t>Limitations</w:t>
        </w:r>
      </w:hyperlink>
    </w:p>
    <w:p w14:paraId="6735A47D" w14:textId="77777777" w:rsidR="00176C90" w:rsidRDefault="002653A1">
      <w:pPr>
        <w:ind w:left="360"/>
      </w:pPr>
      <w:hyperlink w:anchor="h.vusnqdve0090">
        <w:r w:rsidR="009A50CE">
          <w:rPr>
            <w:color w:val="1155CC"/>
            <w:u w:val="single"/>
          </w:rPr>
          <w:t>Architecture</w:t>
        </w:r>
      </w:hyperlink>
    </w:p>
    <w:p w14:paraId="0FF44414" w14:textId="77777777" w:rsidR="00176C90" w:rsidRDefault="002653A1">
      <w:pPr>
        <w:ind w:left="720"/>
      </w:pPr>
      <w:hyperlink w:anchor="h.zeytjctlguwm">
        <w:r w:rsidR="009A50CE">
          <w:rPr>
            <w:color w:val="1155CC"/>
            <w:u w:val="single"/>
          </w:rPr>
          <w:t xml:space="preserve">Google </w:t>
        </w:r>
        <w:proofErr w:type="spellStart"/>
        <w:r w:rsidR="009A50CE">
          <w:rPr>
            <w:color w:val="1155CC"/>
            <w:u w:val="single"/>
          </w:rPr>
          <w:t>BigQuery</w:t>
        </w:r>
        <w:proofErr w:type="spellEnd"/>
        <w:r w:rsidR="009A50CE">
          <w:rPr>
            <w:color w:val="1155CC"/>
            <w:u w:val="single"/>
          </w:rPr>
          <w:t xml:space="preserve"> and Cloud storage</w:t>
        </w:r>
      </w:hyperlink>
    </w:p>
    <w:p w14:paraId="28E45FA0" w14:textId="77777777" w:rsidR="00176C90" w:rsidRDefault="002653A1">
      <w:pPr>
        <w:ind w:left="360"/>
      </w:pPr>
      <w:hyperlink w:anchor="h.f1xdpbwxmm8g">
        <w:r w:rsidR="009A50CE">
          <w:rPr>
            <w:color w:val="1155CC"/>
            <w:u w:val="single"/>
          </w:rPr>
          <w:t>Data Ingestion and Processing</w:t>
        </w:r>
      </w:hyperlink>
    </w:p>
    <w:p w14:paraId="5C3544FB" w14:textId="77777777" w:rsidR="00176C90" w:rsidRDefault="002653A1">
      <w:pPr>
        <w:ind w:left="720"/>
      </w:pPr>
      <w:hyperlink w:anchor="h.vw3jiau7zu0m">
        <w:r w:rsidR="009A50CE">
          <w:rPr>
            <w:color w:val="1155CC"/>
            <w:u w:val="single"/>
          </w:rPr>
          <w:t>Extraction &amp; Transformation</w:t>
        </w:r>
      </w:hyperlink>
    </w:p>
    <w:p w14:paraId="02A43272" w14:textId="77777777" w:rsidR="00176C90" w:rsidRDefault="002653A1">
      <w:pPr>
        <w:ind w:left="1080"/>
      </w:pPr>
      <w:hyperlink w:anchor="h.mp2peyvaw7kp">
        <w:r w:rsidR="009A50CE">
          <w:rPr>
            <w:color w:val="1155CC"/>
            <w:u w:val="single"/>
          </w:rPr>
          <w:t>1. Electricity Data</w:t>
        </w:r>
      </w:hyperlink>
    </w:p>
    <w:p w14:paraId="702FEA0C" w14:textId="77777777" w:rsidR="00176C90" w:rsidRDefault="002653A1">
      <w:pPr>
        <w:ind w:left="1080"/>
      </w:pPr>
      <w:hyperlink w:anchor="h.nde2j4jmbc1x">
        <w:r w:rsidR="009A50CE">
          <w:rPr>
            <w:color w:val="1155CC"/>
            <w:u w:val="single"/>
          </w:rPr>
          <w:t>2. Weather data</w:t>
        </w:r>
      </w:hyperlink>
    </w:p>
    <w:p w14:paraId="7932B5C2" w14:textId="77777777" w:rsidR="00176C90" w:rsidRDefault="002653A1">
      <w:pPr>
        <w:ind w:left="360"/>
      </w:pPr>
      <w:hyperlink w:anchor="h.6ob0hyte5b">
        <w:r w:rsidR="009A50CE">
          <w:rPr>
            <w:color w:val="1155CC"/>
            <w:u w:val="single"/>
          </w:rPr>
          <w:t>Data serving</w:t>
        </w:r>
      </w:hyperlink>
    </w:p>
    <w:p w14:paraId="2973DDDF" w14:textId="77777777" w:rsidR="00176C90" w:rsidRDefault="002653A1">
      <w:pPr>
        <w:ind w:left="360"/>
      </w:pPr>
      <w:hyperlink w:anchor="h.hr6q2io7mw7v">
        <w:r w:rsidR="009A50CE">
          <w:rPr>
            <w:color w:val="1155CC"/>
            <w:u w:val="single"/>
          </w:rPr>
          <w:t>Future requirements</w:t>
        </w:r>
      </w:hyperlink>
    </w:p>
    <w:p w14:paraId="5D137A5E" w14:textId="77777777" w:rsidR="00176C90" w:rsidRDefault="00176C90"/>
    <w:p w14:paraId="4F4A577E" w14:textId="77777777" w:rsidR="00176C90" w:rsidRDefault="00176C90">
      <w:pPr>
        <w:pStyle w:val="Heading1"/>
        <w:widowControl w:val="0"/>
        <w:spacing w:line="360" w:lineRule="auto"/>
        <w:contextualSpacing w:val="0"/>
      </w:pPr>
      <w:bookmarkStart w:id="3" w:name="h.a0mypyeg4jv9" w:colFirst="0" w:colLast="0"/>
      <w:bookmarkEnd w:id="3"/>
    </w:p>
    <w:p w14:paraId="720B5376" w14:textId="77777777" w:rsidR="00176C90" w:rsidRDefault="009A50CE">
      <w:r>
        <w:br w:type="page"/>
      </w:r>
    </w:p>
    <w:p w14:paraId="378DDC24" w14:textId="77777777" w:rsidR="00176C90" w:rsidRDefault="00176C90">
      <w:pPr>
        <w:pStyle w:val="Heading1"/>
        <w:widowControl w:val="0"/>
        <w:spacing w:line="360" w:lineRule="auto"/>
        <w:contextualSpacing w:val="0"/>
      </w:pPr>
      <w:bookmarkStart w:id="4" w:name="h.vwxypjuur1zf" w:colFirst="0" w:colLast="0"/>
      <w:bookmarkEnd w:id="4"/>
    </w:p>
    <w:p w14:paraId="584317BC" w14:textId="77777777" w:rsidR="00176C90" w:rsidRDefault="009A50CE">
      <w:pPr>
        <w:pStyle w:val="Heading1"/>
        <w:contextualSpacing w:val="0"/>
      </w:pPr>
      <w:bookmarkStart w:id="5" w:name="h.aewktxf5jl3e" w:colFirst="0" w:colLast="0"/>
      <w:bookmarkStart w:id="6" w:name="_Previous_comments_and"/>
      <w:bookmarkEnd w:id="5"/>
      <w:bookmarkEnd w:id="6"/>
      <w:r>
        <w:t>Previous comments</w:t>
      </w:r>
      <w:r w:rsidR="00792C67">
        <w:t xml:space="preserve"> and Answers</w:t>
      </w:r>
    </w:p>
    <w:p w14:paraId="20F26C27" w14:textId="77777777" w:rsidR="00176C90" w:rsidRDefault="009A50CE">
      <w:r>
        <w:t>* The report is missing details about the high-level architecture of</w:t>
      </w:r>
    </w:p>
    <w:p w14:paraId="0F2BDA61" w14:textId="77777777" w:rsidR="00176C90" w:rsidRDefault="009A50CE">
      <w:r>
        <w:t>the system, technologies to be employed, integration issues,</w:t>
      </w:r>
    </w:p>
    <w:p w14:paraId="20657649" w14:textId="77777777" w:rsidR="00176C90" w:rsidRDefault="009A50CE">
      <w:r>
        <w:t>visualization aspects.</w:t>
      </w:r>
    </w:p>
    <w:p w14:paraId="6F778716" w14:textId="77777777" w:rsidR="00176C90" w:rsidRDefault="009A50CE">
      <w:r>
        <w:t>* Please include all these in the next report taking the perspective</w:t>
      </w:r>
    </w:p>
    <w:p w14:paraId="57865C83" w14:textId="77777777" w:rsidR="00176C90" w:rsidRDefault="009A50CE">
      <w:r>
        <w:t>of a big data analytics project where injection, storage, processing,</w:t>
      </w:r>
    </w:p>
    <w:p w14:paraId="589801CD" w14:textId="77777777" w:rsidR="00176C90" w:rsidRDefault="009A50CE">
      <w:r>
        <w:t>serving of data is well-defined and justified, along with any scaling</w:t>
      </w:r>
    </w:p>
    <w:p w14:paraId="5A8A0B1C" w14:textId="77777777" w:rsidR="00176C90" w:rsidRDefault="009A50CE">
      <w:r>
        <w:t>issues (and limitations issues).</w:t>
      </w:r>
    </w:p>
    <w:p w14:paraId="7CD911C0" w14:textId="77777777" w:rsidR="00792C67" w:rsidRDefault="00792C67">
      <w:bookmarkStart w:id="7" w:name="h.wsky56vvp63y" w:colFirst="0" w:colLast="0"/>
      <w:bookmarkEnd w:id="7"/>
    </w:p>
    <w:p w14:paraId="2E8AF820" w14:textId="77777777" w:rsidR="00792C67" w:rsidRDefault="00792C67" w:rsidP="00792C67">
      <w:pPr>
        <w:pStyle w:val="NormalWeb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1. We chose to use Google </w:t>
      </w:r>
      <w:proofErr w:type="spellStart"/>
      <w:r>
        <w:rPr>
          <w:rFonts w:ascii="Calibri" w:hAnsi="Calibri"/>
          <w:color w:val="000000"/>
        </w:rPr>
        <w:t>BigQuery</w:t>
      </w:r>
      <w:proofErr w:type="spellEnd"/>
      <w:r>
        <w:rPr>
          <w:rFonts w:ascii="Calibri" w:hAnsi="Calibri"/>
          <w:color w:val="000000"/>
        </w:rPr>
        <w:t xml:space="preserve"> because it allowed us to collaborate and work on our project simultaneously and seamlessly. It also pairs very nicely with Google's Compute Cloud. It is something of a hybrid between a data store and a storage platform and, thus, cannot be pigeon-holed as easily as say, </w:t>
      </w:r>
      <w:proofErr w:type="spellStart"/>
      <w:r>
        <w:rPr>
          <w:rFonts w:ascii="Calibri" w:hAnsi="Calibri"/>
          <w:color w:val="000000"/>
        </w:rPr>
        <w:t>hadoop</w:t>
      </w:r>
      <w:proofErr w:type="spellEnd"/>
      <w:r>
        <w:rPr>
          <w:rFonts w:ascii="Calibri" w:hAnsi="Calibri"/>
          <w:color w:val="000000"/>
        </w:rPr>
        <w:t xml:space="preserve"> and </w:t>
      </w:r>
      <w:proofErr w:type="spellStart"/>
      <w:r>
        <w:rPr>
          <w:rFonts w:ascii="Calibri" w:hAnsi="Calibri"/>
          <w:color w:val="000000"/>
        </w:rPr>
        <w:t>hdfs</w:t>
      </w:r>
      <w:proofErr w:type="spellEnd"/>
      <w:r>
        <w:rPr>
          <w:rFonts w:ascii="Calibri" w:hAnsi="Calibri"/>
          <w:color w:val="000000"/>
        </w:rPr>
        <w:t>. Furthermore, it is managed completely by Google which makes it hard for us to address some of the questions you posed previously (such as scalability, low-level architecture).</w:t>
      </w:r>
    </w:p>
    <w:p w14:paraId="245DA364" w14:textId="77777777" w:rsidR="00792C67" w:rsidRDefault="00792C67" w:rsidP="00792C67">
      <w:pPr>
        <w:pStyle w:val="NormalWeb"/>
        <w:rPr>
          <w:rFonts w:ascii="Calibri" w:hAnsi="Calibri"/>
          <w:color w:val="000000"/>
        </w:rPr>
      </w:pPr>
    </w:p>
    <w:p w14:paraId="3751FCE9" w14:textId="77777777" w:rsidR="00792C67" w:rsidRDefault="00792C67" w:rsidP="00792C67">
      <w:pPr>
        <w:pStyle w:val="NormalWeb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2. Because </w:t>
      </w:r>
      <w:proofErr w:type="spellStart"/>
      <w:r>
        <w:rPr>
          <w:rFonts w:ascii="Calibri" w:hAnsi="Calibri"/>
          <w:color w:val="000000"/>
        </w:rPr>
        <w:t>BigQuery</w:t>
      </w:r>
      <w:proofErr w:type="spellEnd"/>
      <w:r>
        <w:rPr>
          <w:rFonts w:ascii="Calibri" w:hAnsi="Calibri"/>
          <w:color w:val="000000"/>
        </w:rPr>
        <w:t xml:space="preserve"> interfaces quite nicely with Python, we have decided to perform most of our analysis using this rather than a solution such as Spark. While Spark can interface with </w:t>
      </w:r>
      <w:proofErr w:type="spellStart"/>
      <w:r>
        <w:rPr>
          <w:rFonts w:ascii="Calibri" w:hAnsi="Calibri"/>
          <w:color w:val="000000"/>
        </w:rPr>
        <w:t>BigQuery</w:t>
      </w:r>
      <w:proofErr w:type="spellEnd"/>
      <w:r>
        <w:rPr>
          <w:rFonts w:ascii="Calibri" w:hAnsi="Calibri"/>
          <w:color w:val="000000"/>
        </w:rPr>
        <w:t xml:space="preserve">, this capability seems more like a way of allowing people to mix traditional data with </w:t>
      </w:r>
      <w:proofErr w:type="spellStart"/>
      <w:r>
        <w:rPr>
          <w:rFonts w:ascii="Calibri" w:hAnsi="Calibri"/>
          <w:color w:val="000000"/>
        </w:rPr>
        <w:t>BigQuery</w:t>
      </w:r>
      <w:proofErr w:type="spellEnd"/>
      <w:r>
        <w:rPr>
          <w:rFonts w:ascii="Calibri" w:hAnsi="Calibri"/>
          <w:color w:val="000000"/>
        </w:rPr>
        <w:t xml:space="preserve"> data rather than something that brings value to a </w:t>
      </w:r>
      <w:proofErr w:type="spellStart"/>
      <w:r>
        <w:rPr>
          <w:rFonts w:ascii="Calibri" w:hAnsi="Calibri"/>
          <w:color w:val="000000"/>
        </w:rPr>
        <w:t>BigQuery</w:t>
      </w:r>
      <w:proofErr w:type="spellEnd"/>
      <w:r>
        <w:rPr>
          <w:rFonts w:ascii="Calibri" w:hAnsi="Calibri"/>
          <w:color w:val="000000"/>
        </w:rPr>
        <w:t>-only dataset.</w:t>
      </w:r>
    </w:p>
    <w:p w14:paraId="5F60385B" w14:textId="77777777" w:rsidR="00792C67" w:rsidRDefault="00792C67" w:rsidP="00792C67">
      <w:pPr>
        <w:pStyle w:val="NormalWeb"/>
        <w:rPr>
          <w:rFonts w:ascii="Calibri" w:hAnsi="Calibri"/>
          <w:color w:val="000000"/>
        </w:rPr>
      </w:pPr>
    </w:p>
    <w:p w14:paraId="095EE05E" w14:textId="77777777" w:rsidR="00792C67" w:rsidRDefault="00792C67" w:rsidP="00792C67">
      <w:pPr>
        <w:pStyle w:val="NormalWeb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3. Our predictor data (weather forecasts, power consumption data) is not is available in a streaming manner. Our plan is to retrieve weather forecasts on a daily basis and utilize our models to predict the outcomes, which would then be visualized in Tableau. We understand this is simply a fast batch model rather than a strictly-streaming method.</w:t>
      </w:r>
    </w:p>
    <w:p w14:paraId="17D21971" w14:textId="77777777" w:rsidR="00176C90" w:rsidRDefault="009A50CE">
      <w:r>
        <w:br w:type="page"/>
      </w:r>
    </w:p>
    <w:p w14:paraId="7226CCBA" w14:textId="77777777" w:rsidR="00176C90" w:rsidRDefault="00176C90">
      <w:pPr>
        <w:pStyle w:val="Heading1"/>
        <w:widowControl w:val="0"/>
        <w:spacing w:line="360" w:lineRule="auto"/>
        <w:contextualSpacing w:val="0"/>
      </w:pPr>
      <w:bookmarkStart w:id="8" w:name="h.4sckpaem2a4b" w:colFirst="0" w:colLast="0"/>
      <w:bookmarkEnd w:id="8"/>
    </w:p>
    <w:p w14:paraId="5589031D" w14:textId="77777777" w:rsidR="00176C90" w:rsidRDefault="009A50CE">
      <w:pPr>
        <w:pStyle w:val="Heading1"/>
        <w:contextualSpacing w:val="0"/>
      </w:pPr>
      <w:bookmarkStart w:id="9" w:name="h.k2x2l2ds4rdb" w:colFirst="0" w:colLast="0"/>
      <w:bookmarkEnd w:id="9"/>
      <w:r>
        <w:t>Project Description</w:t>
      </w:r>
    </w:p>
    <w:p w14:paraId="04496002" w14:textId="77777777" w:rsidR="00176C90" w:rsidRDefault="009A50CE">
      <w:pPr>
        <w:pStyle w:val="Heading2"/>
        <w:contextualSpacing w:val="0"/>
      </w:pPr>
      <w:bookmarkStart w:id="10" w:name="h.8v3tu6ixyy3l" w:colFirst="0" w:colLast="0"/>
      <w:bookmarkEnd w:id="10"/>
      <w:r>
        <w:t>Purpose</w:t>
      </w:r>
    </w:p>
    <w:p w14:paraId="0DF4D27E" w14:textId="77777777" w:rsidR="00176C90" w:rsidRDefault="009A50CE">
      <w:r>
        <w:t>The purpose of this project is to utilize historical weather, power consumption and power outage data to model the relationships between temperature and the following outcomes:</w:t>
      </w:r>
    </w:p>
    <w:p w14:paraId="043BF43C" w14:textId="77777777" w:rsidR="00176C90" w:rsidRDefault="009A50CE">
      <w:pPr>
        <w:numPr>
          <w:ilvl w:val="0"/>
          <w:numId w:val="10"/>
        </w:numPr>
        <w:ind w:hanging="360"/>
        <w:contextualSpacing/>
      </w:pPr>
      <w:r>
        <w:t>Cost of electricity across different sectors</w:t>
      </w:r>
    </w:p>
    <w:p w14:paraId="0B1547B7" w14:textId="77777777" w:rsidR="00176C90" w:rsidRDefault="009A50CE">
      <w:pPr>
        <w:numPr>
          <w:ilvl w:val="0"/>
          <w:numId w:val="10"/>
        </w:numPr>
        <w:ind w:hanging="360"/>
        <w:contextualSpacing/>
      </w:pPr>
      <w:r>
        <w:t>Power outages occurring due to extreme weather</w:t>
      </w:r>
    </w:p>
    <w:p w14:paraId="4A6CE782" w14:textId="77777777" w:rsidR="00176C90" w:rsidRDefault="00176C90"/>
    <w:p w14:paraId="4EFA50A0" w14:textId="77777777" w:rsidR="00176C90" w:rsidRDefault="009A50CE">
      <w:r>
        <w:t>Using the aforementioned model, this project aims to leverage weather forecast data to provide semi-</w:t>
      </w:r>
      <w:proofErr w:type="spellStart"/>
      <w:r>
        <w:t>realtime</w:t>
      </w:r>
      <w:proofErr w:type="spellEnd"/>
      <w:r>
        <w:t xml:space="preserve"> predictions of the price and likelihood of power outages, thus allowing users to make better informed decisions.</w:t>
      </w:r>
    </w:p>
    <w:p w14:paraId="73F3E144" w14:textId="77777777" w:rsidR="00176C90" w:rsidRDefault="009A50CE">
      <w:pPr>
        <w:pStyle w:val="Heading2"/>
        <w:widowControl w:val="0"/>
        <w:spacing w:line="360" w:lineRule="auto"/>
        <w:contextualSpacing w:val="0"/>
      </w:pPr>
      <w:bookmarkStart w:id="11" w:name="h.rmrxxb6dn1li" w:colFirst="0" w:colLast="0"/>
      <w:bookmarkEnd w:id="11"/>
      <w:r>
        <w:t>Goals</w:t>
      </w:r>
    </w:p>
    <w:p w14:paraId="6E15D10E" w14:textId="77777777" w:rsidR="00176C90" w:rsidRDefault="009A50CE">
      <w:pPr>
        <w:widowControl w:val="0"/>
        <w:numPr>
          <w:ilvl w:val="0"/>
          <w:numId w:val="5"/>
        </w:numPr>
        <w:ind w:hanging="270"/>
        <w:contextualSpacing/>
        <w:rPr>
          <w:color w:val="434343"/>
        </w:rPr>
      </w:pPr>
      <w:r>
        <w:rPr>
          <w:color w:val="434343"/>
        </w:rPr>
        <w:t xml:space="preserve">Impact of heat waves on electricity consumption and on power outages. </w:t>
      </w:r>
    </w:p>
    <w:p w14:paraId="560200E4" w14:textId="77777777" w:rsidR="00176C90" w:rsidRDefault="009A50CE">
      <w:pPr>
        <w:widowControl w:val="0"/>
        <w:numPr>
          <w:ilvl w:val="0"/>
          <w:numId w:val="5"/>
        </w:numPr>
        <w:ind w:hanging="270"/>
        <w:contextualSpacing/>
        <w:rPr>
          <w:color w:val="434343"/>
        </w:rPr>
      </w:pPr>
      <w:r>
        <w:rPr>
          <w:color w:val="434343"/>
        </w:rPr>
        <w:t>Characteristics above which a heat wave is likely to be harmful to the electrical grid.</w:t>
      </w:r>
    </w:p>
    <w:p w14:paraId="25E91FF1" w14:textId="77777777" w:rsidR="00176C90" w:rsidRDefault="009A50CE">
      <w:pPr>
        <w:widowControl w:val="0"/>
        <w:numPr>
          <w:ilvl w:val="0"/>
          <w:numId w:val="5"/>
        </w:numPr>
        <w:ind w:hanging="270"/>
        <w:contextualSpacing/>
        <w:rPr>
          <w:color w:val="434343"/>
        </w:rPr>
      </w:pPr>
      <w:r>
        <w:rPr>
          <w:color w:val="434343"/>
        </w:rPr>
        <w:t>Relations between temperate and the price of power across different sectors.</w:t>
      </w:r>
    </w:p>
    <w:p w14:paraId="7B7B36B7" w14:textId="77777777" w:rsidR="00176C90" w:rsidRDefault="009A50CE">
      <w:pPr>
        <w:widowControl w:val="0"/>
        <w:numPr>
          <w:ilvl w:val="0"/>
          <w:numId w:val="5"/>
        </w:numPr>
        <w:ind w:hanging="270"/>
        <w:contextualSpacing/>
        <w:rPr>
          <w:color w:val="434343"/>
        </w:rPr>
      </w:pPr>
      <w:r>
        <w:rPr>
          <w:color w:val="434343"/>
        </w:rPr>
        <w:t>Probabilistic risk assessment of future outages and prices based on weather.</w:t>
      </w:r>
    </w:p>
    <w:p w14:paraId="40EF0656" w14:textId="77777777" w:rsidR="00176C90" w:rsidRDefault="009A50CE">
      <w:pPr>
        <w:pStyle w:val="Heading2"/>
        <w:contextualSpacing w:val="0"/>
      </w:pPr>
      <w:bookmarkStart w:id="12" w:name="h.yk6pb2vmbz49" w:colFirst="0" w:colLast="0"/>
      <w:bookmarkEnd w:id="12"/>
      <w:r>
        <w:t>Limitations</w:t>
      </w:r>
    </w:p>
    <w:p w14:paraId="2CD2F4D3" w14:textId="77777777" w:rsidR="00176C90" w:rsidRDefault="009A50CE">
      <w:r>
        <w:t>Because this project will be using publicly-available datasets, it suffers limitations inherent with the data sources. These include:</w:t>
      </w:r>
    </w:p>
    <w:p w14:paraId="3407057D" w14:textId="77777777" w:rsidR="00176C90" w:rsidRDefault="009A50CE">
      <w:pPr>
        <w:numPr>
          <w:ilvl w:val="0"/>
          <w:numId w:val="4"/>
        </w:numPr>
        <w:ind w:hanging="360"/>
        <w:contextualSpacing/>
      </w:pPr>
      <w:r>
        <w:t>Lack of spatial and temporal granularity for power data sets</w:t>
      </w:r>
    </w:p>
    <w:p w14:paraId="0C6A6727" w14:textId="77777777" w:rsidR="00176C90" w:rsidRDefault="009A50CE">
      <w:pPr>
        <w:numPr>
          <w:ilvl w:val="0"/>
          <w:numId w:val="4"/>
        </w:numPr>
        <w:ind w:hanging="360"/>
        <w:contextualSpacing/>
      </w:pPr>
      <w:r>
        <w:t>Inaccurate/Ambiguous geographical descriptions for outage data set</w:t>
      </w:r>
    </w:p>
    <w:p w14:paraId="6903F55E" w14:textId="77777777" w:rsidR="00176C90" w:rsidRDefault="009A50CE">
      <w:pPr>
        <w:numPr>
          <w:ilvl w:val="0"/>
          <w:numId w:val="4"/>
        </w:numPr>
        <w:ind w:hanging="360"/>
        <w:contextualSpacing/>
      </w:pPr>
      <w:r>
        <w:t>Possible gaps in the outage data set</w:t>
      </w:r>
    </w:p>
    <w:p w14:paraId="57E90BD0" w14:textId="77777777" w:rsidR="00176C90" w:rsidRDefault="00176C90"/>
    <w:p w14:paraId="2276FD49" w14:textId="77777777" w:rsidR="00176C90" w:rsidRDefault="009A50CE">
      <w:r>
        <w:t>Future iterations of this project should strive to gather this type of data from the energy suppliers themselves as a way of mitigating these issues.</w:t>
      </w:r>
    </w:p>
    <w:p w14:paraId="49DFA160" w14:textId="77777777" w:rsidR="00176C90" w:rsidRDefault="009A50CE">
      <w:pPr>
        <w:pStyle w:val="Heading1"/>
        <w:contextualSpacing w:val="0"/>
      </w:pPr>
      <w:bookmarkStart w:id="13" w:name="h.vusnqdve0090" w:colFirst="0" w:colLast="0"/>
      <w:bookmarkEnd w:id="13"/>
      <w:r>
        <w:lastRenderedPageBreak/>
        <w:t>Architecture</w:t>
      </w:r>
    </w:p>
    <w:p w14:paraId="233EC122" w14:textId="77777777" w:rsidR="00176C90" w:rsidRDefault="009A50CE">
      <w:r>
        <w:rPr>
          <w:noProof/>
        </w:rPr>
        <mc:AlternateContent>
          <mc:Choice Requires="wpg">
            <w:drawing>
              <wp:inline distT="114300" distB="114300" distL="114300" distR="114300" wp14:anchorId="2D7E518F" wp14:editId="620BA580">
                <wp:extent cx="5538771" cy="305625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771" cy="3056254"/>
                          <a:chOff x="1095600" y="1876650"/>
                          <a:chExt cx="4762200" cy="26188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81200" y="3638700"/>
                            <a:ext cx="29910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A183FC7" w14:textId="77777777" w:rsidR="00176C90" w:rsidRDefault="009A50CE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Storage System</w:t>
                              </w:r>
                            </w:p>
                            <w:p w14:paraId="3F53AA42" w14:textId="77777777" w:rsidR="00176C90" w:rsidRDefault="009A50CE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Data Warehouse: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BigQuery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981200" y="3210300"/>
                            <a:ext cx="29910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0BC4FE" w14:textId="77777777" w:rsidR="00176C90" w:rsidRDefault="009A50CE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Data Definition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 csv source files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981200" y="2757675"/>
                            <a:ext cx="29910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6D36307" w14:textId="77777777" w:rsidR="00176C90" w:rsidRDefault="009A50CE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Batch Processing Platforms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: Python &amp;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BigQuery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981200" y="2305050"/>
                            <a:ext cx="29910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F495A7B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 xml:space="preserve">         Stream Processing Platforms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 ???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95600" y="4067100"/>
                            <a:ext cx="47622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68B6BA0" w14:textId="77777777" w:rsidR="00176C90" w:rsidRDefault="009A50CE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Compute Platform</w:t>
                              </w:r>
                            </w:p>
                            <w:p w14:paraId="7DAC8C73" w14:textId="77777777" w:rsidR="00176C90" w:rsidRDefault="009A50CE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Cluster High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Perfomance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 Google Cloud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991100" y="1876725"/>
                            <a:ext cx="866700" cy="21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275D001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Data Serving</w:t>
                              </w:r>
                            </w:p>
                            <w:p w14:paraId="2CB9AA34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BigQuery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into</w:t>
                              </w:r>
                            </w:p>
                            <w:p w14:paraId="69C35FD6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981200" y="1876650"/>
                            <a:ext cx="14763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4F36C2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Query/Exploration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 SQL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BigQuery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457500" y="1876650"/>
                            <a:ext cx="1533600" cy="4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243046A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Data Cleaning: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OpenRefine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95600" y="1876650"/>
                            <a:ext cx="866700" cy="21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B11F272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Data Ingest</w:t>
                              </w:r>
                            </w:p>
                            <w:p w14:paraId="2A8EEA90" w14:textId="77777777" w:rsidR="00176C90" w:rsidRDefault="009A50C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ETL using Python and 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E518F" id="Group 1" o:spid="_x0000_s1026" style="width:436.1pt;height:240.65pt;mso-position-horizontal-relative:char;mso-position-vertical-relative:line" coordorigin="10956,18766" coordsize="47622,2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">
                <v:rect id="Rectangle 2" o:spid="_x0000_s1027" style="position:absolute;left:19812;top:36387;width:29910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6A183FC7" w14:textId="77777777" w:rsidR="00176C90" w:rsidRDefault="009A50CE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Storage System</w:t>
                        </w:r>
                      </w:p>
                      <w:p w14:paraId="3F53AA42" w14:textId="77777777" w:rsidR="00176C90" w:rsidRDefault="009A50CE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Data Warehouse: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BigQuery</w:t>
                        </w:r>
                        <w:proofErr w:type="spellEnd"/>
                      </w:p>
                    </w:txbxContent>
                  </v:textbox>
                </v:rect>
                <v:rect id="Rectangle 3" o:spid="_x0000_s1028" style="position:absolute;left:19812;top:32103;width:29910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230BC4FE" w14:textId="77777777" w:rsidR="00176C90" w:rsidRDefault="009A50CE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Data Definition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csv source files</w:t>
                        </w:r>
                      </w:p>
                    </w:txbxContent>
                  </v:textbox>
                </v:rect>
                <v:rect id="Rectangle 4" o:spid="_x0000_s1029" style="position:absolute;left:19812;top:27576;width:29910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76D36307" w14:textId="77777777" w:rsidR="00176C90" w:rsidRDefault="009A50CE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Batch Processing Platforms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Python &amp;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BigQuery</w:t>
                        </w:r>
                        <w:proofErr w:type="spellEnd"/>
                      </w:p>
                    </w:txbxContent>
                  </v:textbox>
                </v:rect>
                <v:rect id="Rectangle 5" o:spid="_x0000_s1030" style="position:absolute;left:19812;top:23050;width:29910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3F495A7B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 xml:space="preserve">         Stream Processing Platforms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???</w:t>
                        </w:r>
                        <w:proofErr w:type="gramEnd"/>
                      </w:p>
                    </w:txbxContent>
                  </v:textbox>
                </v:rect>
                <v:rect id="Rectangle 6" o:spid="_x0000_s1031" style="position:absolute;left:10956;top:40671;width:47622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168B6BA0" w14:textId="77777777" w:rsidR="00176C90" w:rsidRDefault="009A50CE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Compute Platform</w:t>
                        </w:r>
                      </w:p>
                      <w:p w14:paraId="7DAC8C73" w14:textId="77777777" w:rsidR="00176C90" w:rsidRDefault="009A50CE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Cluster High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Perfomance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Google Cloud</w:t>
                        </w:r>
                      </w:p>
                    </w:txbxContent>
                  </v:textbox>
                </v:rect>
                <v:rect id="Rectangle 7" o:spid="_x0000_s1032" style="position:absolute;left:49911;top:18767;width:8667;height:2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7275D001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Data Serving</w:t>
                        </w:r>
                      </w:p>
                      <w:p w14:paraId="2CB9AA34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BigQuery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into</w:t>
                        </w:r>
                      </w:p>
                      <w:p w14:paraId="69C35FD6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Tableau</w:t>
                        </w:r>
                      </w:p>
                    </w:txbxContent>
                  </v:textbox>
                </v:rect>
                <v:rect id="Rectangle 8" o:spid="_x0000_s1033" style="position:absolute;left:19812;top:18766;width:14763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" fillcolor="#cfe2f3">
                  <v:stroke joinstyle="round"/>
                  <v:textbox inset="2.53958mm,2.53958mm,2.53958mm,2.53958mm">
                    <w:txbxContent>
                      <w:p w14:paraId="4E4F36C2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Query/Exploration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SQL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BigQuery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4575;top:18766;width:15336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7243046A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Data Cleaning: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OpenRefine</w:t>
                        </w:r>
                        <w:proofErr w:type="spellEnd"/>
                      </w:p>
                    </w:txbxContent>
                  </v:textbox>
                </v:rect>
                <v:rect id="Rectangle 10" o:spid="_x0000_s1035" style="position:absolute;left:10956;top:18766;width:8667;height:2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" fillcolor="#cfe2f3">
                  <v:stroke joinstyle="round"/>
                  <v:textbox inset="2.53958mm,2.53958mm,2.53958mm,2.53958mm">
                    <w:txbxContent>
                      <w:p w14:paraId="6B11F272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Data Ingest</w:t>
                        </w:r>
                      </w:p>
                      <w:p w14:paraId="2A8EEA90" w14:textId="77777777" w:rsidR="00176C90" w:rsidRDefault="009A50C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ETL using Python and 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84065A" w14:textId="77777777" w:rsidR="00176C90" w:rsidRDefault="00176C90"/>
    <w:p w14:paraId="18F46BBC" w14:textId="77777777" w:rsidR="00176C90" w:rsidRDefault="009A50CE">
      <w:r>
        <w:rPr>
          <w:sz w:val="24"/>
          <w:szCs w:val="24"/>
        </w:rPr>
        <w:t xml:space="preserve">Due to the collaboration needs of the project team,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 xml:space="preserve"> was selected as the data platform for this project. This platform, paired with Google’s compute cluster fulfill the needs of this project while removing the need for management of a storage architecture and allowing fully-distributed access seamlessly.</w:t>
      </w:r>
    </w:p>
    <w:p w14:paraId="73D5D83F" w14:textId="77777777" w:rsidR="00176C90" w:rsidRDefault="009A50CE">
      <w:pPr>
        <w:pStyle w:val="Heading2"/>
        <w:contextualSpacing w:val="0"/>
      </w:pPr>
      <w:bookmarkStart w:id="14" w:name="h.zeytjctlguwm" w:colFirst="0" w:colLast="0"/>
      <w:bookmarkEnd w:id="14"/>
      <w:r>
        <w:t xml:space="preserve">Google </w:t>
      </w:r>
      <w:proofErr w:type="spellStart"/>
      <w:r>
        <w:t>BigQuery</w:t>
      </w:r>
      <w:proofErr w:type="spellEnd"/>
      <w:r>
        <w:t xml:space="preserve"> and Cloud storage</w:t>
      </w:r>
    </w:p>
    <w:p w14:paraId="6DD5D7A1" w14:textId="77777777" w:rsidR="00176C90" w:rsidRDefault="009A50CE"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 xml:space="preserve"> built on the </w:t>
      </w:r>
      <w:proofErr w:type="spellStart"/>
      <w:r>
        <w:rPr>
          <w:sz w:val="24"/>
          <w:szCs w:val="24"/>
        </w:rPr>
        <w:t>Dremel</w:t>
      </w:r>
      <w:proofErr w:type="spellEnd"/>
      <w:r>
        <w:rPr>
          <w:sz w:val="24"/>
          <w:szCs w:val="24"/>
        </w:rPr>
        <w:t xml:space="preserve"> infrastructure - </w:t>
      </w:r>
      <w:hyperlink r:id="rId5">
        <w:r>
          <w:rPr>
            <w:color w:val="1155CC"/>
            <w:sz w:val="24"/>
            <w:szCs w:val="24"/>
            <w:u w:val="single"/>
          </w:rPr>
          <w:t xml:space="preserve">see the </w:t>
        </w:r>
        <w:proofErr w:type="spellStart"/>
        <w:r>
          <w:rPr>
            <w:color w:val="1155CC"/>
            <w:sz w:val="24"/>
            <w:szCs w:val="24"/>
            <w:u w:val="single"/>
          </w:rPr>
          <w:t>dremel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paper</w:t>
        </w:r>
      </w:hyperlink>
    </w:p>
    <w:p w14:paraId="3FBE274F" w14:textId="77777777" w:rsidR="00176C90" w:rsidRDefault="009A50CE">
      <w:r>
        <w:rPr>
          <w:sz w:val="24"/>
          <w:szCs w:val="24"/>
        </w:rPr>
        <w:t>Data Lake hosted on Google Cloud storage</w:t>
      </w:r>
    </w:p>
    <w:p w14:paraId="7CF6EA39" w14:textId="77777777" w:rsidR="00176C90" w:rsidRDefault="009A50CE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Consistent, large scale storage (64 TB per disk)</w:t>
      </w:r>
    </w:p>
    <w:p w14:paraId="27847575" w14:textId="77777777" w:rsidR="00176C90" w:rsidRDefault="009A50CE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Low cost</w:t>
      </w:r>
    </w:p>
    <w:p w14:paraId="1F9AE0F3" w14:textId="77777777" w:rsidR="00176C90" w:rsidRDefault="009A50CE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Archiving and disaster recovery</w:t>
      </w:r>
    </w:p>
    <w:p w14:paraId="13B47CC8" w14:textId="77777777" w:rsidR="00176C90" w:rsidRDefault="009A50CE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Available in SSD -&gt; optimize the speed of I/</w:t>
      </w:r>
      <w:proofErr w:type="spellStart"/>
      <w:r>
        <w:rPr>
          <w:sz w:val="24"/>
          <w:szCs w:val="24"/>
        </w:rPr>
        <w:t>Os</w:t>
      </w:r>
      <w:proofErr w:type="spellEnd"/>
    </w:p>
    <w:p w14:paraId="0E23C878" w14:textId="77777777" w:rsidR="00176C90" w:rsidRDefault="009A50CE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Seamless scalability</w:t>
      </w:r>
    </w:p>
    <w:p w14:paraId="0DCE65D5" w14:textId="77777777" w:rsidR="00176C90" w:rsidRDefault="009A50CE">
      <w:pPr>
        <w:pStyle w:val="Heading1"/>
        <w:contextualSpacing w:val="0"/>
      </w:pPr>
      <w:bookmarkStart w:id="15" w:name="h.f1xdpbwxmm8g" w:colFirst="0" w:colLast="0"/>
      <w:bookmarkEnd w:id="15"/>
      <w:r>
        <w:t>Data Ingestion and Processing</w:t>
      </w:r>
    </w:p>
    <w:p w14:paraId="422565BC" w14:textId="77777777" w:rsidR="00176C90" w:rsidRDefault="009A50CE">
      <w:pPr>
        <w:pStyle w:val="Heading2"/>
        <w:contextualSpacing w:val="0"/>
      </w:pPr>
      <w:bookmarkStart w:id="16" w:name="h.vw3jiau7zu0m" w:colFirst="0" w:colLast="0"/>
      <w:bookmarkEnd w:id="16"/>
      <w:r>
        <w:t xml:space="preserve">Extraction &amp; Transformation </w:t>
      </w:r>
    </w:p>
    <w:p w14:paraId="2FBCB078" w14:textId="77777777" w:rsidR="00176C90" w:rsidRDefault="009A50CE">
      <w:pPr>
        <w:pStyle w:val="Heading3"/>
        <w:contextualSpacing w:val="0"/>
      </w:pPr>
      <w:bookmarkStart w:id="17" w:name="h.mp2peyvaw7kp" w:colFirst="0" w:colLast="0"/>
      <w:bookmarkEnd w:id="17"/>
      <w:r>
        <w:t>1. Electricity Data</w:t>
      </w:r>
    </w:p>
    <w:p w14:paraId="74CAB6E5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>Consumption, Generation and Price data</w:t>
      </w:r>
    </w:p>
    <w:p w14:paraId="1FD75E16" w14:textId="77777777" w:rsidR="00176C90" w:rsidRDefault="009A50CE">
      <w:pPr>
        <w:numPr>
          <w:ilvl w:val="1"/>
          <w:numId w:val="2"/>
        </w:numPr>
        <w:ind w:hanging="360"/>
        <w:contextualSpacing/>
      </w:pPr>
      <w:r>
        <w:lastRenderedPageBreak/>
        <w:t>Using the Energy Information Administration’s Open Data API. Due to the organization of the data, data collection was iterated as follows:</w:t>
      </w:r>
    </w:p>
    <w:p w14:paraId="2441453D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t>For each of the 51 regions (50 states plus DC)</w:t>
      </w:r>
    </w:p>
    <w:p w14:paraId="770A076E" w14:textId="77777777" w:rsidR="00176C90" w:rsidRDefault="009A50CE">
      <w:pPr>
        <w:numPr>
          <w:ilvl w:val="3"/>
          <w:numId w:val="2"/>
        </w:numPr>
        <w:ind w:hanging="360"/>
        <w:contextualSpacing/>
      </w:pPr>
      <w:r>
        <w:t>Price and Demand data was collected for each of the 4 sectors at the state level</w:t>
      </w:r>
    </w:p>
    <w:p w14:paraId="56CBF1BC" w14:textId="77777777" w:rsidR="00176C90" w:rsidRDefault="009A50CE">
      <w:pPr>
        <w:numPr>
          <w:ilvl w:val="3"/>
          <w:numId w:val="2"/>
        </w:numPr>
        <w:ind w:hanging="360"/>
        <w:contextualSpacing/>
      </w:pPr>
      <w:r>
        <w:t>Generation data was collected at the state level</w:t>
      </w:r>
    </w:p>
    <w:p w14:paraId="69058CFD" w14:textId="77777777" w:rsidR="00176C90" w:rsidRDefault="009A50CE">
      <w:pPr>
        <w:numPr>
          <w:ilvl w:val="1"/>
          <w:numId w:val="2"/>
        </w:numPr>
        <w:ind w:hanging="360"/>
        <w:contextualSpacing/>
      </w:pPr>
      <w:r>
        <w:t>Period field was split into two fields:</w:t>
      </w:r>
    </w:p>
    <w:p w14:paraId="14FEC1FF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t>Year (</w:t>
      </w:r>
      <w:proofErr w:type="gramStart"/>
      <w:r>
        <w:t>Period[</w:t>
      </w:r>
      <w:proofErr w:type="gramEnd"/>
      <w:r>
        <w:t>:4])</w:t>
      </w:r>
    </w:p>
    <w:p w14:paraId="0C64FF53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t>Month (</w:t>
      </w:r>
      <w:proofErr w:type="gramStart"/>
      <w:r>
        <w:t>Period[</w:t>
      </w:r>
      <w:proofErr w:type="gramEnd"/>
      <w:r>
        <w:t>4:])</w:t>
      </w:r>
    </w:p>
    <w:p w14:paraId="19A3C2A9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>Outage data</w:t>
      </w:r>
    </w:p>
    <w:p w14:paraId="3A6F8704" w14:textId="77777777" w:rsidR="00176C90" w:rsidRDefault="009A50CE">
      <w:pPr>
        <w:numPr>
          <w:ilvl w:val="1"/>
          <w:numId w:val="2"/>
        </w:numPr>
        <w:ind w:hanging="360"/>
        <w:contextualSpacing/>
      </w:pPr>
      <w:r>
        <w:t xml:space="preserve">Using </w:t>
      </w:r>
      <w:r>
        <w:rPr>
          <w:color w:val="000000"/>
        </w:rPr>
        <w:t>Inside Energy’s grid disruption dataset is a compilation of annual power outage data from the Department of Energy.</w:t>
      </w:r>
    </w:p>
    <w:p w14:paraId="639B7214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rPr>
          <w:color w:val="000000"/>
        </w:rPr>
        <w:t xml:space="preserve">This data encompasses disruptions from years 2000 to 2014. </w:t>
      </w:r>
    </w:p>
    <w:p w14:paraId="5D7449FF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rPr>
          <w:color w:val="000000"/>
        </w:rPr>
        <w:t>The primary source of this data is OE-417 regulatory filings to the Department of Energy.</w:t>
      </w:r>
    </w:p>
    <w:p w14:paraId="5147A895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rPr>
          <w:color w:val="000000"/>
        </w:rPr>
        <w:t>Different levels of geographical granularity due to unstandardized reporting requirements</w:t>
      </w:r>
    </w:p>
    <w:p w14:paraId="451B3A04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rPr>
          <w:color w:val="000000"/>
        </w:rPr>
        <w:t>Possible reporting gaps due to jurisdictional requirements and manual processes</w:t>
      </w:r>
    </w:p>
    <w:p w14:paraId="408D75C8" w14:textId="77777777" w:rsidR="00176C90" w:rsidRDefault="009A50CE">
      <w:pPr>
        <w:numPr>
          <w:ilvl w:val="1"/>
          <w:numId w:val="2"/>
        </w:numPr>
        <w:ind w:hanging="360"/>
        <w:contextualSpacing/>
      </w:pPr>
      <w:r>
        <w:t>The following fields will require cleaning:</w:t>
      </w:r>
    </w:p>
    <w:p w14:paraId="0DEC5AB1" w14:textId="77777777" w:rsidR="00176C90" w:rsidRDefault="009A50CE">
      <w:pPr>
        <w:numPr>
          <w:ilvl w:val="2"/>
          <w:numId w:val="2"/>
        </w:numPr>
        <w:ind w:hanging="360"/>
        <w:contextualSpacing/>
      </w:pPr>
      <w:proofErr w:type="spellStart"/>
      <w:r>
        <w:t>EvenDescription</w:t>
      </w:r>
      <w:proofErr w:type="spellEnd"/>
      <w:r>
        <w:t xml:space="preserve"> - Identify advisories</w:t>
      </w:r>
    </w:p>
    <w:p w14:paraId="3F5FF465" w14:textId="77777777" w:rsidR="00176C90" w:rsidRDefault="009A50CE">
      <w:pPr>
        <w:numPr>
          <w:ilvl w:val="2"/>
          <w:numId w:val="2"/>
        </w:numPr>
        <w:ind w:hanging="360"/>
        <w:contextualSpacing/>
      </w:pPr>
      <w:proofErr w:type="spellStart"/>
      <w:r>
        <w:t>DateEventBegan</w:t>
      </w:r>
      <w:proofErr w:type="spellEnd"/>
      <w:r>
        <w:t xml:space="preserve"> - Extract Month, validate year</w:t>
      </w:r>
    </w:p>
    <w:p w14:paraId="5F2F9417" w14:textId="77777777" w:rsidR="00176C90" w:rsidRDefault="009A50CE">
      <w:pPr>
        <w:numPr>
          <w:ilvl w:val="2"/>
          <w:numId w:val="2"/>
        </w:numPr>
        <w:ind w:hanging="360"/>
        <w:contextualSpacing/>
      </w:pPr>
      <w:proofErr w:type="spellStart"/>
      <w:r>
        <w:t>GeographicAreas</w:t>
      </w:r>
      <w:proofErr w:type="spellEnd"/>
      <w:r>
        <w:t xml:space="preserve"> - Extract States affected</w:t>
      </w:r>
    </w:p>
    <w:p w14:paraId="3F51288C" w14:textId="77777777" w:rsidR="00176C90" w:rsidRDefault="009A50CE">
      <w:pPr>
        <w:numPr>
          <w:ilvl w:val="2"/>
          <w:numId w:val="2"/>
        </w:numPr>
        <w:ind w:hanging="360"/>
        <w:contextualSpacing/>
      </w:pPr>
      <w:r>
        <w:t>Tags - Identify weather outages</w:t>
      </w:r>
    </w:p>
    <w:p w14:paraId="278D55CF" w14:textId="77777777" w:rsidR="00176C90" w:rsidRDefault="009A50CE">
      <w:pPr>
        <w:pStyle w:val="Heading3"/>
        <w:contextualSpacing w:val="0"/>
      </w:pPr>
      <w:bookmarkStart w:id="18" w:name="h.nde2j4jmbc1x" w:colFirst="0" w:colLast="0"/>
      <w:bookmarkEnd w:id="18"/>
      <w:r>
        <w:t xml:space="preserve">2. Weather data </w:t>
      </w:r>
    </w:p>
    <w:p w14:paraId="74219C98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 xml:space="preserve">Reading </w:t>
      </w:r>
      <w:proofErr w:type="gramStart"/>
      <w:r>
        <w:t>the .</w:t>
      </w:r>
      <w:proofErr w:type="spellStart"/>
      <w:r>
        <w:t>dly</w:t>
      </w:r>
      <w:proofErr w:type="spellEnd"/>
      <w:proofErr w:type="gramEnd"/>
      <w:r>
        <w:t xml:space="preserve"> file format specific to the Global Historical Climatology Network (GHCN) to be converted in a readable format .csv</w:t>
      </w:r>
    </w:p>
    <w:p w14:paraId="48816E7A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>Compiling 1218 files from different weather stations</w:t>
      </w:r>
    </w:p>
    <w:p w14:paraId="28781085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>Data wrangling to get relevant variables (TMAX and TMIN) and removing other variables</w:t>
      </w:r>
    </w:p>
    <w:p w14:paraId="211E7BC3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>Cleaning data (dealing with N/A values, here coded as -9,999)</w:t>
      </w:r>
    </w:p>
    <w:p w14:paraId="297E9938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 xml:space="preserve">Other transformations: monthly average, monthly maximum… </w:t>
      </w:r>
    </w:p>
    <w:p w14:paraId="78C8C7B7" w14:textId="77777777" w:rsidR="00176C90" w:rsidRDefault="009A50CE">
      <w:pPr>
        <w:numPr>
          <w:ilvl w:val="0"/>
          <w:numId w:val="2"/>
        </w:numPr>
        <w:ind w:hanging="360"/>
        <w:contextualSpacing/>
      </w:pPr>
      <w:r>
        <w:t>Match the right schema prior to loading on Google Big Query.</w:t>
      </w:r>
    </w:p>
    <w:p w14:paraId="49A2B788" w14:textId="77777777" w:rsidR="00176C90" w:rsidRDefault="009A50CE">
      <w:pPr>
        <w:pStyle w:val="Heading1"/>
        <w:contextualSpacing w:val="0"/>
      </w:pPr>
      <w:bookmarkStart w:id="19" w:name="h.6ob0hyte5b" w:colFirst="0" w:colLast="0"/>
      <w:bookmarkEnd w:id="19"/>
      <w:r>
        <w:t>Data serving</w:t>
      </w:r>
    </w:p>
    <w:p w14:paraId="0267C695" w14:textId="77777777" w:rsidR="00176C90" w:rsidRDefault="009A50CE">
      <w:r>
        <w:t xml:space="preserve">This project will utilize </w:t>
      </w:r>
      <w:proofErr w:type="spellStart"/>
      <w:r>
        <w:t>BigQuery’s</w:t>
      </w:r>
      <w:proofErr w:type="spellEnd"/>
      <w:r>
        <w:t xml:space="preserve"> built-in data serving capabilities in two manners:</w:t>
      </w:r>
    </w:p>
    <w:p w14:paraId="623A045D" w14:textId="77777777" w:rsidR="00176C90" w:rsidRDefault="00176C90"/>
    <w:p w14:paraId="66C65381" w14:textId="77777777" w:rsidR="00176C90" w:rsidRDefault="009A50CE">
      <w:pPr>
        <w:numPr>
          <w:ilvl w:val="0"/>
          <w:numId w:val="3"/>
        </w:numPr>
        <w:ind w:hanging="360"/>
        <w:contextualSpacing/>
      </w:pPr>
      <w:r>
        <w:t xml:space="preserve">First, the data will be served to the processing server using the Python </w:t>
      </w:r>
      <w:proofErr w:type="spellStart"/>
      <w:r>
        <w:t>BigQuery</w:t>
      </w:r>
      <w:proofErr w:type="spellEnd"/>
      <w:r>
        <w:t xml:space="preserve"> Client Libraries. Where </w:t>
      </w:r>
      <w:proofErr w:type="gramStart"/>
      <w:r>
        <w:t>a the</w:t>
      </w:r>
      <w:proofErr w:type="gramEnd"/>
      <w:r>
        <w:t xml:space="preserve"> data models will be created. As a separate task, the processing server will gather weather forecast data using SOAP and will perform predictions using the models creating during the batch process.</w:t>
      </w:r>
    </w:p>
    <w:p w14:paraId="617E6609" w14:textId="77777777" w:rsidR="00176C90" w:rsidRDefault="009A50CE">
      <w:pPr>
        <w:numPr>
          <w:ilvl w:val="0"/>
          <w:numId w:val="3"/>
        </w:numPr>
        <w:ind w:hanging="360"/>
        <w:contextualSpacing/>
      </w:pPr>
      <w:r>
        <w:lastRenderedPageBreak/>
        <w:t xml:space="preserve">Secondly, the project team will leverage Tableau’s built-in </w:t>
      </w:r>
      <w:proofErr w:type="spellStart"/>
      <w:r>
        <w:t>BigQuery</w:t>
      </w:r>
      <w:proofErr w:type="spellEnd"/>
      <w:r>
        <w:t xml:space="preserve"> driver to gather the relevant prediction data to create a visualization indicating expected cost of power and possibility of outages for each of the regions in question.</w:t>
      </w:r>
    </w:p>
    <w:p w14:paraId="491D4FDF" w14:textId="77777777" w:rsidR="00176C90" w:rsidRDefault="009A50CE">
      <w:pPr>
        <w:pStyle w:val="Heading1"/>
        <w:contextualSpacing w:val="0"/>
      </w:pPr>
      <w:bookmarkStart w:id="20" w:name="h.hr6q2io7mw7v" w:colFirst="0" w:colLast="0"/>
      <w:bookmarkEnd w:id="20"/>
      <w:r>
        <w:t>Future requirements</w:t>
      </w:r>
    </w:p>
    <w:p w14:paraId="048DE75F" w14:textId="77777777" w:rsidR="00176C90" w:rsidRDefault="009A50CE">
      <w:proofErr w:type="spellStart"/>
      <w:r>
        <w:t>BigQuery</w:t>
      </w:r>
      <w:proofErr w:type="spellEnd"/>
      <w:r>
        <w:t xml:space="preserve"> offers seamless storage scalability and, thus, will only need to be managed from a budgeting perspective. Due to the relatively-modest size of the different data sets involved in this project, we do not expect processing requirements to increase to a significant degree in the near future (&lt;10 years). That said, Google Cloud offers seamless compute capacity increases if such a need arises.</w:t>
      </w:r>
    </w:p>
    <w:p w14:paraId="52F1D451" w14:textId="77777777" w:rsidR="00176C90" w:rsidRDefault="00176C90"/>
    <w:p w14:paraId="226B1918" w14:textId="77777777" w:rsidR="00176C90" w:rsidRDefault="009A50CE">
      <w:r>
        <w:t>Updating the batch data sets will allow the models to be refitted to incorporate more up-to-date data and increase the accuracy of their predictions. There are two ways of updating the batch data:</w:t>
      </w:r>
    </w:p>
    <w:p w14:paraId="01AE7641" w14:textId="77777777" w:rsidR="00176C90" w:rsidRDefault="00176C90"/>
    <w:p w14:paraId="1CFB487F" w14:textId="77777777" w:rsidR="00176C90" w:rsidRDefault="009A50CE">
      <w:pPr>
        <w:numPr>
          <w:ilvl w:val="0"/>
          <w:numId w:val="11"/>
        </w:numPr>
        <w:ind w:hanging="360"/>
        <w:contextualSpacing/>
      </w:pPr>
      <w:r>
        <w:rPr>
          <w:b/>
        </w:rPr>
        <w:t>Drop and load:</w:t>
      </w:r>
      <w:r>
        <w:t xml:space="preserve"> This approach relies in the collection of full data sets on a recurring basis and involves the complete reconstruction of the data tables using the initializing procedures. This approach simplifies the loading process because no coherency checks need to be performed.</w:t>
      </w:r>
    </w:p>
    <w:p w14:paraId="6F190268" w14:textId="77777777" w:rsidR="00176C90" w:rsidRDefault="009A50CE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Deltas: </w:t>
      </w:r>
      <w:r>
        <w:t>The preferred method of updates, this approach will insert new data into the tables without updating previously-loaded data.</w:t>
      </w:r>
    </w:p>
    <w:sectPr w:rsidR="00176C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ntan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427"/>
    <w:multiLevelType w:val="multilevel"/>
    <w:tmpl w:val="55B0CE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6C248DC"/>
    <w:multiLevelType w:val="multilevel"/>
    <w:tmpl w:val="CAE2D28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BB6D05"/>
    <w:multiLevelType w:val="multilevel"/>
    <w:tmpl w:val="3F98FD9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81571F3"/>
    <w:multiLevelType w:val="multilevel"/>
    <w:tmpl w:val="7D1CFF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9670CA2"/>
    <w:multiLevelType w:val="multilevel"/>
    <w:tmpl w:val="B1F828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006F05"/>
    <w:multiLevelType w:val="multilevel"/>
    <w:tmpl w:val="DC5093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96616A5"/>
    <w:multiLevelType w:val="multilevel"/>
    <w:tmpl w:val="E3C6A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BD167A6"/>
    <w:multiLevelType w:val="multilevel"/>
    <w:tmpl w:val="4B9022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8EF1C6C"/>
    <w:multiLevelType w:val="multilevel"/>
    <w:tmpl w:val="03ECD74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F451803"/>
    <w:multiLevelType w:val="multilevel"/>
    <w:tmpl w:val="C29C898E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</w:abstractNum>
  <w:abstractNum w:abstractNumId="10" w15:restartNumberingAfterBreak="0">
    <w:nsid w:val="65D32696"/>
    <w:multiLevelType w:val="multilevel"/>
    <w:tmpl w:val="F39E7F1A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90"/>
    <w:rsid w:val="00176C90"/>
    <w:rsid w:val="002653A1"/>
    <w:rsid w:val="00792C67"/>
    <w:rsid w:val="009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CA69"/>
  <w15:docId w15:val="{BC1E328F-1FA5-4277-94B1-A72E2CEB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ontano Sans" w:eastAsia="Pontano Sans" w:hAnsi="Pontano Sans" w:cs="Pontano Sans"/>
        <w:color w:val="222222"/>
        <w:sz w:val="22"/>
        <w:szCs w:val="22"/>
        <w:highlight w:val="whit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9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ic.googleusercontent.com/media/research.google.com/en//pubs/archive/366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Rodenberger</dc:creator>
  <cp:lastModifiedBy>Diana Rodenberger</cp:lastModifiedBy>
  <cp:revision>2</cp:revision>
  <dcterms:created xsi:type="dcterms:W3CDTF">2016-08-22T23:36:00Z</dcterms:created>
  <dcterms:modified xsi:type="dcterms:W3CDTF">2016-08-22T23:36:00Z</dcterms:modified>
</cp:coreProperties>
</file>