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425" w:rsidRPr="00027FFA" w:rsidRDefault="006B0AE8" w:rsidP="00027FFA">
      <w:pPr>
        <w:jc w:val="center"/>
        <w:rPr>
          <w:b/>
          <w:sz w:val="24"/>
        </w:rPr>
      </w:pPr>
      <w:bookmarkStart w:id="0" w:name="_GoBack"/>
      <w:bookmarkEnd w:id="0"/>
      <w:r w:rsidRPr="00027FFA">
        <w:rPr>
          <w:b/>
          <w:sz w:val="24"/>
        </w:rPr>
        <w:t>Cas Final – Santa</w:t>
      </w:r>
    </w:p>
    <w:p w:rsidR="006B0AE8" w:rsidRDefault="006B0AE8"/>
    <w:p w:rsidR="005B52DF" w:rsidRDefault="006B0AE8">
      <w:r>
        <w:t xml:space="preserve">L’entreprise Santa vend </w:t>
      </w:r>
      <w:r w:rsidR="00543BF4">
        <w:t>(</w:t>
      </w:r>
      <w:r>
        <w:t>et expédie</w:t>
      </w:r>
      <w:r w:rsidR="00543BF4">
        <w:t>)</w:t>
      </w:r>
      <w:r>
        <w:t xml:space="preserve"> divers jeux à ses clients (les </w:t>
      </w:r>
      <w:r w:rsidR="005B52DF">
        <w:t>magasins de jouets</w:t>
      </w:r>
      <w:r>
        <w:t xml:space="preserve">) sous les conditions de ventes 1/10, n/30. L’entreprise fonctionne de manière saisonnière avec un pic de demande au mois de novembre et décembre. L’exercice se termine le 31 décembre, les lutins (salariés) sont payés </w:t>
      </w:r>
      <w:r w:rsidR="00D314FB">
        <w:t>à chaque</w:t>
      </w:r>
      <w:r>
        <w:t xml:space="preserve"> 2 vendredis (pour ce mois-ci, le 1, 15 et </w:t>
      </w:r>
      <w:r w:rsidR="00D54C5E">
        <w:t>29</w:t>
      </w:r>
      <w:r>
        <w:t xml:space="preserve"> décembre) </w:t>
      </w:r>
      <w:r w:rsidR="005B52DF">
        <w:t>et l’entreprise est en inventaire permanent, utilisant la méthode de la moyenne mobile</w:t>
      </w:r>
      <w:r w:rsidR="003A4CC9">
        <w:t xml:space="preserve"> (coût moyen pondéré)</w:t>
      </w:r>
      <w:r>
        <w:t xml:space="preserve">. </w:t>
      </w:r>
    </w:p>
    <w:p w:rsidR="006B0AE8" w:rsidRDefault="006B0AE8">
      <w:r>
        <w:t xml:space="preserve">Veuillez enregistrer les écritures du mois de décembre </w:t>
      </w:r>
      <w:r w:rsidR="00D54C5E">
        <w:t xml:space="preserve">2017 </w:t>
      </w:r>
      <w:r>
        <w:t xml:space="preserve">au journal en fonction des informations fournies. </w:t>
      </w:r>
      <w:r w:rsidR="00122ED8">
        <w:t>Calculer aussi le coût des marchandises vendues du mois</w:t>
      </w:r>
      <w:r w:rsidR="003A6718">
        <w:t xml:space="preserve"> et effectuer le rapprochement bancaire au 30 décembre.</w:t>
      </w:r>
    </w:p>
    <w:p w:rsidR="005B52DF" w:rsidRDefault="006B0AE8">
      <w:r>
        <w:t>1</w:t>
      </w:r>
      <w:r>
        <w:rPr>
          <w:vertAlign w:val="superscript"/>
        </w:rPr>
        <w:t xml:space="preserve">er </w:t>
      </w:r>
      <w:r>
        <w:t xml:space="preserve">– </w:t>
      </w:r>
      <w:r w:rsidR="005B52DF">
        <w:t>paie du salaire habituel de 10 000$ des lutins</w:t>
      </w:r>
      <w:r w:rsidR="00543BF4">
        <w:t>.</w:t>
      </w:r>
      <w:r w:rsidR="00B61FDB">
        <w:t xml:space="preserve"> Les retenues à la source sont de 500$ pour la RRQ, 450</w:t>
      </w:r>
      <w:r w:rsidR="003A4CC9">
        <w:t>$</w:t>
      </w:r>
      <w:r w:rsidR="00B61FDB">
        <w:t xml:space="preserve"> pour la RQAP, 350</w:t>
      </w:r>
      <w:r w:rsidR="003A4CC9">
        <w:t>$</w:t>
      </w:r>
      <w:r w:rsidR="00B61FDB">
        <w:t xml:space="preserve"> pour l’Assurance-Emploi, 400</w:t>
      </w:r>
      <w:r w:rsidR="003A4CC9">
        <w:t>$</w:t>
      </w:r>
      <w:r w:rsidR="00B61FDB">
        <w:t xml:space="preserve"> pour l’impôt fédéral et 350</w:t>
      </w:r>
      <w:r w:rsidR="003A4CC9">
        <w:t>$</w:t>
      </w:r>
      <w:r w:rsidR="00B61FDB">
        <w:t xml:space="preserve"> pour l’impôt provincial. </w:t>
      </w:r>
      <w:r w:rsidR="009C07F4">
        <w:t xml:space="preserve">Le montant de FSS à payer est de 250$. </w:t>
      </w:r>
      <w:r w:rsidR="00B61FDB">
        <w:t>Il n’y a pas d’avantages sociaux</w:t>
      </w:r>
      <w:r w:rsidR="00782977">
        <w:t xml:space="preserve"> autre</w:t>
      </w:r>
      <w:r w:rsidR="00243698">
        <w:t>s</w:t>
      </w:r>
      <w:r w:rsidR="00782977">
        <w:t xml:space="preserve"> que ceux obligatoires</w:t>
      </w:r>
      <w:r w:rsidR="00B61FDB">
        <w:t>.</w:t>
      </w:r>
      <w:r w:rsidR="003A4CC9">
        <w:t xml:space="preserve"> </w:t>
      </w:r>
      <w:r w:rsidR="009C07F4">
        <w:t xml:space="preserve">Le taux de vacances est de 4%. </w:t>
      </w:r>
    </w:p>
    <w:p w:rsidR="006B0AE8" w:rsidRDefault="005B52DF">
      <w:r>
        <w:t>1</w:t>
      </w:r>
      <w:r w:rsidRPr="005B52DF">
        <w:rPr>
          <w:vertAlign w:val="superscript"/>
        </w:rPr>
        <w:t>er</w:t>
      </w:r>
      <w:r>
        <w:t xml:space="preserve">- vente à crédit de 200 jeux pour 15 000 $ à </w:t>
      </w:r>
      <w:proofErr w:type="spellStart"/>
      <w:r>
        <w:t>Kidjeux</w:t>
      </w:r>
      <w:proofErr w:type="spellEnd"/>
      <w:r w:rsidR="00543BF4">
        <w:t>.</w:t>
      </w:r>
    </w:p>
    <w:p w:rsidR="005B52DF" w:rsidRDefault="005B52DF">
      <w:r>
        <w:t>2 – achat de 400 jeux à crédit au coût de 4 100$ aux conditions 2/10, n/60</w:t>
      </w:r>
      <w:r w:rsidR="00122ED8">
        <w:t xml:space="preserve"> avec en plus des frais de transport payés comptant au transporteur R</w:t>
      </w:r>
      <w:r w:rsidR="00C61C63">
        <w:t>ê</w:t>
      </w:r>
      <w:r w:rsidR="00122ED8">
        <w:t>nes pour 200$</w:t>
      </w:r>
      <w:r>
        <w:t>.</w:t>
      </w:r>
    </w:p>
    <w:p w:rsidR="005B52DF" w:rsidRDefault="005B52DF">
      <w:r>
        <w:t xml:space="preserve">4 – </w:t>
      </w:r>
      <w:r w:rsidR="00543BF4">
        <w:t xml:space="preserve">vente à crédit de 300 jeux pour 23 000 $ à </w:t>
      </w:r>
      <w:proofErr w:type="spellStart"/>
      <w:r w:rsidR="00543BF4">
        <w:t>JeuxÀGogo</w:t>
      </w:r>
      <w:proofErr w:type="spellEnd"/>
      <w:r w:rsidR="00543BF4">
        <w:t>.</w:t>
      </w:r>
    </w:p>
    <w:p w:rsidR="00543BF4" w:rsidRDefault="00543BF4">
      <w:r>
        <w:t xml:space="preserve">6 – réception du paiement de </w:t>
      </w:r>
      <w:proofErr w:type="spellStart"/>
      <w:r>
        <w:t>Kidjeux</w:t>
      </w:r>
      <w:proofErr w:type="spellEnd"/>
      <w:r>
        <w:t>.</w:t>
      </w:r>
    </w:p>
    <w:p w:rsidR="00543BF4" w:rsidRDefault="00543BF4">
      <w:r>
        <w:t>8 – achat de 200 jeux à crédit au coût de 2 200$ aux conditions 2/10, n/60.</w:t>
      </w:r>
    </w:p>
    <w:p w:rsidR="00543BF4" w:rsidRDefault="00543BF4">
      <w:r>
        <w:t>10 – retour de 20 jeux achetés le 8 décembre</w:t>
      </w:r>
      <w:r w:rsidR="006C0F83">
        <w:t>, soit 220$</w:t>
      </w:r>
      <w:r>
        <w:t>.</w:t>
      </w:r>
    </w:p>
    <w:p w:rsidR="00543BF4" w:rsidRDefault="00543BF4">
      <w:r>
        <w:t xml:space="preserve">12 – vente à crédit de 200 jeux pour 15 000 $ à </w:t>
      </w:r>
      <w:proofErr w:type="spellStart"/>
      <w:r>
        <w:t>Kidjeux</w:t>
      </w:r>
      <w:proofErr w:type="spellEnd"/>
      <w:r>
        <w:t>.</w:t>
      </w:r>
    </w:p>
    <w:p w:rsidR="00543BF4" w:rsidRDefault="00543BF4">
      <w:r>
        <w:t>12 – paiement de la facture du 2 décembre</w:t>
      </w:r>
    </w:p>
    <w:p w:rsidR="00543BF4" w:rsidRDefault="00543BF4">
      <w:r>
        <w:t xml:space="preserve">13 – réception de la moitié du paiement de </w:t>
      </w:r>
      <w:proofErr w:type="spellStart"/>
      <w:r>
        <w:t>Jeux</w:t>
      </w:r>
      <w:r w:rsidR="00B61FDB">
        <w:t>ÀGogo</w:t>
      </w:r>
      <w:proofErr w:type="spellEnd"/>
      <w:r w:rsidR="00B61FDB">
        <w:t xml:space="preserve"> (l’escompte s’appliqu</w:t>
      </w:r>
      <w:r w:rsidR="00122ED8">
        <w:t>e sur cette moitié de paiement).</w:t>
      </w:r>
    </w:p>
    <w:p w:rsidR="00B61FDB" w:rsidRDefault="00B61FDB">
      <w:r>
        <w:t>15 – paie des lutins</w:t>
      </w:r>
    </w:p>
    <w:p w:rsidR="00B61FDB" w:rsidRDefault="00B61FDB">
      <w:r>
        <w:t xml:space="preserve">16 – ventes à crédit de 400 jeux pour 30 000 $ à </w:t>
      </w:r>
      <w:proofErr w:type="spellStart"/>
      <w:r>
        <w:t>Kidjeux</w:t>
      </w:r>
      <w:proofErr w:type="spellEnd"/>
      <w:r>
        <w:t xml:space="preserve">. </w:t>
      </w:r>
    </w:p>
    <w:p w:rsidR="00B61FDB" w:rsidRDefault="00B61FDB">
      <w:r>
        <w:t>18 – paiement de la facture du 8 décembre.</w:t>
      </w:r>
    </w:p>
    <w:p w:rsidR="00D54C5E" w:rsidRDefault="00D54C5E">
      <w:r>
        <w:t>29 – paie des lutins.</w:t>
      </w:r>
    </w:p>
    <w:p w:rsidR="005B52DF" w:rsidRDefault="005B52DF"/>
    <w:p w:rsidR="00B131C6" w:rsidRDefault="005B52DF">
      <w:r>
        <w:t>Au 30 novembre, l’entreprise avait 600 jeux en stocks pour un coût moyen de 12,30$ par jeux.</w:t>
      </w:r>
      <w:r w:rsidR="00B61FDB">
        <w:t xml:space="preserve"> Les taxes de TPS et TVQ s’appliquent aux taux habituels.</w:t>
      </w:r>
      <w:r w:rsidR="00B131C6">
        <w:t xml:space="preserve"> Il est considéré qu’environ 2% des ven</w:t>
      </w:r>
      <w:r w:rsidR="00253FED">
        <w:t>tes à crédit n’est pas recouvré et les ventes nettes à crédit des 11 premiers mois de l’année totalisent 120 000$.</w:t>
      </w:r>
    </w:p>
    <w:p w:rsidR="005B52DF" w:rsidRDefault="00D54C5E">
      <w:r>
        <w:t>Santa a un bâtiment acheté 300 000 $ il y a 3 ans</w:t>
      </w:r>
      <w:r w:rsidR="00D33C28">
        <w:t>. Santa a également acheté deux</w:t>
      </w:r>
      <w:r>
        <w:t xml:space="preserve"> camions pour 80 000 $ </w:t>
      </w:r>
      <w:r w:rsidR="00D314FB">
        <w:t>chacun</w:t>
      </w:r>
      <w:r>
        <w:t xml:space="preserve"> le </w:t>
      </w:r>
      <w:r w:rsidR="00D33C28">
        <w:t>1er septembre</w:t>
      </w:r>
      <w:r>
        <w:t xml:space="preserve"> 2017. </w:t>
      </w:r>
      <w:r w:rsidR="00B131C6">
        <w:t xml:space="preserve">Le bâtiment est amorti de manière linaire sur </w:t>
      </w:r>
      <w:r w:rsidR="00253FED">
        <w:t>2</w:t>
      </w:r>
      <w:r w:rsidR="00B131C6">
        <w:t>0 ans (avec une valeur résiduelle de 40 000$) et les véhicule de manière dégressive (à taux double) sur 4 ans (avec une valeur résiduelle de 500 $ chacun)</w:t>
      </w:r>
      <w:r>
        <w:t xml:space="preserve">. </w:t>
      </w:r>
      <w:r w:rsidR="00253FED">
        <w:t>Aucune charge d’amortissement n’a été enregistrée lors de l’année 2017.</w:t>
      </w:r>
    </w:p>
    <w:p w:rsidR="00534A31" w:rsidRDefault="00534A31">
      <w:r>
        <w:t xml:space="preserve">L’inventaire de fin d’année a permis de déterminer qu’il reste 76 unités de jeux en stock. </w:t>
      </w:r>
    </w:p>
    <w:p w:rsidR="00026149" w:rsidRDefault="00026149"/>
    <w:p w:rsidR="00026149" w:rsidRDefault="00026149">
      <w:r>
        <w:t xml:space="preserve">Le relevé bancaire de Santa, reçu le 30 décembre, fait état d’un solde de 12 300$. Il inclut des frais bancaires pour 15$ et des TEF tels que : Internet – 200$, </w:t>
      </w:r>
      <w:proofErr w:type="spellStart"/>
      <w:r>
        <w:t>TrucsEtJeux</w:t>
      </w:r>
      <w:proofErr w:type="spellEnd"/>
      <w:r>
        <w:t xml:space="preserve"> + </w:t>
      </w:r>
      <w:r w:rsidR="009E21DC">
        <w:t>1</w:t>
      </w:r>
      <w:r>
        <w:t>500$</w:t>
      </w:r>
      <w:r w:rsidR="00C6139A">
        <w:t>, Fournisseur -248,55</w:t>
      </w:r>
      <w:r>
        <w:t xml:space="preserve">. Le chèque de paiement </w:t>
      </w:r>
      <w:r w:rsidR="003A6718">
        <w:t>des salaires du 29 décembre n’ont pas encore été retirés du compte bancaire</w:t>
      </w:r>
      <w:r w:rsidR="00B540CF">
        <w:t xml:space="preserve"> par la banque</w:t>
      </w:r>
      <w:r w:rsidR="003A6718">
        <w:t xml:space="preserve">. Le solde de l’encaisse au 30 novembre était de </w:t>
      </w:r>
      <w:r w:rsidR="009E21DC">
        <w:t xml:space="preserve">4 059 $. </w:t>
      </w:r>
    </w:p>
    <w:p w:rsidR="0021308B" w:rsidRDefault="0021308B"/>
    <w:p w:rsidR="0021308B" w:rsidRDefault="0021308B" w:rsidP="0021308B">
      <w:pPr>
        <w:jc w:val="right"/>
        <w:rPr>
          <w:color w:val="808080" w:themeColor="background1" w:themeShade="80"/>
        </w:rPr>
      </w:pPr>
      <w:r w:rsidRPr="0021308B">
        <w:rPr>
          <w:color w:val="808080" w:themeColor="background1" w:themeShade="80"/>
        </w:rPr>
        <w:t>Cas développé par Clémence Rannou</w:t>
      </w:r>
    </w:p>
    <w:p w:rsidR="0021308B" w:rsidRDefault="0021308B" w:rsidP="0021308B">
      <w:pPr>
        <w:jc w:val="right"/>
      </w:pPr>
      <w:r>
        <w:rPr>
          <w:color w:val="808080" w:themeColor="background1" w:themeShade="80"/>
        </w:rPr>
        <w:t>Décembre 2017</w:t>
      </w:r>
    </w:p>
    <w:p w:rsidR="0012291F" w:rsidRDefault="0012291F"/>
    <w:sectPr w:rsidR="001229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E8"/>
    <w:rsid w:val="00026149"/>
    <w:rsid w:val="00027FFA"/>
    <w:rsid w:val="0012291F"/>
    <w:rsid w:val="00122ED8"/>
    <w:rsid w:val="0021308B"/>
    <w:rsid w:val="00243698"/>
    <w:rsid w:val="00253FED"/>
    <w:rsid w:val="003A4CC9"/>
    <w:rsid w:val="003A6718"/>
    <w:rsid w:val="00404425"/>
    <w:rsid w:val="004E0791"/>
    <w:rsid w:val="00534A31"/>
    <w:rsid w:val="00543BF4"/>
    <w:rsid w:val="005B52DF"/>
    <w:rsid w:val="006B0AE8"/>
    <w:rsid w:val="006C0F83"/>
    <w:rsid w:val="00782977"/>
    <w:rsid w:val="0088342D"/>
    <w:rsid w:val="009C07F4"/>
    <w:rsid w:val="009D4706"/>
    <w:rsid w:val="009E21DC"/>
    <w:rsid w:val="00B131C6"/>
    <w:rsid w:val="00B540CF"/>
    <w:rsid w:val="00B61FDB"/>
    <w:rsid w:val="00C6139A"/>
    <w:rsid w:val="00C61C63"/>
    <w:rsid w:val="00D314FB"/>
    <w:rsid w:val="00D33C28"/>
    <w:rsid w:val="00D5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ABB4F8-7EC8-430D-9123-191AD7CB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FSA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Clémence</dc:creator>
  <cp:lastModifiedBy>Isabelle Lassonde</cp:lastModifiedBy>
  <cp:revision>2</cp:revision>
  <dcterms:created xsi:type="dcterms:W3CDTF">2018-04-23T16:19:00Z</dcterms:created>
  <dcterms:modified xsi:type="dcterms:W3CDTF">2018-04-23T16:19:00Z</dcterms:modified>
</cp:coreProperties>
</file>