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A004E" w14:textId="441CD4D3" w:rsidR="00D33666" w:rsidRPr="00C844FA" w:rsidRDefault="00770896">
      <w:pPr>
        <w:rPr>
          <w:b/>
          <w:bCs/>
          <w:lang w:val="fr-CA"/>
        </w:rPr>
      </w:pPr>
      <w:r w:rsidRPr="00C844FA">
        <w:rPr>
          <w:b/>
          <w:bCs/>
          <w:lang w:val="fr-CA"/>
        </w:rPr>
        <w:t xml:space="preserve">Équipe 06 – </w:t>
      </w:r>
      <w:r w:rsidR="00856D98" w:rsidRPr="00C844FA">
        <w:rPr>
          <w:b/>
          <w:bCs/>
          <w:lang w:val="fr-CA"/>
        </w:rPr>
        <w:t>P</w:t>
      </w:r>
      <w:r w:rsidRPr="00C844FA">
        <w:rPr>
          <w:b/>
          <w:bCs/>
          <w:lang w:val="fr-CA"/>
        </w:rPr>
        <w:t>réparation au café du savoir 1</w:t>
      </w:r>
    </w:p>
    <w:p w14:paraId="02CD7249" w14:textId="77777777" w:rsidR="00FC27E2" w:rsidRDefault="00FC27E2">
      <w:pPr>
        <w:rPr>
          <w:lang w:val="fr-CA"/>
        </w:rPr>
      </w:pPr>
    </w:p>
    <w:p w14:paraId="61668514" w14:textId="32A86F95" w:rsidR="00770896" w:rsidRPr="00F16255" w:rsidRDefault="00770896">
      <w:pPr>
        <w:rPr>
          <w:b/>
          <w:bCs/>
          <w:lang w:val="fr-CA"/>
        </w:rPr>
      </w:pPr>
      <w:r w:rsidRPr="00F16255">
        <w:rPr>
          <w:b/>
          <w:bCs/>
          <w:lang w:val="fr-CA"/>
        </w:rPr>
        <w:t>Question 1.</w:t>
      </w:r>
    </w:p>
    <w:p w14:paraId="5F2BF7FE" w14:textId="3E116DA4" w:rsidR="00A12749" w:rsidRDefault="00856D98" w:rsidP="00F16255">
      <w:pPr>
        <w:spacing w:line="240" w:lineRule="auto"/>
        <w:jc w:val="both"/>
        <w:rPr>
          <w:lang w:val="fr-CA"/>
        </w:rPr>
      </w:pPr>
      <w:r>
        <w:rPr>
          <w:lang w:val="fr-CA"/>
        </w:rPr>
        <w:t>On prévoit catégoriser la force des équipes des données complètes en observant leur pointage total des 18 trous. Ensuite, on fera</w:t>
      </w:r>
      <w:r w:rsidR="00EC644B">
        <w:rPr>
          <w:lang w:val="fr-CA"/>
        </w:rPr>
        <w:t xml:space="preserve"> </w:t>
      </w:r>
      <w:r>
        <w:rPr>
          <w:lang w:val="fr-CA"/>
        </w:rPr>
        <w:t>des</w:t>
      </w:r>
      <w:r w:rsidR="00EC644B">
        <w:rPr>
          <w:lang w:val="fr-CA"/>
        </w:rPr>
        <w:t xml:space="preserve"> distribution</w:t>
      </w:r>
      <w:r>
        <w:rPr>
          <w:lang w:val="fr-CA"/>
        </w:rPr>
        <w:t>s</w:t>
      </w:r>
      <w:r w:rsidR="00EC644B">
        <w:rPr>
          <w:lang w:val="fr-CA"/>
        </w:rPr>
        <w:t xml:space="preserve"> pour chaque trou</w:t>
      </w:r>
      <w:r>
        <w:rPr>
          <w:lang w:val="fr-CA"/>
        </w:rPr>
        <w:t xml:space="preserve"> et chaque force</w:t>
      </w:r>
      <w:r w:rsidR="00EC644B">
        <w:rPr>
          <w:lang w:val="fr-CA"/>
        </w:rPr>
        <w:t xml:space="preserve"> avec les 2000 données</w:t>
      </w:r>
      <w:r>
        <w:rPr>
          <w:lang w:val="fr-CA"/>
        </w:rPr>
        <w:t xml:space="preserve"> (nombre de forces X nombre de trous=nombre de distributions)</w:t>
      </w:r>
      <w:r w:rsidR="00EC644B">
        <w:rPr>
          <w:lang w:val="fr-CA"/>
        </w:rPr>
        <w:t>. Ces distributions sont celles a priori.</w:t>
      </w:r>
    </w:p>
    <w:p w14:paraId="3DA7FD20" w14:textId="27AE653A" w:rsidR="00856D98" w:rsidRDefault="00856D98" w:rsidP="00F16255">
      <w:pPr>
        <w:spacing w:line="240" w:lineRule="auto"/>
        <w:jc w:val="both"/>
        <w:rPr>
          <w:lang w:val="fr-CA"/>
        </w:rPr>
      </w:pPr>
      <w:r>
        <w:rPr>
          <w:lang w:val="fr-CA"/>
        </w:rPr>
        <w:t>On veut aussi utiliser les données complètes pour tester nos futurs modèles. On pense utiliser une approche de MSE pour pouvoir les comparer.</w:t>
      </w:r>
    </w:p>
    <w:p w14:paraId="686E1C23" w14:textId="041C3EFE" w:rsidR="00F16255" w:rsidRDefault="00F16255" w:rsidP="00F16255">
      <w:pPr>
        <w:spacing w:line="240" w:lineRule="auto"/>
        <w:jc w:val="both"/>
        <w:rPr>
          <w:lang w:val="fr-CA"/>
        </w:rPr>
      </w:pPr>
      <w:r>
        <w:rPr>
          <w:lang w:val="fr-CA"/>
        </w:rPr>
        <w:t>Les données partielles seront utilisées pour appliquer le modèle, soit faire nos prédictions.</w:t>
      </w:r>
    </w:p>
    <w:p w14:paraId="59BEC4EB" w14:textId="7705DC76" w:rsidR="00FC27E2" w:rsidRDefault="00FC27E2">
      <w:pPr>
        <w:rPr>
          <w:lang w:val="fr-CA"/>
        </w:rPr>
      </w:pPr>
    </w:p>
    <w:p w14:paraId="51947858" w14:textId="58841BD1" w:rsidR="00A12749" w:rsidRPr="00F16255" w:rsidRDefault="00A12749">
      <w:pPr>
        <w:rPr>
          <w:b/>
          <w:bCs/>
          <w:lang w:val="fr-CA"/>
        </w:rPr>
      </w:pPr>
      <w:r w:rsidRPr="00F16255">
        <w:rPr>
          <w:b/>
          <w:bCs/>
          <w:lang w:val="fr-CA"/>
        </w:rPr>
        <w:t>Question 2.</w:t>
      </w:r>
    </w:p>
    <w:p w14:paraId="468CD53A" w14:textId="7673CB7B" w:rsidR="00A12749" w:rsidRDefault="00A12749" w:rsidP="00F16255">
      <w:pPr>
        <w:jc w:val="both"/>
        <w:rPr>
          <w:lang w:val="fr-CA"/>
        </w:rPr>
      </w:pPr>
      <w:r>
        <w:rPr>
          <w:lang w:val="fr-CA"/>
        </w:rPr>
        <w:t>Pour les données supérieures à 10 coups (données extrêmes) dans le fichier de parties complètes, on envisage deux solutions. La première est d’enlever la partie complète contenant une de ces données, car elles représentent uniquement 1,</w:t>
      </w:r>
      <w:r w:rsidR="00FE501C">
        <w:rPr>
          <w:lang w:val="fr-CA"/>
        </w:rPr>
        <w:t>3</w:t>
      </w:r>
      <w:r>
        <w:rPr>
          <w:lang w:val="fr-CA"/>
        </w:rPr>
        <w:t>% des parties complètes et il serait très peu probable qu’il ait réellement fallu exactement 30 ou 33 coups précisément pour réussir le trou (surtout en équipe de 4).</w:t>
      </w:r>
    </w:p>
    <w:p w14:paraId="228DD431" w14:textId="4AA94EB2" w:rsidR="00A12749" w:rsidRDefault="00A12749" w:rsidP="00F16255">
      <w:pPr>
        <w:jc w:val="both"/>
        <w:rPr>
          <w:lang w:val="fr-CA"/>
        </w:rPr>
      </w:pPr>
      <w:r>
        <w:rPr>
          <w:lang w:val="fr-CA"/>
        </w:rPr>
        <w:t>L’autre alternative serait de remplacer les 30, 33 et « NA », par la médiane (en faisant attention d’avoir uniquement des valeurs entières), car il y a moins que 50% de chances que la vraie valeur soit supérieure ou inférieur à l</w:t>
      </w:r>
      <w:r w:rsidR="00FC27E2">
        <w:rPr>
          <w:lang w:val="fr-CA"/>
        </w:rPr>
        <w:t>a médiane. On aurait voulu prendre la moyenne, mais on doit utiliser des valeurs entières de coups pour être réalistes, donc on s’est tournés vers la médiane.</w:t>
      </w:r>
    </w:p>
    <w:p w14:paraId="5C3CD3E3" w14:textId="77777777" w:rsidR="00F16255" w:rsidRDefault="00F16255" w:rsidP="00F16255">
      <w:pPr>
        <w:jc w:val="both"/>
        <w:rPr>
          <w:lang w:val="fr-CA"/>
        </w:rPr>
      </w:pPr>
    </w:p>
    <w:p w14:paraId="7D87C546" w14:textId="4F5931ED" w:rsidR="00A12749" w:rsidRPr="00F16255" w:rsidRDefault="00A12749">
      <w:pPr>
        <w:rPr>
          <w:b/>
          <w:bCs/>
        </w:rPr>
      </w:pPr>
      <w:r w:rsidRPr="00F16255">
        <w:rPr>
          <w:b/>
          <w:bCs/>
        </w:rPr>
        <w:t>Question 3.</w:t>
      </w:r>
    </w:p>
    <w:p w14:paraId="5C799607" w14:textId="38B8AFBB" w:rsidR="007D69A6" w:rsidRDefault="00B947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=nombre de coups totaux pour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équipe i, i=1:2000</m:t>
          </m:r>
        </m:oMath>
      </m:oMathPara>
    </w:p>
    <w:p w14:paraId="0C9620C6" w14:textId="5ED64BF5" w:rsidR="00083027" w:rsidRPr="007D69A6" w:rsidRDefault="00083027" w:rsidP="000830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Θ=θ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…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nb de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&lt;80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</m:t>
                      </m:r>
                    </m:den>
                  </m:f>
                  <m:r>
                    <w:rPr>
                      <w:rFonts w:ascii="Cambria Math" w:hAnsi="Cambria Math"/>
                    </w:rPr>
                    <m:t>,θ=Bon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nb de 80≤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&lt;90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</m:t>
                      </m:r>
                    </m:den>
                  </m:f>
                  <m:r>
                    <w:rPr>
                      <w:rFonts w:ascii="Cambria Math" w:hAnsi="Cambria Math"/>
                    </w:rPr>
                    <m:t>, θ=Moyen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nb de 90≤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2000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 θ=Mauvais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</m:oMath>
      </m:oMathPara>
    </w:p>
    <w:p w14:paraId="34737053" w14:textId="6F64F420" w:rsidR="00856D98" w:rsidRDefault="00856D98" w:rsidP="00856D98">
      <w:pPr>
        <w:jc w:val="center"/>
        <w:rPr>
          <w:rFonts w:eastAsiaTheme="minorEastAsia"/>
          <w:lang w:val="fr-CA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fr-CA"/>
          </w:rPr>
          <m:t>Θ</m:t>
        </m:r>
      </m:oMath>
      <w:r>
        <w:rPr>
          <w:rFonts w:eastAsiaTheme="minorEastAsia"/>
          <w:sz w:val="32"/>
          <w:szCs w:val="32"/>
          <w:lang w:val="fr-CA"/>
        </w:rPr>
        <w:t> </w:t>
      </w:r>
      <w:r>
        <w:rPr>
          <w:rFonts w:eastAsiaTheme="minorEastAsia"/>
          <w:lang w:val="fr-CA"/>
        </w:rPr>
        <w:t>: talent du joueur exprimé s</w:t>
      </w:r>
      <w:r w:rsidR="000B2A07">
        <w:rPr>
          <w:rFonts w:eastAsiaTheme="minorEastAsia"/>
          <w:lang w:val="fr-CA"/>
        </w:rPr>
        <w:t>elon une catégorie.</w:t>
      </w:r>
    </w:p>
    <w:p w14:paraId="1635E412" w14:textId="448E1213" w:rsidR="009C7E3F" w:rsidRPr="00F16255" w:rsidRDefault="00B94782" w:rsidP="00F16255">
      <w:pPr>
        <w:jc w:val="center"/>
        <w:rPr>
          <w:rFonts w:eastAsiaTheme="minorEastAsia"/>
          <w:lang w:val="fr-CA"/>
        </w:rPr>
      </w:pPr>
      <w:r w:rsidRPr="00B94782">
        <w:rPr>
          <w:rFonts w:eastAsiaTheme="minorEastAsia"/>
          <w:b/>
          <w:bCs/>
          <w:lang w:val="fr-CA"/>
        </w:rPr>
        <w:t>**NOTE</w:t>
      </w:r>
      <w:r>
        <w:rPr>
          <w:rFonts w:eastAsiaTheme="minorEastAsia"/>
          <w:lang w:val="fr-CA"/>
        </w:rPr>
        <w:t> :</w:t>
      </w:r>
      <w:r w:rsidR="007D69A6" w:rsidRPr="007D69A6">
        <w:rPr>
          <w:rFonts w:eastAsiaTheme="minorEastAsia"/>
          <w:lang w:val="fr-CA"/>
        </w:rPr>
        <w:t xml:space="preserve">Le nombre de </w:t>
      </w:r>
      <w:r w:rsidR="00F16255" w:rsidRPr="007D69A6">
        <w:rPr>
          <w:rFonts w:eastAsiaTheme="minorEastAsia"/>
          <w:lang w:val="fr-CA"/>
        </w:rPr>
        <w:t>catégories</w:t>
      </w:r>
      <w:r w:rsidR="007D69A6">
        <w:rPr>
          <w:rFonts w:eastAsiaTheme="minorEastAsia"/>
          <w:lang w:val="fr-CA"/>
        </w:rPr>
        <w:t xml:space="preserve"> et les seuils peuvent varier (ce sera à tester).</w:t>
      </w:r>
    </w:p>
    <w:p w14:paraId="249E0A22" w14:textId="2596765B" w:rsidR="006B57C8" w:rsidRPr="00F16255" w:rsidRDefault="00DA6F30" w:rsidP="007D69A6">
      <w:pPr>
        <w:jc w:val="center"/>
        <w:rPr>
          <w:rFonts w:eastAsiaTheme="minorEastAsia"/>
          <w:sz w:val="24"/>
          <w:szCs w:val="24"/>
          <w:lang w:val="fr-CA"/>
        </w:rPr>
      </w:pPr>
      <m:oMath>
        <m:r>
          <w:rPr>
            <w:rFonts w:ascii="Cambria Math" w:hAnsi="Cambria Math"/>
            <w:sz w:val="24"/>
            <w:szCs w:val="24"/>
            <w:lang w:val="fr-CA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CA"/>
              </w:rPr>
              <m:t>Θ=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fr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fr-CA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CA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fr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fr-CA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CA"/>
              </w:rPr>
              <m:t>,…</m:t>
            </m:r>
          </m:e>
        </m:d>
        <m:r>
          <w:rPr>
            <w:rFonts w:ascii="Cambria Math" w:hAnsi="Cambria Math"/>
            <w:sz w:val="24"/>
            <w:szCs w:val="24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fr-CA"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fr-CA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  <w:lang w:val="fr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fr-CA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CA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fr-CA"/>
                      </w:rPr>
                      <m:t>Θ=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fr-CA"/>
                      </w:rPr>
                    </m:ctrlPr>
                  </m:e>
                </m:d>
              </m:e>
            </m:nary>
            <m:r>
              <w:rPr>
                <w:rFonts w:ascii="Cambria Math" w:hAnsi="Cambria Math"/>
                <w:sz w:val="24"/>
                <w:szCs w:val="24"/>
                <w:lang w:val="fr-CA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CA"/>
              </w:rPr>
              <m:t>Θ=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val="fr-CA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CA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CA"/>
              </w:rPr>
              <m:t>Θ=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val="fr-CA"/>
              </w:rPr>
              <m:t>)</m:t>
            </m:r>
          </m:den>
        </m:f>
      </m:oMath>
      <w:r w:rsidR="00EC644B" w:rsidRPr="00F16255">
        <w:rPr>
          <w:rFonts w:eastAsiaTheme="minorEastAsia"/>
          <w:sz w:val="24"/>
          <w:szCs w:val="24"/>
          <w:lang w:val="fr-CA"/>
        </w:rPr>
        <w:t>,</w:t>
      </w:r>
    </w:p>
    <w:p w14:paraId="1113DA87" w14:textId="04364356" w:rsidR="00FE501C" w:rsidRPr="00856D98" w:rsidRDefault="00B94782" w:rsidP="00856D98">
      <w:pPr>
        <w:jc w:val="center"/>
        <w:rPr>
          <w:rFonts w:eastAsiaTheme="minorEastAsia"/>
          <w:lang w:val="fr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i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 :nombre de coups des trous précédents</m:t>
        </m:r>
      </m:oMath>
      <w:r w:rsidR="00F16255">
        <w:rPr>
          <w:rFonts w:eastAsiaTheme="minorEastAsia"/>
          <w:lang w:val="fr-CA"/>
        </w:rPr>
        <w:t>.</w:t>
      </w:r>
    </w:p>
    <w:sectPr w:rsidR="00FE501C" w:rsidRPr="00856D98" w:rsidSect="00093C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6E"/>
    <w:rsid w:val="00083027"/>
    <w:rsid w:val="000848A0"/>
    <w:rsid w:val="00093C80"/>
    <w:rsid w:val="000B2A07"/>
    <w:rsid w:val="001A516E"/>
    <w:rsid w:val="005871AC"/>
    <w:rsid w:val="006B57C8"/>
    <w:rsid w:val="00770896"/>
    <w:rsid w:val="007D69A6"/>
    <w:rsid w:val="00856D98"/>
    <w:rsid w:val="009C7E3F"/>
    <w:rsid w:val="00A12749"/>
    <w:rsid w:val="00B94782"/>
    <w:rsid w:val="00C844FA"/>
    <w:rsid w:val="00D33666"/>
    <w:rsid w:val="00DA6F30"/>
    <w:rsid w:val="00EC644B"/>
    <w:rsid w:val="00F16255"/>
    <w:rsid w:val="00FC27E2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D069"/>
  <w15:chartTrackingRefBased/>
  <w15:docId w15:val="{F26455F8-1923-4F18-960D-A42ED169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C64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Perron</dc:creator>
  <cp:keywords/>
  <dc:description/>
  <cp:lastModifiedBy>Bourret Olivier</cp:lastModifiedBy>
  <cp:revision>7</cp:revision>
  <dcterms:created xsi:type="dcterms:W3CDTF">2021-02-05T18:09:00Z</dcterms:created>
  <dcterms:modified xsi:type="dcterms:W3CDTF">2021-02-07T19:23:00Z</dcterms:modified>
</cp:coreProperties>
</file>