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F1A64" w14:textId="3226920A" w:rsidR="002A5814" w:rsidRPr="00165FE8" w:rsidRDefault="002A5814">
      <w:pPr>
        <w:rPr>
          <w:b/>
          <w:bCs/>
        </w:rPr>
      </w:pPr>
      <w:r w:rsidRPr="00165FE8">
        <w:rPr>
          <w:b/>
          <w:bCs/>
        </w:rPr>
        <w:t xml:space="preserve">Nom : </w:t>
      </w:r>
      <w:r w:rsidR="00DB045D" w:rsidRPr="00165FE8">
        <w:rPr>
          <w:b/>
          <w:bCs/>
        </w:rPr>
        <w:t>Olivier Bourret</w:t>
      </w:r>
    </w:p>
    <w:p w14:paraId="4E7D8367" w14:textId="42A545B0" w:rsidR="00B83FBF" w:rsidRPr="00165FE8" w:rsidRDefault="00B83FBF">
      <w:r w:rsidRPr="00165FE8">
        <w:rPr>
          <w:b/>
          <w:bCs/>
        </w:rPr>
        <w:t xml:space="preserve">Activité : </w:t>
      </w:r>
      <w:r w:rsidR="00DB045D" w:rsidRPr="00165FE8">
        <w:rPr>
          <w:b/>
          <w:bCs/>
        </w:rPr>
        <w:t>Semaine 1</w:t>
      </w:r>
      <w:r w:rsidR="00165FE8" w:rsidRPr="00165FE8">
        <w:rPr>
          <w:b/>
          <w:bCs/>
        </w:rPr>
        <w:t>3</w:t>
      </w:r>
      <w:r w:rsidR="00DB045D" w:rsidRPr="00165FE8">
        <w:rPr>
          <w:b/>
          <w:bCs/>
        </w:rPr>
        <w:t xml:space="preserve"> </w:t>
      </w:r>
      <w:r w:rsidR="00082FC0" w:rsidRPr="00165FE8">
        <w:rPr>
          <w:b/>
          <w:bCs/>
        </w:rPr>
        <w:t>–</w:t>
      </w:r>
      <w:r w:rsidR="00DB045D" w:rsidRPr="00165FE8">
        <w:rPr>
          <w:b/>
          <w:bCs/>
        </w:rPr>
        <w:t xml:space="preserve"> </w:t>
      </w:r>
      <w:r w:rsidR="00165FE8" w:rsidRPr="00165FE8">
        <w:t xml:space="preserve">M. </w:t>
      </w:r>
      <w:r w:rsidR="00165FE8">
        <w:t>Michel Simard : Présentation sur l’ICA</w:t>
      </w:r>
    </w:p>
    <w:p w14:paraId="7380CE6B" w14:textId="75E2D028" w:rsidR="002A5814" w:rsidRPr="002A5814" w:rsidRDefault="002A5814" w:rsidP="002A5814">
      <w:pPr>
        <w:pStyle w:val="Titre1"/>
        <w:rPr>
          <w:sz w:val="28"/>
          <w:szCs w:val="28"/>
          <w:u w:val="single"/>
        </w:rPr>
      </w:pPr>
      <w:r w:rsidRPr="002A5814">
        <w:rPr>
          <w:sz w:val="28"/>
          <w:szCs w:val="28"/>
          <w:u w:val="single"/>
        </w:rPr>
        <w:t>Ce que je retiens des principaux segments</w:t>
      </w:r>
    </w:p>
    <w:p w14:paraId="2D6B2112" w14:textId="149158C2" w:rsidR="00DB045D" w:rsidRDefault="00165FE8" w:rsidP="00775764">
      <w:pPr>
        <w:jc w:val="both"/>
      </w:pPr>
      <w:r>
        <w:t>Concernant la présentation, ce que je peux en retenir, c’est que l’ICA est la dans notre intérêt. Elle permet d’assurer une uniformité dans le travail des actuaires, en s’assurant au développement de leurs compétences et en administrant le code de déontologie et tout ce qui tourne autour. Je retiens aussi que la condamnation au criminel ne signifie pas nécessairement perte d’emploi, mais n’est peut-être pas une bonne avenue à prendre.</w:t>
      </w:r>
    </w:p>
    <w:p w14:paraId="2706C1ED" w14:textId="6985D0A5" w:rsidR="00165FE8" w:rsidRPr="00D35E1F" w:rsidRDefault="00165FE8" w:rsidP="00775764">
      <w:pPr>
        <w:jc w:val="both"/>
      </w:pPr>
      <w:r>
        <w:t>Je peux retenir qu’agir avec honnêteté, professionnalisme et éthique est beaucoup plus important que l’on croit. Il faut être bien organisé, de faire valider par les pairs et en cas de doute de se référer aux normes pratiques.</w:t>
      </w:r>
    </w:p>
    <w:p w14:paraId="2787269C" w14:textId="14E84707" w:rsidR="00082FC0" w:rsidRPr="00082FC0" w:rsidRDefault="00C32582" w:rsidP="00082FC0">
      <w:pPr>
        <w:pStyle w:val="Titre1"/>
        <w:jc w:val="both"/>
        <w:rPr>
          <w:sz w:val="28"/>
          <w:szCs w:val="28"/>
          <w:u w:val="single"/>
        </w:rPr>
      </w:pPr>
      <w:r>
        <w:rPr>
          <w:sz w:val="28"/>
          <w:szCs w:val="28"/>
          <w:u w:val="single"/>
        </w:rPr>
        <w:t>Ce que j’ai moins bien compris</w:t>
      </w:r>
    </w:p>
    <w:p w14:paraId="1DF3D71D" w14:textId="489B7C85" w:rsidR="00C32582" w:rsidRDefault="00165FE8" w:rsidP="00775764">
      <w:pPr>
        <w:jc w:val="both"/>
      </w:pPr>
      <w:r>
        <w:t>Dans le cas numéro 6, j’ai moins compris pour quelles raisons, que la personne ayant produit de la marijuana pou</w:t>
      </w:r>
      <w:r w:rsidR="00296F92">
        <w:t>vait possiblement conserver son titre de l’ICA. Considérant que la marijuana était illégale à l’époque, l’actuaire devait savoir qu’il agissait à l’encontre de la règle 6 du code professionnel, même ce n’est pas un service professionnel (les services ne soient pas utilisés pour enfreindre ou contourner la loi).</w:t>
      </w:r>
    </w:p>
    <w:p w14:paraId="1004D6EE" w14:textId="79842FB1" w:rsidR="00296F92" w:rsidRPr="00C32582" w:rsidRDefault="00296F92" w:rsidP="00775764">
      <w:pPr>
        <w:jc w:val="both"/>
      </w:pPr>
      <w:r>
        <w:t xml:space="preserve">Il a quand même commis un acte criminel qui a duré pendant 2 ans avec la conscience que c’était un acte criminel. S’il le fait en dehors du boulot, pourquoi ne le </w:t>
      </w:r>
      <w:proofErr w:type="spellStart"/>
      <w:r>
        <w:t>ferait-il</w:t>
      </w:r>
      <w:proofErr w:type="spellEnd"/>
      <w:r>
        <w:t xml:space="preserve"> pas dans le cadre de son emploi?</w:t>
      </w:r>
    </w:p>
    <w:p w14:paraId="438E1B7E" w14:textId="52B9B635" w:rsidR="002A5814" w:rsidRPr="002A5814" w:rsidRDefault="002A5814" w:rsidP="00775764">
      <w:pPr>
        <w:pStyle w:val="Titre1"/>
        <w:jc w:val="both"/>
        <w:rPr>
          <w:sz w:val="28"/>
          <w:szCs w:val="28"/>
          <w:u w:val="single"/>
        </w:rPr>
      </w:pPr>
      <w:r w:rsidRPr="002A5814">
        <w:rPr>
          <w:sz w:val="28"/>
          <w:szCs w:val="28"/>
          <w:u w:val="single"/>
        </w:rPr>
        <w:t>Ce que j’ai aimé</w:t>
      </w:r>
      <w:r>
        <w:rPr>
          <w:sz w:val="28"/>
          <w:szCs w:val="28"/>
          <w:u w:val="single"/>
        </w:rPr>
        <w:t xml:space="preserve"> et moin</w:t>
      </w:r>
      <w:r w:rsidR="00EA1665">
        <w:rPr>
          <w:sz w:val="28"/>
          <w:szCs w:val="28"/>
          <w:u w:val="single"/>
        </w:rPr>
        <w:t>s</w:t>
      </w:r>
      <w:r>
        <w:rPr>
          <w:sz w:val="28"/>
          <w:szCs w:val="28"/>
          <w:u w:val="single"/>
        </w:rPr>
        <w:t xml:space="preserve"> aimé</w:t>
      </w:r>
    </w:p>
    <w:p w14:paraId="735FE210" w14:textId="65486E31" w:rsidR="004E338F" w:rsidRDefault="00296F92" w:rsidP="00775764">
      <w:pPr>
        <w:jc w:val="both"/>
      </w:pPr>
      <w:r>
        <w:t>Monsieur Simard est un homme très articulé, qui s’exprime bien et réussi à livrer son message d’un façon claire et complète. J’ai aussi beaucoup aimé les cas qui nous permet de comprendre l’aspect des condamnations au criminel. Cela nous permet de mieux comprendre ce qui est appliqué. D’ailleurs, il nous a prodigué de judicieux conseils.</w:t>
      </w:r>
    </w:p>
    <w:p w14:paraId="26B84ADC" w14:textId="3C426C9D" w:rsidR="00296F92" w:rsidRPr="002A5814" w:rsidRDefault="00296F92" w:rsidP="00775764">
      <w:pPr>
        <w:jc w:val="both"/>
      </w:pPr>
      <w:r>
        <w:t xml:space="preserve">Ce que j’ai moins aimé de la présentations, c’est que j’ai eu l’impression que l’information reçue n’était juste un résumé des lectures et des présentations des dernières semaines. </w:t>
      </w:r>
      <w:r w:rsidR="00646B87">
        <w:t>Je ne crois pas que c’était l’intention de Monsieur Simard, mais j’aurais aimé qu’il y ait une continuité avec la théorie vu au lieux de se faire servir un plat réchauffé.</w:t>
      </w:r>
    </w:p>
    <w:p w14:paraId="7AE1E61A" w14:textId="59B56FC1" w:rsidR="002A5814" w:rsidRDefault="002A5814" w:rsidP="00775764">
      <w:pPr>
        <w:pStyle w:val="Titre1"/>
        <w:jc w:val="both"/>
        <w:rPr>
          <w:sz w:val="28"/>
          <w:szCs w:val="28"/>
          <w:u w:val="single"/>
        </w:rPr>
      </w:pPr>
      <w:r w:rsidRPr="002A5814">
        <w:rPr>
          <w:sz w:val="28"/>
          <w:szCs w:val="28"/>
          <w:u w:val="single"/>
        </w:rPr>
        <w:t>Ce qui m’a étonné</w:t>
      </w:r>
    </w:p>
    <w:p w14:paraId="26A6793F" w14:textId="204377CC" w:rsidR="00FE43E2" w:rsidRPr="00FE43E2" w:rsidRDefault="00646B87" w:rsidP="00775764">
      <w:pPr>
        <w:jc w:val="both"/>
      </w:pPr>
      <w:r>
        <w:t>Ce qui m’a surpris et que j’ignorais, c’est qu’il existe un fond nommé « </w:t>
      </w:r>
      <w:proofErr w:type="spellStart"/>
      <w:r>
        <w:t>Assuris</w:t>
      </w:r>
      <w:proofErr w:type="spellEnd"/>
      <w:r>
        <w:t> ». C’est un fond accumulé au cas qu’une compagnie d’assurance fasse faillite. Cela m’a étonné, puisque je ne me souviens plus qu’on nous en a fait mention, mais je crois que cela aurait été bien de l’apprendre quelque part dans notre parcours (Ex : Introduction à l’actuariat 1). Je trouve cependant que c’est une excellente initiative, considérant que nous avons l’intérêt du public comme priorité. S’il y a faillite, les clients ne seront pas laissés pour compte.</w:t>
      </w:r>
    </w:p>
    <w:p w14:paraId="552097CB" w14:textId="7FEEBC18" w:rsidR="002A5814" w:rsidRDefault="002A5814" w:rsidP="00775764">
      <w:pPr>
        <w:pStyle w:val="Titre1"/>
        <w:jc w:val="both"/>
        <w:rPr>
          <w:sz w:val="28"/>
          <w:szCs w:val="28"/>
          <w:u w:val="single"/>
        </w:rPr>
      </w:pPr>
      <w:r w:rsidRPr="002A5814">
        <w:rPr>
          <w:sz w:val="28"/>
          <w:szCs w:val="28"/>
          <w:u w:val="single"/>
        </w:rPr>
        <w:t>Ce qui va m’aider pour ma carrière</w:t>
      </w:r>
    </w:p>
    <w:p w14:paraId="4E972385" w14:textId="43BDB054" w:rsidR="00361CF0" w:rsidRPr="001354DF" w:rsidRDefault="00646B87" w:rsidP="00361CF0">
      <w:pPr>
        <w:ind w:right="4"/>
        <w:jc w:val="both"/>
      </w:pPr>
      <w:r>
        <w:t xml:space="preserve">Bien sûr que de connaître les différentes règles du code de déontologie me permettront d’être un véritable professionnel à l’affut des problèmes. Par contre, ce qui va m’aider le plus ce sont les </w:t>
      </w:r>
      <w:r>
        <w:lastRenderedPageBreak/>
        <w:t>recommandations que Monsieur Simard a fait. On s’entend que c’est un homme d’expérience qui nous partage ses connaissances, alors on est mieux de l’écouter, puisque l’expérience ne s’achète pas, mais si on nous refile un coup de pouce, nous sommes mieux de l’utiliser.</w:t>
      </w:r>
      <w:r w:rsidR="003E529D">
        <w:t xml:space="preserve"> Même si plusieurs semblent évidentes, ce sont des conseils judicieux que nous ne pensons pas toujours. Celle que je retiens le plus est par rapport à la pression du client ou du supérieur. C’est facile d’être influencé, mais il faut être en mesure de rester cohérent avec nos valeurs et d’affirmer nos opinions. Tout peut se dire (ou presque), tout dépend de la manière dont le message est livré.</w:t>
      </w:r>
    </w:p>
    <w:p w14:paraId="362C1666" w14:textId="4C3D7AC0" w:rsidR="009E5B03" w:rsidRDefault="009E5B03" w:rsidP="00775764">
      <w:pPr>
        <w:pStyle w:val="Titre1"/>
        <w:jc w:val="both"/>
        <w:rPr>
          <w:sz w:val="28"/>
          <w:szCs w:val="28"/>
          <w:u w:val="single"/>
        </w:rPr>
      </w:pPr>
      <w:r>
        <w:rPr>
          <w:sz w:val="28"/>
          <w:szCs w:val="28"/>
          <w:u w:val="single"/>
        </w:rPr>
        <w:t>Réponses aux questions du conférencier</w:t>
      </w:r>
    </w:p>
    <w:p w14:paraId="47765DF6" w14:textId="544D927C" w:rsidR="005E1021" w:rsidRDefault="005E1021" w:rsidP="0097062A">
      <w:pPr>
        <w:jc w:val="both"/>
      </w:pPr>
    </w:p>
    <w:p w14:paraId="3EF97597" w14:textId="2FC6D0D6" w:rsidR="003E529D" w:rsidRPr="0097062A" w:rsidRDefault="003E529D" w:rsidP="00D5278B">
      <w:pPr>
        <w:jc w:val="both"/>
        <w:rPr>
          <w:b/>
          <w:bCs/>
        </w:rPr>
      </w:pPr>
      <w:r w:rsidRPr="0097062A">
        <w:rPr>
          <w:b/>
          <w:bCs/>
        </w:rPr>
        <w:t>Quels sont les enjeux de cette situation?</w:t>
      </w:r>
    </w:p>
    <w:p w14:paraId="794678BB" w14:textId="42B693B8" w:rsidR="003E529D" w:rsidRDefault="003E529D" w:rsidP="00D5278B">
      <w:pPr>
        <w:jc w:val="both"/>
      </w:pPr>
      <w:r>
        <w:t xml:space="preserve">Dans cette situation, il y a plusieurs enjeux. Commençons par l’enjeu personnel de la situation. </w:t>
      </w:r>
    </w:p>
    <w:p w14:paraId="714DD6C1" w14:textId="46D9279B" w:rsidR="003E529D" w:rsidRDefault="003E529D" w:rsidP="00D5278B">
      <w:pPr>
        <w:jc w:val="both"/>
      </w:pPr>
      <w:r>
        <w:t xml:space="preserve">D’un côté, si j’accepte de modifier mes chiffres, je peux avoir une contribution plus généreuse que reçu initialement. </w:t>
      </w:r>
      <w:r w:rsidR="0097062A">
        <w:t xml:space="preserve">Par contre, dans la situation où je modifie mes hypothèse pour plaire à quelqu’un d’autre, alors je perd toute la crédibilité que je peux avoir. </w:t>
      </w:r>
    </w:p>
    <w:p w14:paraId="13D131D0" w14:textId="1B4F631A" w:rsidR="0097062A" w:rsidRDefault="0097062A" w:rsidP="00D5278B">
      <w:pPr>
        <w:jc w:val="both"/>
      </w:pPr>
      <w:r>
        <w:t>M</w:t>
      </w:r>
      <w:r>
        <w:rPr>
          <w:vertAlign w:val="superscript"/>
        </w:rPr>
        <w:t>e</w:t>
      </w:r>
      <w:r>
        <w:t xml:space="preserve"> Laforce dans cette situation a deux enjeux. Soit de gagner probablement des sommes supplémentaires grâce à l’économie d’argent. Par contre, si elle se fait prendre, elle perdra elle aussi toute crédibilité.</w:t>
      </w:r>
    </w:p>
    <w:p w14:paraId="4F998A60" w14:textId="0F0667A5" w:rsidR="0097062A" w:rsidRDefault="0097062A" w:rsidP="00D5278B">
      <w:pPr>
        <w:jc w:val="both"/>
      </w:pPr>
      <w:r>
        <w:t>Pour Monsieur Cortez, l’enjeu de cette situation, c’est à savoir s’il recevra le bon montant pour sa situation personnelle.</w:t>
      </w:r>
    </w:p>
    <w:p w14:paraId="03C2E11D" w14:textId="2AB15A83" w:rsidR="0097062A" w:rsidRDefault="0097062A" w:rsidP="00D5278B">
      <w:pPr>
        <w:jc w:val="both"/>
      </w:pPr>
    </w:p>
    <w:p w14:paraId="70EA0EC8" w14:textId="3F472170" w:rsidR="0097062A" w:rsidRDefault="0097062A" w:rsidP="00D5278B">
      <w:pPr>
        <w:jc w:val="both"/>
        <w:rPr>
          <w:b/>
          <w:bCs/>
        </w:rPr>
      </w:pPr>
      <w:r w:rsidRPr="0097062A">
        <w:rPr>
          <w:b/>
          <w:bCs/>
        </w:rPr>
        <w:t>Quelles options pourriez-vous envisagez?</w:t>
      </w:r>
    </w:p>
    <w:p w14:paraId="2B14092E" w14:textId="78765AE9" w:rsidR="0097062A" w:rsidRDefault="0097062A" w:rsidP="00D5278B">
      <w:pPr>
        <w:jc w:val="both"/>
      </w:pPr>
      <w:r>
        <w:t xml:space="preserve">Parmi les options à envisager, je prendrais le temps de demander à quelqu’un de confiance, s’il est prêt à valider avec moi les hypothèses que j’ai formulés, afin de m’assurer d’avoir fait les bons. </w:t>
      </w:r>
    </w:p>
    <w:p w14:paraId="6F8A8FE2" w14:textId="00659E0C" w:rsidR="0097062A" w:rsidRDefault="0097062A" w:rsidP="00D5278B">
      <w:pPr>
        <w:jc w:val="both"/>
      </w:pPr>
      <w:r>
        <w:t>Sinon, je prendrais le temps de valider par moi-même si ce que j’ai fait avait du sens et essayer de voir d’où viendrait la différence.</w:t>
      </w:r>
    </w:p>
    <w:p w14:paraId="556CF20C" w14:textId="2A001DF7" w:rsidR="0097062A" w:rsidRDefault="0097062A" w:rsidP="00D5278B">
      <w:pPr>
        <w:jc w:val="both"/>
      </w:pPr>
      <w:r>
        <w:t>Il serait aussi possible d’aviser M</w:t>
      </w:r>
      <w:r>
        <w:rPr>
          <w:vertAlign w:val="superscript"/>
        </w:rPr>
        <w:t>e</w:t>
      </w:r>
      <w:r>
        <w:t xml:space="preserve"> Laforce que je suis l’expert dans cette situation et qu’il n’a pas raison de vouloir influencer mes hypothèses. Chacun à la bonne place et tout le monde sera heureux.</w:t>
      </w:r>
    </w:p>
    <w:p w14:paraId="618A65AB" w14:textId="156B4244" w:rsidR="0097062A" w:rsidRDefault="0097062A" w:rsidP="00D5278B">
      <w:pPr>
        <w:jc w:val="both"/>
      </w:pPr>
    </w:p>
    <w:p w14:paraId="4ED9E8D1" w14:textId="22F2D04F" w:rsidR="0097062A" w:rsidRDefault="0097062A" w:rsidP="00D5278B">
      <w:pPr>
        <w:jc w:val="both"/>
        <w:rPr>
          <w:b/>
          <w:bCs/>
        </w:rPr>
      </w:pPr>
      <w:r>
        <w:rPr>
          <w:b/>
          <w:bCs/>
        </w:rPr>
        <w:t>Que feriez-vous? Pourquoi?</w:t>
      </w:r>
    </w:p>
    <w:p w14:paraId="582E3BF7" w14:textId="597482EF" w:rsidR="0097062A" w:rsidRDefault="000F6BFA" w:rsidP="00D5278B">
      <w:pPr>
        <w:jc w:val="both"/>
      </w:pPr>
      <w:r>
        <w:t>Personnellement, je prendrais un certain moment pour m’assurer de mes hypothèses et puisqu’ils sont sûrement bons, puisque je suis l’expert dans le domaine, j’annoncerais à M</w:t>
      </w:r>
      <w:r>
        <w:rPr>
          <w:vertAlign w:val="superscript"/>
        </w:rPr>
        <w:t>e</w:t>
      </w:r>
      <w:r>
        <w:t xml:space="preserve"> Laforce que je n’accepterais pas sa proposition. Je ferais ainsi, puisque je crois que dans l’intérêt de Monsieur Cortez que je dois appliquer les bons chiffres pour sa situation afin d’éviter d’aggraver sa situation financière.</w:t>
      </w:r>
    </w:p>
    <w:p w14:paraId="65D002EF" w14:textId="35C1EE2F" w:rsidR="000F6BFA" w:rsidRDefault="000F6BFA" w:rsidP="00D5278B">
      <w:pPr>
        <w:jc w:val="both"/>
      </w:pPr>
      <w:r>
        <w:t>En plus, puisque c’est louche comme situation, j’essaierais de comprendre les explications de M</w:t>
      </w:r>
      <w:r>
        <w:rPr>
          <w:vertAlign w:val="superscript"/>
        </w:rPr>
        <w:t>e</w:t>
      </w:r>
      <w:r>
        <w:t xml:space="preserve"> Laforce et de lui expliquer pour quelles raisons j’ai de tels chiffres. Si je vois qu’il semble être dans une situation </w:t>
      </w:r>
      <w:r>
        <w:lastRenderedPageBreak/>
        <w:t>frauduleuse, alors j’en fait par à son organisme professionnel pour éviter que la réputation des avocats soient salie par des gestes immoraux et illégaux.</w:t>
      </w:r>
    </w:p>
    <w:p w14:paraId="6BDB5EA8" w14:textId="2AFB3BD0" w:rsidR="000F6BFA" w:rsidRPr="000F6BFA" w:rsidRDefault="000F6BFA" w:rsidP="00D5278B">
      <w:pPr>
        <w:jc w:val="both"/>
      </w:pPr>
      <w:r>
        <w:t>Il est important de ne pas plier aux demandes de l’avocat, puisque ce sont mes chiffres que je devrais justifier en cours le cas échéant. Je ne veux pas être pris dans un acte illégal s’il l’est vraiment.</w:t>
      </w:r>
    </w:p>
    <w:p w14:paraId="2A547334" w14:textId="6E7A5F44" w:rsidR="0097062A" w:rsidRDefault="0097062A" w:rsidP="00D5278B">
      <w:pPr>
        <w:jc w:val="both"/>
      </w:pPr>
    </w:p>
    <w:p w14:paraId="52AF2C9C" w14:textId="77777777" w:rsidR="0097062A" w:rsidRPr="0097062A" w:rsidRDefault="0097062A" w:rsidP="0097062A"/>
    <w:p w14:paraId="3CF4F94D" w14:textId="1D0CC868" w:rsidR="005E1021" w:rsidRDefault="005E1021" w:rsidP="002A5814"/>
    <w:p w14:paraId="0E70F18F" w14:textId="77777777" w:rsidR="005E1021" w:rsidRDefault="005E1021" w:rsidP="002A5814"/>
    <w:p w14:paraId="33FE29B0" w14:textId="77777777" w:rsidR="00322B46" w:rsidRDefault="00322B46" w:rsidP="002A5814"/>
    <w:tbl>
      <w:tblPr>
        <w:tblW w:w="8816" w:type="dxa"/>
        <w:tblLook w:val="04A0" w:firstRow="1" w:lastRow="0" w:firstColumn="1" w:lastColumn="0" w:noHBand="0" w:noVBand="1"/>
      </w:tblPr>
      <w:tblGrid>
        <w:gridCol w:w="1298"/>
        <w:gridCol w:w="1132"/>
        <w:gridCol w:w="1132"/>
        <w:gridCol w:w="1133"/>
        <w:gridCol w:w="1132"/>
        <w:gridCol w:w="1132"/>
        <w:gridCol w:w="1133"/>
        <w:gridCol w:w="724"/>
      </w:tblGrid>
      <w:tr w:rsidR="00847F69" w:rsidRPr="00847F69" w14:paraId="6F41E461" w14:textId="77777777" w:rsidTr="00EA1665">
        <w:trPr>
          <w:trHeight w:val="172"/>
        </w:trPr>
        <w:tc>
          <w:tcPr>
            <w:tcW w:w="1298" w:type="dxa"/>
            <w:tcBorders>
              <w:top w:val="nil"/>
              <w:left w:val="nil"/>
              <w:bottom w:val="nil"/>
              <w:right w:val="single" w:sz="4" w:space="0" w:color="auto"/>
            </w:tcBorders>
            <w:shd w:val="clear" w:color="auto" w:fill="auto"/>
            <w:noWrap/>
            <w:vAlign w:val="bottom"/>
            <w:hideMark/>
          </w:tcPr>
          <w:p w14:paraId="79D75946" w14:textId="77777777" w:rsidR="00847F69" w:rsidRPr="00847F69" w:rsidRDefault="00847F69" w:rsidP="00847F69">
            <w:pPr>
              <w:spacing w:after="0" w:line="240" w:lineRule="auto"/>
              <w:rPr>
                <w:rFonts w:ascii="Times New Roman" w:eastAsia="Times New Roman" w:hAnsi="Times New Roman" w:cs="Times New Roman"/>
                <w:sz w:val="24"/>
                <w:szCs w:val="24"/>
              </w:rPr>
            </w:pPr>
          </w:p>
        </w:tc>
        <w:tc>
          <w:tcPr>
            <w:tcW w:w="3397" w:type="dxa"/>
            <w:gridSpan w:val="3"/>
            <w:tcBorders>
              <w:top w:val="single" w:sz="4" w:space="0" w:color="auto"/>
              <w:left w:val="single" w:sz="4" w:space="0" w:color="auto"/>
              <w:bottom w:val="nil"/>
              <w:right w:val="single" w:sz="4" w:space="0" w:color="auto"/>
            </w:tcBorders>
            <w:shd w:val="clear" w:color="000000" w:fill="525252"/>
            <w:noWrap/>
            <w:vAlign w:val="bottom"/>
            <w:hideMark/>
          </w:tcPr>
          <w:p w14:paraId="5588CF8F"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r w:rsidRPr="00847F69">
              <w:rPr>
                <w:rFonts w:ascii="Calibri" w:eastAsia="Times New Roman" w:hAnsi="Calibri" w:cs="Calibri"/>
                <w:b/>
                <w:bCs/>
                <w:color w:val="FFFFFF"/>
                <w:sz w:val="16"/>
                <w:szCs w:val="16"/>
              </w:rPr>
              <w:t xml:space="preserve">Préparation individuel </w:t>
            </w:r>
            <w:r w:rsidRPr="00847F69">
              <w:rPr>
                <w:rFonts w:ascii="Calibri" w:eastAsia="Times New Roman" w:hAnsi="Calibri" w:cs="Calibri"/>
                <w:color w:val="FFFFFF"/>
                <w:sz w:val="16"/>
                <w:szCs w:val="16"/>
              </w:rPr>
              <w:t>(60%)</w:t>
            </w:r>
          </w:p>
        </w:tc>
        <w:tc>
          <w:tcPr>
            <w:tcW w:w="3397" w:type="dxa"/>
            <w:gridSpan w:val="3"/>
            <w:tcBorders>
              <w:top w:val="single" w:sz="4" w:space="0" w:color="auto"/>
              <w:left w:val="single" w:sz="4" w:space="0" w:color="auto"/>
              <w:bottom w:val="nil"/>
              <w:right w:val="nil"/>
            </w:tcBorders>
            <w:shd w:val="clear" w:color="000000" w:fill="525252"/>
            <w:noWrap/>
            <w:vAlign w:val="bottom"/>
            <w:hideMark/>
          </w:tcPr>
          <w:p w14:paraId="7C8F87F9"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r w:rsidRPr="00847F69">
              <w:rPr>
                <w:rFonts w:ascii="Calibri" w:eastAsia="Times New Roman" w:hAnsi="Calibri" w:cs="Calibri"/>
                <w:b/>
                <w:bCs/>
                <w:color w:val="FFFFFF"/>
                <w:sz w:val="16"/>
                <w:szCs w:val="16"/>
              </w:rPr>
              <w:t xml:space="preserve">Discussion d'équipe </w:t>
            </w:r>
            <w:r w:rsidRPr="00847F69">
              <w:rPr>
                <w:rFonts w:ascii="Calibri" w:eastAsia="Times New Roman" w:hAnsi="Calibri" w:cs="Calibri"/>
                <w:color w:val="FFFFFF"/>
                <w:sz w:val="16"/>
                <w:szCs w:val="16"/>
              </w:rPr>
              <w:t>(40%)</w:t>
            </w:r>
          </w:p>
        </w:tc>
        <w:tc>
          <w:tcPr>
            <w:tcW w:w="724" w:type="dxa"/>
            <w:vMerge w:val="restart"/>
            <w:tcBorders>
              <w:top w:val="single" w:sz="4" w:space="0" w:color="auto"/>
              <w:left w:val="single" w:sz="4" w:space="0" w:color="auto"/>
              <w:bottom w:val="single" w:sz="4" w:space="0" w:color="auto"/>
              <w:right w:val="single" w:sz="4" w:space="0" w:color="auto"/>
            </w:tcBorders>
            <w:shd w:val="clear" w:color="000000" w:fill="525252"/>
            <w:vAlign w:val="center"/>
            <w:hideMark/>
          </w:tcPr>
          <w:p w14:paraId="2960524C"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r w:rsidRPr="00847F69">
              <w:rPr>
                <w:rFonts w:ascii="Calibri" w:eastAsia="Times New Roman" w:hAnsi="Calibri" w:cs="Calibri"/>
                <w:b/>
                <w:bCs/>
                <w:color w:val="FFFFFF"/>
                <w:sz w:val="16"/>
                <w:szCs w:val="16"/>
              </w:rPr>
              <w:t>Total</w:t>
            </w:r>
          </w:p>
        </w:tc>
      </w:tr>
      <w:tr w:rsidR="00847F69" w:rsidRPr="00847F69" w14:paraId="4146CB2F" w14:textId="77777777" w:rsidTr="00E4304D">
        <w:trPr>
          <w:trHeight w:val="517"/>
        </w:trPr>
        <w:tc>
          <w:tcPr>
            <w:tcW w:w="1298" w:type="dxa"/>
            <w:tcBorders>
              <w:top w:val="nil"/>
              <w:left w:val="nil"/>
              <w:bottom w:val="nil"/>
              <w:right w:val="nil"/>
            </w:tcBorders>
            <w:shd w:val="clear" w:color="auto" w:fill="auto"/>
            <w:noWrap/>
            <w:vAlign w:val="bottom"/>
            <w:hideMark/>
          </w:tcPr>
          <w:p w14:paraId="4DE354F9"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p>
        </w:tc>
        <w:tc>
          <w:tcPr>
            <w:tcW w:w="1132"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253FB87D"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Présence à la conférence</w:t>
            </w:r>
            <w:r w:rsidRPr="00847F69">
              <w:rPr>
                <w:rFonts w:ascii="Calibri" w:eastAsia="Times New Roman" w:hAnsi="Calibri" w:cs="Calibri"/>
                <w:color w:val="000000"/>
                <w:sz w:val="16"/>
                <w:szCs w:val="16"/>
              </w:rPr>
              <w:br/>
              <w:t>/10</w:t>
            </w:r>
          </w:p>
        </w:tc>
        <w:tc>
          <w:tcPr>
            <w:tcW w:w="1132" w:type="dxa"/>
            <w:tcBorders>
              <w:top w:val="single" w:sz="4" w:space="0" w:color="auto"/>
              <w:left w:val="nil"/>
              <w:bottom w:val="single" w:sz="4" w:space="0" w:color="auto"/>
              <w:right w:val="single" w:sz="4" w:space="0" w:color="auto"/>
            </w:tcBorders>
            <w:shd w:val="clear" w:color="000000" w:fill="AEAAAA"/>
            <w:vAlign w:val="center"/>
            <w:hideMark/>
          </w:tcPr>
          <w:p w14:paraId="189559B2"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Lecture des documents</w:t>
            </w:r>
            <w:r w:rsidRPr="00847F69">
              <w:rPr>
                <w:rFonts w:ascii="Calibri" w:eastAsia="Times New Roman" w:hAnsi="Calibri" w:cs="Calibri"/>
                <w:color w:val="000000"/>
                <w:sz w:val="16"/>
                <w:szCs w:val="16"/>
              </w:rPr>
              <w:br/>
              <w:t>/20</w:t>
            </w:r>
          </w:p>
        </w:tc>
        <w:tc>
          <w:tcPr>
            <w:tcW w:w="1133" w:type="dxa"/>
            <w:tcBorders>
              <w:top w:val="single" w:sz="4" w:space="0" w:color="auto"/>
              <w:left w:val="nil"/>
              <w:bottom w:val="single" w:sz="4" w:space="0" w:color="auto"/>
              <w:right w:val="single" w:sz="4" w:space="0" w:color="auto"/>
            </w:tcBorders>
            <w:shd w:val="clear" w:color="000000" w:fill="AEAAAA"/>
            <w:vAlign w:val="center"/>
            <w:hideMark/>
          </w:tcPr>
          <w:p w14:paraId="349EC3AD"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Rapport de préparation individuelle</w:t>
            </w:r>
            <w:r w:rsidRPr="00847F69">
              <w:rPr>
                <w:rFonts w:ascii="Calibri" w:eastAsia="Times New Roman" w:hAnsi="Calibri" w:cs="Calibri"/>
                <w:color w:val="000000"/>
                <w:sz w:val="16"/>
                <w:szCs w:val="16"/>
              </w:rPr>
              <w:br/>
              <w:t>/30</w:t>
            </w:r>
          </w:p>
        </w:tc>
        <w:tc>
          <w:tcPr>
            <w:tcW w:w="1132" w:type="dxa"/>
            <w:tcBorders>
              <w:top w:val="single" w:sz="4" w:space="0" w:color="auto"/>
              <w:left w:val="nil"/>
              <w:bottom w:val="single" w:sz="4" w:space="0" w:color="auto"/>
              <w:right w:val="single" w:sz="4" w:space="0" w:color="auto"/>
            </w:tcBorders>
            <w:shd w:val="clear" w:color="000000" w:fill="AEAAAA"/>
            <w:vAlign w:val="center"/>
            <w:hideMark/>
          </w:tcPr>
          <w:p w14:paraId="49C59EA9"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Présence à la réunion</w:t>
            </w:r>
            <w:r w:rsidRPr="00847F69">
              <w:rPr>
                <w:rFonts w:ascii="Calibri" w:eastAsia="Times New Roman" w:hAnsi="Calibri" w:cs="Calibri"/>
                <w:color w:val="000000"/>
                <w:sz w:val="16"/>
                <w:szCs w:val="16"/>
              </w:rPr>
              <w:br/>
              <w:t>/10</w:t>
            </w:r>
          </w:p>
        </w:tc>
        <w:tc>
          <w:tcPr>
            <w:tcW w:w="1132" w:type="dxa"/>
            <w:tcBorders>
              <w:top w:val="single" w:sz="4" w:space="0" w:color="auto"/>
              <w:left w:val="nil"/>
              <w:bottom w:val="single" w:sz="4" w:space="0" w:color="auto"/>
              <w:right w:val="single" w:sz="4" w:space="0" w:color="auto"/>
            </w:tcBorders>
            <w:shd w:val="clear" w:color="000000" w:fill="AEAAAA"/>
            <w:vAlign w:val="center"/>
            <w:hideMark/>
          </w:tcPr>
          <w:p w14:paraId="3D6498EE"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Participation active</w:t>
            </w:r>
            <w:r w:rsidRPr="00847F69">
              <w:rPr>
                <w:rFonts w:ascii="Calibri" w:eastAsia="Times New Roman" w:hAnsi="Calibri" w:cs="Calibri"/>
                <w:color w:val="000000"/>
                <w:sz w:val="16"/>
                <w:szCs w:val="16"/>
              </w:rPr>
              <w:br/>
              <w:t>/20</w:t>
            </w:r>
          </w:p>
        </w:tc>
        <w:tc>
          <w:tcPr>
            <w:tcW w:w="1133" w:type="dxa"/>
            <w:tcBorders>
              <w:top w:val="single" w:sz="4" w:space="0" w:color="auto"/>
              <w:left w:val="nil"/>
              <w:bottom w:val="single" w:sz="4" w:space="0" w:color="auto"/>
              <w:right w:val="nil"/>
            </w:tcBorders>
            <w:shd w:val="clear" w:color="000000" w:fill="AEAAAA"/>
            <w:vAlign w:val="center"/>
            <w:hideMark/>
          </w:tcPr>
          <w:p w14:paraId="574BACA4"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Attitude positive</w:t>
            </w:r>
            <w:r w:rsidRPr="00847F69">
              <w:rPr>
                <w:rFonts w:ascii="Calibri" w:eastAsia="Times New Roman" w:hAnsi="Calibri" w:cs="Calibri"/>
                <w:color w:val="000000"/>
                <w:sz w:val="16"/>
                <w:szCs w:val="16"/>
              </w:rPr>
              <w:br/>
              <w:t>/10</w:t>
            </w:r>
          </w:p>
        </w:tc>
        <w:tc>
          <w:tcPr>
            <w:tcW w:w="724" w:type="dxa"/>
            <w:vMerge/>
            <w:tcBorders>
              <w:top w:val="single" w:sz="4" w:space="0" w:color="auto"/>
              <w:left w:val="single" w:sz="4" w:space="0" w:color="auto"/>
              <w:bottom w:val="single" w:sz="4" w:space="0" w:color="auto"/>
              <w:right w:val="single" w:sz="4" w:space="0" w:color="auto"/>
            </w:tcBorders>
            <w:vAlign w:val="center"/>
            <w:hideMark/>
          </w:tcPr>
          <w:p w14:paraId="0D2AE2AD" w14:textId="77777777" w:rsidR="00847F69" w:rsidRPr="00847F69" w:rsidRDefault="00847F69" w:rsidP="00847F69">
            <w:pPr>
              <w:spacing w:after="0" w:line="240" w:lineRule="auto"/>
              <w:rPr>
                <w:rFonts w:ascii="Calibri" w:eastAsia="Times New Roman" w:hAnsi="Calibri" w:cs="Calibri"/>
                <w:b/>
                <w:bCs/>
                <w:color w:val="FFFFFF"/>
                <w:sz w:val="16"/>
                <w:szCs w:val="16"/>
              </w:rPr>
            </w:pPr>
          </w:p>
        </w:tc>
      </w:tr>
      <w:tr w:rsidR="00847F69" w:rsidRPr="00847F69" w14:paraId="4E949E73" w14:textId="77777777" w:rsidTr="00B83FBF">
        <w:trPr>
          <w:trHeight w:val="301"/>
        </w:trPr>
        <w:tc>
          <w:tcPr>
            <w:tcW w:w="1298"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53ED96BA" w14:textId="77777777" w:rsidR="00847F69" w:rsidRPr="00847F69" w:rsidRDefault="00847F69" w:rsidP="00847F69">
            <w:pPr>
              <w:spacing w:after="0" w:line="240" w:lineRule="auto"/>
              <w:jc w:val="center"/>
              <w:rPr>
                <w:rFonts w:ascii="Calibri" w:eastAsia="Times New Roman" w:hAnsi="Calibri" w:cs="Calibri"/>
                <w:b/>
                <w:bCs/>
                <w:color w:val="000000"/>
                <w:sz w:val="16"/>
                <w:szCs w:val="16"/>
              </w:rPr>
            </w:pPr>
            <w:r w:rsidRPr="00847F69">
              <w:rPr>
                <w:rFonts w:ascii="Calibri" w:eastAsia="Times New Roman" w:hAnsi="Calibri" w:cs="Calibri"/>
                <w:b/>
                <w:bCs/>
                <w:color w:val="000000"/>
                <w:sz w:val="16"/>
                <w:szCs w:val="16"/>
              </w:rPr>
              <w:t>Auto-évaluation</w:t>
            </w:r>
            <w:r w:rsidRPr="00847F69">
              <w:rPr>
                <w:rFonts w:ascii="Calibri" w:eastAsia="Times New Roman" w:hAnsi="Calibri" w:cs="Calibri"/>
                <w:b/>
                <w:bCs/>
                <w:color w:val="000000"/>
                <w:sz w:val="16"/>
                <w:szCs w:val="16"/>
              </w:rPr>
              <w:br/>
            </w:r>
            <w:r w:rsidRPr="00847F69">
              <w:rPr>
                <w:rFonts w:ascii="Calibri" w:eastAsia="Times New Roman" w:hAnsi="Calibri" w:cs="Calibri"/>
                <w:color w:val="000000"/>
                <w:sz w:val="16"/>
                <w:szCs w:val="16"/>
              </w:rPr>
              <w:t>(20%)</w:t>
            </w:r>
          </w:p>
        </w:tc>
        <w:tc>
          <w:tcPr>
            <w:tcW w:w="1132" w:type="dxa"/>
            <w:tcBorders>
              <w:top w:val="nil"/>
              <w:left w:val="nil"/>
              <w:bottom w:val="single" w:sz="4" w:space="0" w:color="auto"/>
              <w:right w:val="single" w:sz="4" w:space="0" w:color="auto"/>
            </w:tcBorders>
            <w:shd w:val="clear" w:color="000000" w:fill="EDEDED"/>
            <w:noWrap/>
            <w:vAlign w:val="center"/>
          </w:tcPr>
          <w:p w14:paraId="5CBC3071" w14:textId="47A38103"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1132" w:type="dxa"/>
            <w:tcBorders>
              <w:top w:val="nil"/>
              <w:left w:val="nil"/>
              <w:bottom w:val="single" w:sz="4" w:space="0" w:color="auto"/>
              <w:right w:val="single" w:sz="4" w:space="0" w:color="auto"/>
            </w:tcBorders>
            <w:shd w:val="clear" w:color="000000" w:fill="EDEDED"/>
            <w:noWrap/>
            <w:vAlign w:val="center"/>
          </w:tcPr>
          <w:p w14:paraId="3A9B34D8" w14:textId="5C9E9A69"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w:t>
            </w:r>
            <w:r w:rsidR="00997F5A">
              <w:rPr>
                <w:rFonts w:ascii="Calibri" w:eastAsia="Times New Roman" w:hAnsi="Calibri" w:cs="Calibri"/>
                <w:color w:val="000000"/>
                <w:sz w:val="16"/>
                <w:szCs w:val="16"/>
              </w:rPr>
              <w:t>8</w:t>
            </w:r>
          </w:p>
        </w:tc>
        <w:tc>
          <w:tcPr>
            <w:tcW w:w="1133" w:type="dxa"/>
            <w:tcBorders>
              <w:top w:val="nil"/>
              <w:left w:val="nil"/>
              <w:bottom w:val="single" w:sz="4" w:space="0" w:color="auto"/>
              <w:right w:val="single" w:sz="4" w:space="0" w:color="auto"/>
            </w:tcBorders>
            <w:shd w:val="clear" w:color="000000" w:fill="EDEDED"/>
            <w:noWrap/>
            <w:vAlign w:val="center"/>
          </w:tcPr>
          <w:p w14:paraId="6F471B7B" w14:textId="394CDC2F"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2</w:t>
            </w:r>
            <w:r w:rsidR="00A75D7F">
              <w:rPr>
                <w:rFonts w:ascii="Calibri" w:eastAsia="Times New Roman" w:hAnsi="Calibri" w:cs="Calibri"/>
                <w:color w:val="000000"/>
                <w:sz w:val="16"/>
                <w:szCs w:val="16"/>
              </w:rPr>
              <w:t>3</w:t>
            </w:r>
          </w:p>
        </w:tc>
        <w:tc>
          <w:tcPr>
            <w:tcW w:w="1132" w:type="dxa"/>
            <w:tcBorders>
              <w:top w:val="nil"/>
              <w:left w:val="nil"/>
              <w:bottom w:val="single" w:sz="4" w:space="0" w:color="auto"/>
              <w:right w:val="single" w:sz="4" w:space="0" w:color="auto"/>
            </w:tcBorders>
            <w:shd w:val="clear" w:color="000000" w:fill="EDEDED"/>
            <w:noWrap/>
            <w:vAlign w:val="center"/>
          </w:tcPr>
          <w:p w14:paraId="15F635CC" w14:textId="0C08B6AF"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1132" w:type="dxa"/>
            <w:tcBorders>
              <w:top w:val="nil"/>
              <w:left w:val="nil"/>
              <w:bottom w:val="single" w:sz="4" w:space="0" w:color="auto"/>
              <w:right w:val="single" w:sz="4" w:space="0" w:color="auto"/>
            </w:tcBorders>
            <w:shd w:val="clear" w:color="000000" w:fill="EDEDED"/>
            <w:noWrap/>
            <w:vAlign w:val="center"/>
          </w:tcPr>
          <w:p w14:paraId="217A8D2E" w14:textId="0213F477"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w:t>
            </w:r>
            <w:r w:rsidR="00D3341D">
              <w:rPr>
                <w:rFonts w:ascii="Calibri" w:eastAsia="Times New Roman" w:hAnsi="Calibri" w:cs="Calibri"/>
                <w:color w:val="000000"/>
                <w:sz w:val="16"/>
                <w:szCs w:val="16"/>
              </w:rPr>
              <w:t>7</w:t>
            </w:r>
          </w:p>
        </w:tc>
        <w:tc>
          <w:tcPr>
            <w:tcW w:w="1133" w:type="dxa"/>
            <w:tcBorders>
              <w:top w:val="nil"/>
              <w:left w:val="nil"/>
              <w:bottom w:val="single" w:sz="4" w:space="0" w:color="auto"/>
              <w:right w:val="nil"/>
            </w:tcBorders>
            <w:shd w:val="clear" w:color="000000" w:fill="EDEDED"/>
            <w:noWrap/>
            <w:vAlign w:val="center"/>
          </w:tcPr>
          <w:p w14:paraId="7586EEC8" w14:textId="68E1BB5F"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724" w:type="dxa"/>
            <w:tcBorders>
              <w:top w:val="nil"/>
              <w:left w:val="single" w:sz="4" w:space="0" w:color="auto"/>
              <w:bottom w:val="single" w:sz="4" w:space="0" w:color="auto"/>
              <w:right w:val="single" w:sz="4" w:space="0" w:color="auto"/>
            </w:tcBorders>
            <w:shd w:val="clear" w:color="000000" w:fill="AEAAAA"/>
            <w:noWrap/>
            <w:vAlign w:val="center"/>
            <w:hideMark/>
          </w:tcPr>
          <w:p w14:paraId="54835D06" w14:textId="4274304C" w:rsidR="00847F69" w:rsidRPr="00B83FBF" w:rsidRDefault="00847F69" w:rsidP="00847F69">
            <w:pPr>
              <w:spacing w:after="0" w:line="240" w:lineRule="auto"/>
              <w:jc w:val="center"/>
              <w:rPr>
                <w:rFonts w:ascii="Calibri" w:eastAsia="Times New Roman" w:hAnsi="Calibri" w:cs="Calibri"/>
                <w:color w:val="000000"/>
                <w:sz w:val="16"/>
                <w:szCs w:val="16"/>
              </w:rPr>
            </w:pPr>
            <w:r w:rsidRPr="00B83FBF">
              <w:rPr>
                <w:rFonts w:ascii="Calibri" w:eastAsia="Times New Roman" w:hAnsi="Calibri" w:cs="Calibri"/>
                <w:color w:val="000000"/>
                <w:sz w:val="16"/>
                <w:szCs w:val="16"/>
              </w:rPr>
              <w:t> </w:t>
            </w:r>
            <w:r w:rsidR="00A75D7F">
              <w:rPr>
                <w:rFonts w:ascii="Calibri" w:eastAsia="Times New Roman" w:hAnsi="Calibri" w:cs="Calibri"/>
                <w:color w:val="000000"/>
                <w:sz w:val="16"/>
                <w:szCs w:val="16"/>
              </w:rPr>
              <w:t>88</w:t>
            </w:r>
          </w:p>
        </w:tc>
      </w:tr>
    </w:tbl>
    <w:p w14:paraId="72140D70" w14:textId="77777777" w:rsidR="002A5814" w:rsidRPr="002A5814" w:rsidRDefault="002A5814" w:rsidP="002A5814"/>
    <w:sectPr w:rsidR="002A5814" w:rsidRPr="002A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35548"/>
    <w:multiLevelType w:val="multilevel"/>
    <w:tmpl w:val="D33C6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404D36"/>
    <w:multiLevelType w:val="hybridMultilevel"/>
    <w:tmpl w:val="3B20CF1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4C80D72"/>
    <w:multiLevelType w:val="hybridMultilevel"/>
    <w:tmpl w:val="2128712A"/>
    <w:lvl w:ilvl="0" w:tplc="B92A38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9D"/>
    <w:rsid w:val="00000D1A"/>
    <w:rsid w:val="00082FC0"/>
    <w:rsid w:val="000D6C95"/>
    <w:rsid w:val="000F6BFA"/>
    <w:rsid w:val="00104269"/>
    <w:rsid w:val="00117AA9"/>
    <w:rsid w:val="0013459D"/>
    <w:rsid w:val="001354DF"/>
    <w:rsid w:val="00165FE8"/>
    <w:rsid w:val="00195D68"/>
    <w:rsid w:val="00296B27"/>
    <w:rsid w:val="00296F92"/>
    <w:rsid w:val="002A5814"/>
    <w:rsid w:val="00322B46"/>
    <w:rsid w:val="00336657"/>
    <w:rsid w:val="00361CF0"/>
    <w:rsid w:val="00396ABC"/>
    <w:rsid w:val="003E529D"/>
    <w:rsid w:val="00403E2F"/>
    <w:rsid w:val="0042325A"/>
    <w:rsid w:val="00433DBE"/>
    <w:rsid w:val="004C0EEA"/>
    <w:rsid w:val="004E338F"/>
    <w:rsid w:val="005044BD"/>
    <w:rsid w:val="00507484"/>
    <w:rsid w:val="00557546"/>
    <w:rsid w:val="005E1021"/>
    <w:rsid w:val="00605EAA"/>
    <w:rsid w:val="00646B87"/>
    <w:rsid w:val="006660DF"/>
    <w:rsid w:val="00774AA4"/>
    <w:rsid w:val="00775764"/>
    <w:rsid w:val="007D5296"/>
    <w:rsid w:val="00847F69"/>
    <w:rsid w:val="00894AB0"/>
    <w:rsid w:val="008C3B6D"/>
    <w:rsid w:val="0097062A"/>
    <w:rsid w:val="00997F5A"/>
    <w:rsid w:val="009E5B03"/>
    <w:rsid w:val="00A0021A"/>
    <w:rsid w:val="00A747CF"/>
    <w:rsid w:val="00A75D7F"/>
    <w:rsid w:val="00AB4B97"/>
    <w:rsid w:val="00AF7773"/>
    <w:rsid w:val="00B109AA"/>
    <w:rsid w:val="00B24FBC"/>
    <w:rsid w:val="00B83FBF"/>
    <w:rsid w:val="00BA76F9"/>
    <w:rsid w:val="00C21FB8"/>
    <w:rsid w:val="00C23976"/>
    <w:rsid w:val="00C32582"/>
    <w:rsid w:val="00CA24F9"/>
    <w:rsid w:val="00CD5ECA"/>
    <w:rsid w:val="00D3341D"/>
    <w:rsid w:val="00D35E1F"/>
    <w:rsid w:val="00D5278B"/>
    <w:rsid w:val="00DB045D"/>
    <w:rsid w:val="00DD302C"/>
    <w:rsid w:val="00E4304D"/>
    <w:rsid w:val="00EA1665"/>
    <w:rsid w:val="00EB7A5C"/>
    <w:rsid w:val="00EE3F72"/>
    <w:rsid w:val="00FE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DC68"/>
  <w15:chartTrackingRefBased/>
  <w15:docId w15:val="{46BE50A1-264F-45E0-A6A8-AE8360FC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2A5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581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A5814"/>
    <w:pPr>
      <w:ind w:left="720"/>
      <w:contextualSpacing/>
    </w:pPr>
  </w:style>
  <w:style w:type="table" w:styleId="Grilledutableau">
    <w:name w:val="Table Grid"/>
    <w:basedOn w:val="TableauNormal"/>
    <w:uiPriority w:val="39"/>
    <w:rsid w:val="002A5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1021"/>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399">
      <w:bodyDiv w:val="1"/>
      <w:marLeft w:val="0"/>
      <w:marRight w:val="0"/>
      <w:marTop w:val="0"/>
      <w:marBottom w:val="0"/>
      <w:divBdr>
        <w:top w:val="none" w:sz="0" w:space="0" w:color="auto"/>
        <w:left w:val="none" w:sz="0" w:space="0" w:color="auto"/>
        <w:bottom w:val="none" w:sz="0" w:space="0" w:color="auto"/>
        <w:right w:val="none" w:sz="0" w:space="0" w:color="auto"/>
      </w:divBdr>
    </w:div>
    <w:div w:id="21710269">
      <w:bodyDiv w:val="1"/>
      <w:marLeft w:val="0"/>
      <w:marRight w:val="0"/>
      <w:marTop w:val="0"/>
      <w:marBottom w:val="0"/>
      <w:divBdr>
        <w:top w:val="none" w:sz="0" w:space="0" w:color="auto"/>
        <w:left w:val="none" w:sz="0" w:space="0" w:color="auto"/>
        <w:bottom w:val="none" w:sz="0" w:space="0" w:color="auto"/>
        <w:right w:val="none" w:sz="0" w:space="0" w:color="auto"/>
      </w:divBdr>
      <w:divsChild>
        <w:div w:id="430009028">
          <w:marLeft w:val="0"/>
          <w:marRight w:val="0"/>
          <w:marTop w:val="0"/>
          <w:marBottom w:val="0"/>
          <w:divBdr>
            <w:top w:val="none" w:sz="0" w:space="0" w:color="auto"/>
            <w:left w:val="none" w:sz="0" w:space="0" w:color="auto"/>
            <w:bottom w:val="none" w:sz="0" w:space="0" w:color="auto"/>
            <w:right w:val="none" w:sz="0" w:space="0" w:color="auto"/>
          </w:divBdr>
          <w:divsChild>
            <w:div w:id="625815469">
              <w:marLeft w:val="0"/>
              <w:marRight w:val="0"/>
              <w:marTop w:val="0"/>
              <w:marBottom w:val="0"/>
              <w:divBdr>
                <w:top w:val="none" w:sz="0" w:space="0" w:color="auto"/>
                <w:left w:val="none" w:sz="0" w:space="0" w:color="auto"/>
                <w:bottom w:val="none" w:sz="0" w:space="0" w:color="auto"/>
                <w:right w:val="none" w:sz="0" w:space="0" w:color="auto"/>
              </w:divBdr>
              <w:divsChild>
                <w:div w:id="20634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87316">
      <w:bodyDiv w:val="1"/>
      <w:marLeft w:val="0"/>
      <w:marRight w:val="0"/>
      <w:marTop w:val="0"/>
      <w:marBottom w:val="0"/>
      <w:divBdr>
        <w:top w:val="none" w:sz="0" w:space="0" w:color="auto"/>
        <w:left w:val="none" w:sz="0" w:space="0" w:color="auto"/>
        <w:bottom w:val="none" w:sz="0" w:space="0" w:color="auto"/>
        <w:right w:val="none" w:sz="0" w:space="0" w:color="auto"/>
      </w:divBdr>
    </w:div>
    <w:div w:id="243610345">
      <w:bodyDiv w:val="1"/>
      <w:marLeft w:val="0"/>
      <w:marRight w:val="0"/>
      <w:marTop w:val="0"/>
      <w:marBottom w:val="0"/>
      <w:divBdr>
        <w:top w:val="none" w:sz="0" w:space="0" w:color="auto"/>
        <w:left w:val="none" w:sz="0" w:space="0" w:color="auto"/>
        <w:bottom w:val="none" w:sz="0" w:space="0" w:color="auto"/>
        <w:right w:val="none" w:sz="0" w:space="0" w:color="auto"/>
      </w:divBdr>
    </w:div>
    <w:div w:id="356080818">
      <w:bodyDiv w:val="1"/>
      <w:marLeft w:val="0"/>
      <w:marRight w:val="0"/>
      <w:marTop w:val="0"/>
      <w:marBottom w:val="0"/>
      <w:divBdr>
        <w:top w:val="none" w:sz="0" w:space="0" w:color="auto"/>
        <w:left w:val="none" w:sz="0" w:space="0" w:color="auto"/>
        <w:bottom w:val="none" w:sz="0" w:space="0" w:color="auto"/>
        <w:right w:val="none" w:sz="0" w:space="0" w:color="auto"/>
      </w:divBdr>
    </w:div>
    <w:div w:id="514879115">
      <w:bodyDiv w:val="1"/>
      <w:marLeft w:val="0"/>
      <w:marRight w:val="0"/>
      <w:marTop w:val="0"/>
      <w:marBottom w:val="0"/>
      <w:divBdr>
        <w:top w:val="none" w:sz="0" w:space="0" w:color="auto"/>
        <w:left w:val="none" w:sz="0" w:space="0" w:color="auto"/>
        <w:bottom w:val="none" w:sz="0" w:space="0" w:color="auto"/>
        <w:right w:val="none" w:sz="0" w:space="0" w:color="auto"/>
      </w:divBdr>
    </w:div>
    <w:div w:id="600527595">
      <w:bodyDiv w:val="1"/>
      <w:marLeft w:val="0"/>
      <w:marRight w:val="0"/>
      <w:marTop w:val="0"/>
      <w:marBottom w:val="0"/>
      <w:divBdr>
        <w:top w:val="none" w:sz="0" w:space="0" w:color="auto"/>
        <w:left w:val="none" w:sz="0" w:space="0" w:color="auto"/>
        <w:bottom w:val="none" w:sz="0" w:space="0" w:color="auto"/>
        <w:right w:val="none" w:sz="0" w:space="0" w:color="auto"/>
      </w:divBdr>
    </w:div>
    <w:div w:id="654846258">
      <w:bodyDiv w:val="1"/>
      <w:marLeft w:val="0"/>
      <w:marRight w:val="0"/>
      <w:marTop w:val="0"/>
      <w:marBottom w:val="0"/>
      <w:divBdr>
        <w:top w:val="none" w:sz="0" w:space="0" w:color="auto"/>
        <w:left w:val="none" w:sz="0" w:space="0" w:color="auto"/>
        <w:bottom w:val="none" w:sz="0" w:space="0" w:color="auto"/>
        <w:right w:val="none" w:sz="0" w:space="0" w:color="auto"/>
      </w:divBdr>
    </w:div>
    <w:div w:id="716046903">
      <w:bodyDiv w:val="1"/>
      <w:marLeft w:val="0"/>
      <w:marRight w:val="0"/>
      <w:marTop w:val="0"/>
      <w:marBottom w:val="0"/>
      <w:divBdr>
        <w:top w:val="none" w:sz="0" w:space="0" w:color="auto"/>
        <w:left w:val="none" w:sz="0" w:space="0" w:color="auto"/>
        <w:bottom w:val="none" w:sz="0" w:space="0" w:color="auto"/>
        <w:right w:val="none" w:sz="0" w:space="0" w:color="auto"/>
      </w:divBdr>
    </w:div>
    <w:div w:id="957881770">
      <w:bodyDiv w:val="1"/>
      <w:marLeft w:val="0"/>
      <w:marRight w:val="0"/>
      <w:marTop w:val="0"/>
      <w:marBottom w:val="0"/>
      <w:divBdr>
        <w:top w:val="none" w:sz="0" w:space="0" w:color="auto"/>
        <w:left w:val="none" w:sz="0" w:space="0" w:color="auto"/>
        <w:bottom w:val="none" w:sz="0" w:space="0" w:color="auto"/>
        <w:right w:val="none" w:sz="0" w:space="0" w:color="auto"/>
      </w:divBdr>
    </w:div>
    <w:div w:id="1039550622">
      <w:bodyDiv w:val="1"/>
      <w:marLeft w:val="0"/>
      <w:marRight w:val="0"/>
      <w:marTop w:val="0"/>
      <w:marBottom w:val="0"/>
      <w:divBdr>
        <w:top w:val="none" w:sz="0" w:space="0" w:color="auto"/>
        <w:left w:val="none" w:sz="0" w:space="0" w:color="auto"/>
        <w:bottom w:val="none" w:sz="0" w:space="0" w:color="auto"/>
        <w:right w:val="none" w:sz="0" w:space="0" w:color="auto"/>
      </w:divBdr>
    </w:div>
    <w:div w:id="1181621065">
      <w:bodyDiv w:val="1"/>
      <w:marLeft w:val="0"/>
      <w:marRight w:val="0"/>
      <w:marTop w:val="0"/>
      <w:marBottom w:val="0"/>
      <w:divBdr>
        <w:top w:val="none" w:sz="0" w:space="0" w:color="auto"/>
        <w:left w:val="none" w:sz="0" w:space="0" w:color="auto"/>
        <w:bottom w:val="none" w:sz="0" w:space="0" w:color="auto"/>
        <w:right w:val="none" w:sz="0" w:space="0" w:color="auto"/>
      </w:divBdr>
    </w:div>
    <w:div w:id="1452090664">
      <w:bodyDiv w:val="1"/>
      <w:marLeft w:val="0"/>
      <w:marRight w:val="0"/>
      <w:marTop w:val="0"/>
      <w:marBottom w:val="0"/>
      <w:divBdr>
        <w:top w:val="none" w:sz="0" w:space="0" w:color="auto"/>
        <w:left w:val="none" w:sz="0" w:space="0" w:color="auto"/>
        <w:bottom w:val="none" w:sz="0" w:space="0" w:color="auto"/>
        <w:right w:val="none" w:sz="0" w:space="0" w:color="auto"/>
      </w:divBdr>
    </w:div>
    <w:div w:id="1491871443">
      <w:bodyDiv w:val="1"/>
      <w:marLeft w:val="0"/>
      <w:marRight w:val="0"/>
      <w:marTop w:val="0"/>
      <w:marBottom w:val="0"/>
      <w:divBdr>
        <w:top w:val="none" w:sz="0" w:space="0" w:color="auto"/>
        <w:left w:val="none" w:sz="0" w:space="0" w:color="auto"/>
        <w:bottom w:val="none" w:sz="0" w:space="0" w:color="auto"/>
        <w:right w:val="none" w:sz="0" w:space="0" w:color="auto"/>
      </w:divBdr>
    </w:div>
    <w:div w:id="1494567254">
      <w:bodyDiv w:val="1"/>
      <w:marLeft w:val="0"/>
      <w:marRight w:val="0"/>
      <w:marTop w:val="0"/>
      <w:marBottom w:val="0"/>
      <w:divBdr>
        <w:top w:val="none" w:sz="0" w:space="0" w:color="auto"/>
        <w:left w:val="none" w:sz="0" w:space="0" w:color="auto"/>
        <w:bottom w:val="none" w:sz="0" w:space="0" w:color="auto"/>
        <w:right w:val="none" w:sz="0" w:space="0" w:color="auto"/>
      </w:divBdr>
    </w:div>
    <w:div w:id="1500802910">
      <w:bodyDiv w:val="1"/>
      <w:marLeft w:val="0"/>
      <w:marRight w:val="0"/>
      <w:marTop w:val="0"/>
      <w:marBottom w:val="0"/>
      <w:divBdr>
        <w:top w:val="none" w:sz="0" w:space="0" w:color="auto"/>
        <w:left w:val="none" w:sz="0" w:space="0" w:color="auto"/>
        <w:bottom w:val="none" w:sz="0" w:space="0" w:color="auto"/>
        <w:right w:val="none" w:sz="0" w:space="0" w:color="auto"/>
      </w:divBdr>
    </w:div>
    <w:div w:id="1700623278">
      <w:bodyDiv w:val="1"/>
      <w:marLeft w:val="0"/>
      <w:marRight w:val="0"/>
      <w:marTop w:val="0"/>
      <w:marBottom w:val="0"/>
      <w:divBdr>
        <w:top w:val="none" w:sz="0" w:space="0" w:color="auto"/>
        <w:left w:val="none" w:sz="0" w:space="0" w:color="auto"/>
        <w:bottom w:val="none" w:sz="0" w:space="0" w:color="auto"/>
        <w:right w:val="none" w:sz="0" w:space="0" w:color="auto"/>
      </w:divBdr>
    </w:div>
    <w:div w:id="1973093492">
      <w:bodyDiv w:val="1"/>
      <w:marLeft w:val="0"/>
      <w:marRight w:val="0"/>
      <w:marTop w:val="0"/>
      <w:marBottom w:val="0"/>
      <w:divBdr>
        <w:top w:val="none" w:sz="0" w:space="0" w:color="auto"/>
        <w:left w:val="none" w:sz="0" w:space="0" w:color="auto"/>
        <w:bottom w:val="none" w:sz="0" w:space="0" w:color="auto"/>
        <w:right w:val="none" w:sz="0" w:space="0" w:color="auto"/>
      </w:divBdr>
    </w:div>
    <w:div w:id="1975058685">
      <w:bodyDiv w:val="1"/>
      <w:marLeft w:val="0"/>
      <w:marRight w:val="0"/>
      <w:marTop w:val="0"/>
      <w:marBottom w:val="0"/>
      <w:divBdr>
        <w:top w:val="none" w:sz="0" w:space="0" w:color="auto"/>
        <w:left w:val="none" w:sz="0" w:space="0" w:color="auto"/>
        <w:bottom w:val="none" w:sz="0" w:space="0" w:color="auto"/>
        <w:right w:val="none" w:sz="0" w:space="0" w:color="auto"/>
      </w:divBdr>
    </w:div>
    <w:div w:id="2055810859">
      <w:bodyDiv w:val="1"/>
      <w:marLeft w:val="0"/>
      <w:marRight w:val="0"/>
      <w:marTop w:val="0"/>
      <w:marBottom w:val="0"/>
      <w:divBdr>
        <w:top w:val="none" w:sz="0" w:space="0" w:color="auto"/>
        <w:left w:val="none" w:sz="0" w:space="0" w:color="auto"/>
        <w:bottom w:val="none" w:sz="0" w:space="0" w:color="auto"/>
        <w:right w:val="none" w:sz="0" w:space="0" w:color="auto"/>
      </w:divBdr>
    </w:div>
    <w:div w:id="208005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969</Words>
  <Characters>5331</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Anctil</dc:creator>
  <cp:keywords/>
  <dc:description/>
  <cp:lastModifiedBy>Bourret Olivier</cp:lastModifiedBy>
  <cp:revision>4</cp:revision>
  <dcterms:created xsi:type="dcterms:W3CDTF">2021-04-14T20:20:00Z</dcterms:created>
  <dcterms:modified xsi:type="dcterms:W3CDTF">2021-04-16T16:21:00Z</dcterms:modified>
</cp:coreProperties>
</file>