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A2DC" w14:textId="77777777" w:rsidR="00EF445C" w:rsidRPr="00321FED" w:rsidRDefault="00EF445C">
      <w:pPr>
        <w:pStyle w:val="Body"/>
        <w:spacing w:after="60"/>
        <w:rPr>
          <w:lang w:val="en-GB"/>
        </w:rPr>
      </w:pPr>
    </w:p>
    <w:p w14:paraId="68BBA324" w14:textId="77777777" w:rsidR="00EF445C" w:rsidRPr="00321FED" w:rsidRDefault="00EF445C">
      <w:pPr>
        <w:pStyle w:val="Body"/>
        <w:spacing w:after="60"/>
        <w:rPr>
          <w:lang w:val="en-GB"/>
        </w:rPr>
      </w:pPr>
    </w:p>
    <w:p w14:paraId="016E9863" w14:textId="77777777" w:rsidR="00EF445C" w:rsidRPr="00321FED" w:rsidRDefault="00000000">
      <w:pPr>
        <w:pStyle w:val="Body"/>
        <w:spacing w:after="60"/>
        <w:jc w:val="center"/>
        <w:rPr>
          <w:lang w:val="en-GB"/>
        </w:rPr>
      </w:pPr>
      <w:r w:rsidRPr="00321FED">
        <w:rPr>
          <w:rFonts w:ascii="Cambria Bold" w:hAnsi="Cambria Bold"/>
          <w:color w:val="1C1C1E"/>
          <w:sz w:val="36"/>
          <w:szCs w:val="36"/>
          <w:u w:color="1C1C1E"/>
          <w:lang w:val="en-GB"/>
        </w:rPr>
        <w:t>BINDING TERM SHEET</w:t>
      </w:r>
    </w:p>
    <w:p w14:paraId="0AD8CE8E" w14:textId="77777777" w:rsidR="00EF445C" w:rsidRPr="00321FED" w:rsidRDefault="00000000">
      <w:pPr>
        <w:pStyle w:val="Body"/>
        <w:spacing w:after="20"/>
        <w:jc w:val="center"/>
        <w:rPr>
          <w:lang w:val="en-GB"/>
        </w:rPr>
      </w:pPr>
      <w:r w:rsidRPr="00321FED">
        <w:rPr>
          <w:color w:val="5A6B7C"/>
          <w:sz w:val="22"/>
          <w:szCs w:val="22"/>
          <w:u w:color="5A6B7C"/>
          <w:lang w:val="en-GB"/>
        </w:rPr>
        <w:t>Partnership, Equity Structure &amp; Governance</w:t>
      </w:r>
    </w:p>
    <w:p w14:paraId="3A78E718" w14:textId="77777777" w:rsidR="00EF445C" w:rsidRPr="00321FED" w:rsidRDefault="00000000">
      <w:pPr>
        <w:pStyle w:val="Body"/>
        <w:spacing w:after="240"/>
        <w:jc w:val="center"/>
        <w:rPr>
          <w:lang w:val="en-GB"/>
        </w:rPr>
      </w:pPr>
      <w:proofErr w:type="spellStart"/>
      <w:r w:rsidRPr="00321FED">
        <w:rPr>
          <w:rFonts w:ascii="Inter" w:eastAsia="Inter" w:hAnsi="Inter" w:cs="Inter"/>
          <w:i/>
          <w:iCs/>
          <w:color w:val="5A6B7C"/>
          <w:sz w:val="20"/>
          <w:szCs w:val="20"/>
          <w:u w:color="5A6B7C"/>
          <w:lang w:val="en-GB"/>
        </w:rPr>
        <w:t>TradeDar</w:t>
      </w:r>
      <w:proofErr w:type="spellEnd"/>
      <w:r w:rsidRPr="00321FED">
        <w:rPr>
          <w:rFonts w:ascii="Inter" w:eastAsia="Inter" w:hAnsi="Inter" w:cs="Inter"/>
          <w:i/>
          <w:iCs/>
          <w:color w:val="5A6B7C"/>
          <w:sz w:val="20"/>
          <w:szCs w:val="20"/>
          <w:u w:color="5A6B7C"/>
          <w:lang w:val="en-GB"/>
        </w:rPr>
        <w:t xml:space="preserve"> </w:t>
      </w:r>
      <w:proofErr w:type="spellStart"/>
      <w:r w:rsidRPr="00321FED">
        <w:rPr>
          <w:rFonts w:ascii="Inter" w:eastAsia="Inter" w:hAnsi="Inter" w:cs="Inter"/>
          <w:i/>
          <w:iCs/>
          <w:color w:val="5A6B7C"/>
          <w:sz w:val="20"/>
          <w:szCs w:val="20"/>
          <w:u w:color="5A6B7C"/>
          <w:lang w:val="en-GB"/>
        </w:rPr>
        <w:t>HoldCo</w:t>
      </w:r>
      <w:proofErr w:type="spellEnd"/>
      <w:r w:rsidRPr="00321FED">
        <w:rPr>
          <w:rFonts w:ascii="Inter" w:eastAsia="Inter" w:hAnsi="Inter" w:cs="Inter"/>
          <w:i/>
          <w:iCs/>
          <w:color w:val="5A6B7C"/>
          <w:sz w:val="20"/>
          <w:szCs w:val="20"/>
          <w:u w:color="5A6B7C"/>
          <w:lang w:val="en-GB"/>
        </w:rPr>
        <w:t xml:space="preserve"> — </w:t>
      </w:r>
      <w:proofErr w:type="spellStart"/>
      <w:r w:rsidRPr="00321FED">
        <w:rPr>
          <w:rFonts w:ascii="Inter" w:eastAsia="Inter" w:hAnsi="Inter" w:cs="Inter"/>
          <w:i/>
          <w:iCs/>
          <w:color w:val="5A6B7C"/>
          <w:sz w:val="20"/>
          <w:szCs w:val="20"/>
          <w:u w:color="5A6B7C"/>
          <w:lang w:val="en-GB"/>
        </w:rPr>
        <w:t>NewCo</w:t>
      </w:r>
      <w:proofErr w:type="spellEnd"/>
      <w:r w:rsidRPr="00321FED">
        <w:rPr>
          <w:rFonts w:ascii="Inter" w:eastAsia="Inter" w:hAnsi="Inter" w:cs="Inter"/>
          <w:i/>
          <w:iCs/>
          <w:color w:val="5A6B7C"/>
          <w:sz w:val="20"/>
          <w:szCs w:val="20"/>
          <w:u w:color="5A6B7C"/>
          <w:lang w:val="en-GB"/>
        </w:rPr>
        <w:t xml:space="preserve"> Formation</w:t>
      </w:r>
    </w:p>
    <w:tbl>
      <w:tblPr>
        <w:tblW w:w="93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00"/>
        <w:gridCol w:w="6560"/>
      </w:tblGrid>
      <w:tr w:rsidR="00EF445C" w:rsidRPr="00321FED" w14:paraId="56EBDAAD" w14:textId="77777777">
        <w:trPr>
          <w:trHeight w:val="230"/>
          <w:jc w:val="center"/>
        </w:trPr>
        <w:tc>
          <w:tcPr>
            <w:tcW w:w="28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4B4649F7" w14:textId="77777777" w:rsidR="00EF445C" w:rsidRPr="00321FED" w:rsidRDefault="00000000">
            <w:pPr>
              <w:pStyle w:val="Body"/>
              <w:rPr>
                <w:lang w:val="en-GB"/>
              </w:rPr>
            </w:pPr>
            <w:r w:rsidRPr="00321FED">
              <w:rPr>
                <w:rFonts w:ascii="Cambria Bold" w:hAnsi="Cambria Bold"/>
                <w:color w:val="FFFFFF"/>
                <w:u w:color="FFFFFF"/>
                <w:lang w:val="en-GB"/>
              </w:rPr>
              <w:t>Date</w:t>
            </w:r>
          </w:p>
        </w:tc>
        <w:tc>
          <w:tcPr>
            <w:tcW w:w="656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62905A7A" w14:textId="77777777" w:rsidR="00EF445C" w:rsidRPr="00321FED" w:rsidRDefault="00000000">
            <w:pPr>
              <w:pStyle w:val="Body"/>
              <w:rPr>
                <w:lang w:val="en-GB"/>
              </w:rPr>
            </w:pPr>
            <w:r w:rsidRPr="00321FED">
              <w:rPr>
                <w:color w:val="FFFFFF"/>
                <w:u w:color="FFFFFF"/>
                <w:lang w:val="en-GB"/>
              </w:rPr>
              <w:t>March 2026</w:t>
            </w:r>
          </w:p>
        </w:tc>
      </w:tr>
      <w:tr w:rsidR="00EF445C" w:rsidRPr="00321FED" w14:paraId="2F42AA0B" w14:textId="77777777">
        <w:trPr>
          <w:trHeight w:val="230"/>
          <w:jc w:val="center"/>
        </w:trPr>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31310F51" w14:textId="77777777" w:rsidR="00EF445C" w:rsidRPr="00321FED" w:rsidRDefault="00000000">
            <w:pPr>
              <w:pStyle w:val="Body"/>
              <w:rPr>
                <w:lang w:val="en-GB"/>
              </w:rPr>
            </w:pPr>
            <w:r w:rsidRPr="00321FED">
              <w:rPr>
                <w:rFonts w:ascii="Cambria Bold" w:hAnsi="Cambria Bold"/>
                <w:color w:val="1C1C1E"/>
                <w:u w:color="1C1C1E"/>
                <w:lang w:val="en-GB"/>
              </w:rPr>
              <w:t>Status</w:t>
            </w:r>
          </w:p>
        </w:tc>
        <w:tc>
          <w:tcPr>
            <w:tcW w:w="65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4225628E" w14:textId="77777777" w:rsidR="00EF445C" w:rsidRPr="00321FED" w:rsidRDefault="00000000">
            <w:pPr>
              <w:pStyle w:val="Body"/>
              <w:rPr>
                <w:lang w:val="en-GB"/>
              </w:rPr>
            </w:pPr>
            <w:r w:rsidRPr="00321FED">
              <w:rPr>
                <w:rFonts w:ascii="Cambria Bold" w:hAnsi="Cambria Bold"/>
                <w:color w:val="1C1C1E"/>
                <w:u w:color="1C1C1E"/>
                <w:lang w:val="en-GB"/>
              </w:rPr>
              <w:t>BINDING</w:t>
            </w:r>
          </w:p>
        </w:tc>
      </w:tr>
      <w:tr w:rsidR="00EF445C" w:rsidRPr="00321FED" w14:paraId="7E965DAF" w14:textId="77777777">
        <w:trPr>
          <w:trHeight w:val="450"/>
          <w:jc w:val="center"/>
        </w:trPr>
        <w:tc>
          <w:tcPr>
            <w:tcW w:w="28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2B823446" w14:textId="77777777" w:rsidR="00EF445C" w:rsidRPr="00321FED" w:rsidRDefault="00000000">
            <w:pPr>
              <w:pStyle w:val="Body"/>
              <w:rPr>
                <w:lang w:val="en-GB"/>
              </w:rPr>
            </w:pPr>
            <w:r w:rsidRPr="00321FED">
              <w:rPr>
                <w:rFonts w:ascii="Cambria Bold" w:hAnsi="Cambria Bold"/>
                <w:color w:val="1C1C1E"/>
                <w:u w:color="1C1C1E"/>
                <w:lang w:val="en-GB"/>
              </w:rPr>
              <w:t>Parties</w:t>
            </w:r>
          </w:p>
        </w:tc>
        <w:tc>
          <w:tcPr>
            <w:tcW w:w="65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3D1C37D3" w14:textId="221381E2" w:rsidR="00EF445C" w:rsidRPr="00321FED" w:rsidRDefault="00000000" w:rsidP="00FF028E">
            <w:pPr>
              <w:pStyle w:val="Body"/>
              <w:rPr>
                <w:color w:val="1C1C1E"/>
                <w:u w:color="1C1C1E"/>
                <w:lang w:val="en-GB"/>
              </w:rPr>
            </w:pPr>
            <w:r w:rsidRPr="00321FED">
              <w:rPr>
                <w:color w:val="1C1C1E"/>
                <w:u w:color="1C1C1E"/>
                <w:lang w:val="en-GB"/>
              </w:rPr>
              <w:t xml:space="preserve">Group A: </w:t>
            </w:r>
            <w:r w:rsidR="00FF028E" w:rsidRPr="00F55213">
              <w:rPr>
                <w:color w:val="auto"/>
                <w:u w:color="1C1C1E"/>
                <w:lang w:val="en-GB"/>
              </w:rPr>
              <w:t>KEVO INVESTMENTS LIMITED, a company incorporated in England and Wales (company number 13476330) whose registered office is at Elizabeth House, Victoria Street, Openshaw, Manchester, England, M11 2NX</w:t>
            </w:r>
            <w:r w:rsidRPr="00F55213">
              <w:rPr>
                <w:color w:val="auto"/>
                <w:u w:color="1C1C1E"/>
                <w:lang w:val="en-GB"/>
              </w:rPr>
              <w:t xml:space="preserve"> </w:t>
            </w:r>
            <w:r w:rsidRPr="00321FED">
              <w:rPr>
                <w:color w:val="1C1C1E"/>
                <w:u w:color="1C1C1E"/>
                <w:lang w:val="en-GB"/>
              </w:rPr>
              <w:t>&amp; Group B: TWO23 Group L.L.C-FZ (Formation No. 2537937, Meydan Free Zone)</w:t>
            </w:r>
          </w:p>
        </w:tc>
      </w:tr>
      <w:tr w:rsidR="00EF445C" w:rsidRPr="00321FED" w14:paraId="3275A1EE" w14:textId="77777777">
        <w:trPr>
          <w:trHeight w:val="230"/>
          <w:jc w:val="center"/>
        </w:trPr>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69950014" w14:textId="77777777" w:rsidR="00EF445C" w:rsidRPr="00321FED" w:rsidRDefault="00000000">
            <w:pPr>
              <w:pStyle w:val="Body"/>
              <w:rPr>
                <w:lang w:val="en-GB"/>
              </w:rPr>
            </w:pPr>
            <w:r w:rsidRPr="00321FED">
              <w:rPr>
                <w:rFonts w:ascii="Cambria Bold" w:hAnsi="Cambria Bold"/>
                <w:color w:val="1C1C1E"/>
                <w:u w:color="1C1C1E"/>
                <w:lang w:val="en-GB"/>
              </w:rPr>
              <w:t>Entity</w:t>
            </w:r>
          </w:p>
        </w:tc>
        <w:tc>
          <w:tcPr>
            <w:tcW w:w="65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1430E2B3" w14:textId="77777777" w:rsidR="00EF445C" w:rsidRPr="00321FED" w:rsidRDefault="00000000">
            <w:pPr>
              <w:pStyle w:val="Body"/>
              <w:rPr>
                <w:lang w:val="en-GB"/>
              </w:rPr>
            </w:pP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(to be incorporated in the ADGM)</w:t>
            </w:r>
          </w:p>
        </w:tc>
      </w:tr>
      <w:tr w:rsidR="00EF445C" w:rsidRPr="00321FED" w14:paraId="4CDB19F9" w14:textId="77777777">
        <w:trPr>
          <w:trHeight w:val="230"/>
          <w:jc w:val="center"/>
        </w:trPr>
        <w:tc>
          <w:tcPr>
            <w:tcW w:w="28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65D1E413" w14:textId="77777777" w:rsidR="00EF445C" w:rsidRPr="00321FED" w:rsidRDefault="00000000">
            <w:pPr>
              <w:pStyle w:val="Body"/>
              <w:rPr>
                <w:lang w:val="en-GB"/>
              </w:rPr>
            </w:pPr>
            <w:r w:rsidRPr="00321FED">
              <w:rPr>
                <w:rFonts w:ascii="Cambria Bold" w:hAnsi="Cambria Bold"/>
                <w:color w:val="1C1C1E"/>
                <w:u w:color="1C1C1E"/>
                <w:lang w:val="en-GB"/>
              </w:rPr>
              <w:t>Governing Law</w:t>
            </w:r>
          </w:p>
        </w:tc>
        <w:tc>
          <w:tcPr>
            <w:tcW w:w="65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4027AB15" w14:textId="230D9B40" w:rsidR="00EF445C" w:rsidRPr="00321FED" w:rsidRDefault="00000000">
            <w:pPr>
              <w:pStyle w:val="Body"/>
              <w:rPr>
                <w:lang w:val="en-GB"/>
              </w:rPr>
            </w:pPr>
            <w:r w:rsidRPr="00321FED">
              <w:rPr>
                <w:color w:val="1C1C1E"/>
                <w:u w:color="1C1C1E"/>
                <w:lang w:val="en-GB"/>
              </w:rPr>
              <w:t xml:space="preserve">Laws of </w:t>
            </w:r>
            <w:r w:rsidR="00584ED8">
              <w:rPr>
                <w:color w:val="1C1C1E"/>
                <w:u w:color="1C1C1E"/>
                <w:lang w:val="en-GB"/>
              </w:rPr>
              <w:t>ADGM</w:t>
            </w:r>
          </w:p>
        </w:tc>
      </w:tr>
      <w:tr w:rsidR="00EF445C" w:rsidRPr="00321FED" w14:paraId="7D47C7C6" w14:textId="77777777">
        <w:trPr>
          <w:trHeight w:val="230"/>
          <w:jc w:val="center"/>
        </w:trPr>
        <w:tc>
          <w:tcPr>
            <w:tcW w:w="28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0C803B07" w14:textId="77777777" w:rsidR="00EF445C" w:rsidRPr="00321FED" w:rsidRDefault="00000000">
            <w:pPr>
              <w:pStyle w:val="Body"/>
              <w:rPr>
                <w:lang w:val="en-GB"/>
              </w:rPr>
            </w:pPr>
            <w:r w:rsidRPr="00321FED">
              <w:rPr>
                <w:rFonts w:ascii="Cambria Bold" w:hAnsi="Cambria Bold"/>
                <w:color w:val="1C1C1E"/>
                <w:u w:color="1C1C1E"/>
                <w:lang w:val="en-GB"/>
              </w:rPr>
              <w:t>Dispute Resolution</w:t>
            </w:r>
          </w:p>
        </w:tc>
        <w:tc>
          <w:tcPr>
            <w:tcW w:w="65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2E653FA7" w14:textId="719A8FE8" w:rsidR="00EF445C" w:rsidRPr="00321FED" w:rsidRDefault="00584ED8">
            <w:pPr>
              <w:pStyle w:val="Body"/>
              <w:rPr>
                <w:lang w:val="en-GB"/>
              </w:rPr>
            </w:pPr>
            <w:r>
              <w:rPr>
                <w:color w:val="1C1C1E"/>
                <w:u w:color="1C1C1E"/>
                <w:lang w:val="en-GB"/>
              </w:rPr>
              <w:t xml:space="preserve">ADGM </w:t>
            </w:r>
            <w:r w:rsidRPr="00321FED">
              <w:rPr>
                <w:color w:val="1C1C1E"/>
                <w:u w:color="1C1C1E"/>
                <w:lang w:val="en-GB"/>
              </w:rPr>
              <w:t>Arbitration Centre</w:t>
            </w:r>
            <w:r>
              <w:rPr>
                <w:color w:val="1C1C1E"/>
                <w:u w:color="1C1C1E"/>
                <w:lang w:val="en-GB"/>
              </w:rPr>
              <w:t>.</w:t>
            </w:r>
          </w:p>
        </w:tc>
      </w:tr>
    </w:tbl>
    <w:p w14:paraId="45C7FC87" w14:textId="77777777" w:rsidR="00EF445C" w:rsidRPr="00321FED" w:rsidRDefault="00EF445C">
      <w:pPr>
        <w:pStyle w:val="Body"/>
        <w:widowControl w:val="0"/>
        <w:spacing w:after="240"/>
        <w:jc w:val="center"/>
        <w:rPr>
          <w:lang w:val="en-GB"/>
        </w:rPr>
      </w:pPr>
    </w:p>
    <w:p w14:paraId="242F9BCA" w14:textId="77777777" w:rsidR="00EF445C" w:rsidRPr="00321FED" w:rsidRDefault="00EF445C">
      <w:pPr>
        <w:pStyle w:val="Body"/>
        <w:pBdr>
          <w:bottom w:val="single" w:sz="4" w:space="0" w:color="B0BEC5"/>
        </w:pBdr>
        <w:spacing w:before="160" w:after="160"/>
        <w:rPr>
          <w:lang w:val="en-GB"/>
        </w:rPr>
      </w:pPr>
    </w:p>
    <w:p w14:paraId="51785891" w14:textId="77777777" w:rsidR="00EF445C" w:rsidRPr="00321FED" w:rsidRDefault="00000000">
      <w:pPr>
        <w:pStyle w:val="Heading"/>
        <w:rPr>
          <w:rFonts w:hint="eastAsia"/>
          <w:lang w:val="en-GB"/>
        </w:rPr>
      </w:pPr>
      <w:r w:rsidRPr="00321FED">
        <w:rPr>
          <w:lang w:val="en-GB"/>
        </w:rPr>
        <w:t>Preamble</w:t>
      </w:r>
    </w:p>
    <w:p w14:paraId="10EA97C2" w14:textId="77777777" w:rsidR="00EF445C" w:rsidRPr="00321FED" w:rsidRDefault="00000000">
      <w:pPr>
        <w:pStyle w:val="Body"/>
        <w:spacing w:after="120"/>
        <w:rPr>
          <w:lang w:val="en-GB"/>
        </w:rPr>
      </w:pPr>
      <w:r w:rsidRPr="00321FED">
        <w:rPr>
          <w:color w:val="1C1C1E"/>
          <w:u w:color="1C1C1E"/>
          <w:lang w:val="en-GB"/>
        </w:rPr>
        <w:t xml:space="preserve">The parties acknowledge that the success of </w:t>
      </w:r>
      <w:proofErr w:type="spellStart"/>
      <w:r w:rsidRPr="00321FED">
        <w:rPr>
          <w:color w:val="1C1C1E"/>
          <w:u w:color="1C1C1E"/>
          <w:lang w:val="en-GB"/>
        </w:rPr>
        <w:t>TradeDar</w:t>
      </w:r>
      <w:proofErr w:type="spellEnd"/>
      <w:r w:rsidRPr="00321FED">
        <w:rPr>
          <w:color w:val="1C1C1E"/>
          <w:u w:color="1C1C1E"/>
          <w:lang w:val="en-GB"/>
        </w:rPr>
        <w:t xml:space="preserve"> depends on the full and committed contribution of all parties. Neither group can build this project alone.</w:t>
      </w:r>
    </w:p>
    <w:p w14:paraId="12CCA23B" w14:textId="379E4599" w:rsidR="00EF445C" w:rsidRPr="00321FED" w:rsidRDefault="00000000">
      <w:pPr>
        <w:pStyle w:val="Body"/>
        <w:spacing w:after="120"/>
        <w:rPr>
          <w:lang w:val="en-GB"/>
        </w:rPr>
      </w:pPr>
      <w:r w:rsidRPr="00321FED">
        <w:rPr>
          <w:color w:val="1C1C1E"/>
          <w:u w:color="1C1C1E"/>
          <w:lang w:val="en-GB"/>
        </w:rPr>
        <w:t xml:space="preserve">Group A brings the technology platform, engineering resources, and </w:t>
      </w:r>
      <w:r w:rsidR="00FF028E" w:rsidRPr="004025D4">
        <w:rPr>
          <w:color w:val="auto"/>
          <w:u w:color="1C1C1E"/>
          <w:lang w:val="en-GB"/>
        </w:rPr>
        <w:t xml:space="preserve">access to </w:t>
      </w:r>
      <w:r w:rsidRPr="00321FED">
        <w:rPr>
          <w:color w:val="1C1C1E"/>
          <w:u w:color="1C1C1E"/>
          <w:lang w:val="en-GB"/>
        </w:rPr>
        <w:t xml:space="preserve">regulatory licenses — the infrastructure foundation built over years of development. Group B brings the product concept and blueprint, executive leadership, team build-out, and the capital raise that funds the venture. Only together do the parties have a defensible moat and a viable path to building </w:t>
      </w:r>
      <w:proofErr w:type="spellStart"/>
      <w:r w:rsidRPr="00321FED">
        <w:rPr>
          <w:color w:val="1C1C1E"/>
          <w:u w:color="1C1C1E"/>
          <w:lang w:val="en-GB"/>
        </w:rPr>
        <w:t>TradeDar</w:t>
      </w:r>
      <w:proofErr w:type="spellEnd"/>
      <w:r w:rsidRPr="00321FED">
        <w:rPr>
          <w:color w:val="1C1C1E"/>
          <w:u w:color="1C1C1E"/>
          <w:lang w:val="en-GB"/>
        </w:rPr>
        <w:t xml:space="preserve"> into a market-leading platform.</w:t>
      </w:r>
    </w:p>
    <w:p w14:paraId="4F78601D" w14:textId="77777777" w:rsidR="00EF445C" w:rsidRPr="00321FED" w:rsidRDefault="00000000">
      <w:pPr>
        <w:pStyle w:val="Body"/>
        <w:spacing w:after="120"/>
        <w:rPr>
          <w:lang w:val="en-GB"/>
        </w:rPr>
      </w:pPr>
      <w:r w:rsidRPr="00321FED">
        <w:rPr>
          <w:color w:val="1C1C1E"/>
          <w:u w:color="1C1C1E"/>
          <w:lang w:val="en-GB"/>
        </w:rPr>
        <w:t>This term sheet is binding upon execution by both parties and sets forth the agreed terms governing the formation, equity structure, governance, and mutual obligations of each group.</w:t>
      </w:r>
    </w:p>
    <w:p w14:paraId="580C1898" w14:textId="77777777" w:rsidR="00EF445C" w:rsidRPr="00321FED" w:rsidRDefault="00EF445C">
      <w:pPr>
        <w:pStyle w:val="Body"/>
        <w:pBdr>
          <w:bottom w:val="single" w:sz="4" w:space="0" w:color="B0BEC5"/>
        </w:pBdr>
        <w:spacing w:before="160" w:after="160"/>
        <w:rPr>
          <w:lang w:val="en-GB"/>
        </w:rPr>
      </w:pPr>
    </w:p>
    <w:p w14:paraId="631853D0" w14:textId="77777777" w:rsidR="00EF445C" w:rsidRPr="00321FED" w:rsidRDefault="00000000">
      <w:pPr>
        <w:pStyle w:val="Heading"/>
        <w:rPr>
          <w:rFonts w:hint="eastAsia"/>
          <w:lang w:val="en-GB"/>
        </w:rPr>
      </w:pPr>
      <w:r w:rsidRPr="00321FED">
        <w:rPr>
          <w:lang w:val="en-GB"/>
        </w:rPr>
        <w:t>1.  Parties &amp; Contributions</w:t>
      </w:r>
    </w:p>
    <w:p w14:paraId="37542F2D" w14:textId="23674EC6" w:rsidR="00EF445C" w:rsidRPr="00321FED" w:rsidRDefault="00000000">
      <w:pPr>
        <w:pStyle w:val="Heading2"/>
        <w:rPr>
          <w:rFonts w:hint="eastAsia"/>
          <w:lang w:val="en-GB"/>
        </w:rPr>
      </w:pPr>
      <w:proofErr w:type="gramStart"/>
      <w:r w:rsidRPr="00321FED">
        <w:rPr>
          <w:lang w:val="en-GB"/>
        </w:rPr>
        <w:t>1.1  Group</w:t>
      </w:r>
      <w:proofErr w:type="gramEnd"/>
      <w:r w:rsidRPr="00321FED">
        <w:rPr>
          <w:lang w:val="en-GB"/>
        </w:rPr>
        <w:t xml:space="preserve"> A</w:t>
      </w:r>
    </w:p>
    <w:p w14:paraId="33A2984E" w14:textId="77777777" w:rsidR="00EF445C" w:rsidRPr="00321FED" w:rsidRDefault="00000000">
      <w:pPr>
        <w:pStyle w:val="Body"/>
        <w:numPr>
          <w:ilvl w:val="0"/>
          <w:numId w:val="2"/>
        </w:numPr>
        <w:spacing w:after="80"/>
        <w:rPr>
          <w:lang w:val="en-GB"/>
        </w:rPr>
      </w:pPr>
      <w:r w:rsidRPr="00321FED">
        <w:rPr>
          <w:color w:val="1C1C1E"/>
          <w:u w:color="1C1C1E"/>
          <w:lang w:val="en-GB"/>
        </w:rPr>
        <w:t>Existing technology infrastructure (trading engine, exchange and execution infrastructure, KYC/AML systems). Group A represents and warrants that the technology is operational and materially as described.</w:t>
      </w:r>
    </w:p>
    <w:p w14:paraId="7FB9C2B2" w14:textId="77777777" w:rsidR="00EF445C" w:rsidRPr="00F55213" w:rsidRDefault="00000000">
      <w:pPr>
        <w:pStyle w:val="Body"/>
        <w:numPr>
          <w:ilvl w:val="0"/>
          <w:numId w:val="2"/>
        </w:numPr>
        <w:spacing w:after="80"/>
        <w:rPr>
          <w:lang w:val="en-GB"/>
        </w:rPr>
      </w:pPr>
      <w:r w:rsidRPr="00F55213">
        <w:rPr>
          <w:color w:val="1C1C1E"/>
          <w:u w:color="1C1C1E"/>
          <w:lang w:val="en-GB"/>
        </w:rPr>
        <w:t xml:space="preserve">Full development team and engineering resources, dedicated to building </w:t>
      </w:r>
      <w:proofErr w:type="spellStart"/>
      <w:r w:rsidRPr="00F55213">
        <w:rPr>
          <w:color w:val="1C1C1E"/>
          <w:u w:color="1C1C1E"/>
          <w:lang w:val="en-GB"/>
        </w:rPr>
        <w:t>TradeDar</w:t>
      </w:r>
      <w:proofErr w:type="spellEnd"/>
      <w:r w:rsidRPr="00F55213">
        <w:rPr>
          <w:color w:val="1C1C1E"/>
          <w:u w:color="1C1C1E"/>
          <w:lang w:val="en-GB"/>
        </w:rPr>
        <w:t xml:space="preserve"> to the product specification designed by David Gevorkian, remunerated from raised capital.</w:t>
      </w:r>
    </w:p>
    <w:p w14:paraId="146F291E" w14:textId="77777777" w:rsidR="00EF445C" w:rsidRPr="00321FED" w:rsidRDefault="00000000">
      <w:pPr>
        <w:pStyle w:val="Body"/>
        <w:numPr>
          <w:ilvl w:val="0"/>
          <w:numId w:val="2"/>
        </w:numPr>
        <w:spacing w:after="80"/>
        <w:rPr>
          <w:lang w:val="en-GB"/>
        </w:rPr>
      </w:pPr>
      <w:r w:rsidRPr="00321FED">
        <w:rPr>
          <w:color w:val="1C1C1E"/>
          <w:u w:color="1C1C1E"/>
          <w:lang w:val="en-GB"/>
        </w:rPr>
        <w:t>Access to all available regulatory licenses on the terms set out in Section 4.</w:t>
      </w:r>
    </w:p>
    <w:p w14:paraId="07892085" w14:textId="77777777" w:rsidR="00EF445C" w:rsidRPr="00321FED" w:rsidRDefault="00000000">
      <w:pPr>
        <w:pStyle w:val="Body"/>
        <w:numPr>
          <w:ilvl w:val="0"/>
          <w:numId w:val="2"/>
        </w:numPr>
        <w:spacing w:after="80"/>
        <w:rPr>
          <w:lang w:val="en-GB"/>
        </w:rPr>
      </w:pPr>
      <w:r w:rsidRPr="00321FED">
        <w:rPr>
          <w:color w:val="1C1C1E"/>
          <w:u w:color="1C1C1E"/>
          <w:lang w:val="en-GB"/>
        </w:rPr>
        <w:t>Documentation, knowledge, advisory and legal support for creating new independent licenses in any jurisdiction.</w:t>
      </w:r>
    </w:p>
    <w:p w14:paraId="32B13FC5" w14:textId="77777777" w:rsidR="00EF445C" w:rsidRPr="00321FED" w:rsidRDefault="00000000">
      <w:pPr>
        <w:pStyle w:val="Heading2"/>
        <w:rPr>
          <w:rFonts w:hint="eastAsia"/>
          <w:lang w:val="en-GB"/>
        </w:rPr>
      </w:pPr>
      <w:proofErr w:type="gramStart"/>
      <w:r w:rsidRPr="00321FED">
        <w:rPr>
          <w:lang w:val="en-GB"/>
        </w:rPr>
        <w:t>1.2  Group</w:t>
      </w:r>
      <w:proofErr w:type="gramEnd"/>
      <w:r w:rsidRPr="00321FED">
        <w:rPr>
          <w:lang w:val="en-GB"/>
        </w:rPr>
        <w:t xml:space="preserve"> B — Led by David Gevorkian</w:t>
      </w:r>
    </w:p>
    <w:p w14:paraId="54E83DE9" w14:textId="77777777" w:rsidR="00EF445C" w:rsidRPr="00321FED" w:rsidRDefault="00000000">
      <w:pPr>
        <w:pStyle w:val="Body"/>
        <w:numPr>
          <w:ilvl w:val="0"/>
          <w:numId w:val="4"/>
        </w:numPr>
        <w:spacing w:after="80"/>
        <w:rPr>
          <w:lang w:val="en-GB"/>
        </w:rPr>
      </w:pPr>
      <w:r w:rsidRPr="00321FED">
        <w:rPr>
          <w:color w:val="1C1C1E"/>
          <w:u w:color="1C1C1E"/>
          <w:lang w:val="en-GB"/>
        </w:rPr>
        <w:lastRenderedPageBreak/>
        <w:t>Product concept, strategic blueprint, business plan, financial architecture, and go-to-market strategy — all designed by David Gevorkian.</w:t>
      </w:r>
    </w:p>
    <w:p w14:paraId="6C9BE936" w14:textId="77777777" w:rsidR="00EF445C" w:rsidRPr="00321FED" w:rsidRDefault="00000000">
      <w:pPr>
        <w:pStyle w:val="Body"/>
        <w:numPr>
          <w:ilvl w:val="0"/>
          <w:numId w:val="4"/>
        </w:numPr>
        <w:spacing w:after="80"/>
        <w:rPr>
          <w:lang w:val="en-GB"/>
        </w:rPr>
      </w:pPr>
      <w:r w:rsidRPr="00321FED">
        <w:rPr>
          <w:color w:val="1C1C1E"/>
          <w:u w:color="1C1C1E"/>
          <w:lang w:val="en-GB"/>
        </w:rPr>
        <w:t>Executive leadership team under the management of David Gevorkian, and full operational team build-out.</w:t>
      </w:r>
    </w:p>
    <w:p w14:paraId="344EA717" w14:textId="77777777" w:rsidR="00EF445C" w:rsidRPr="00321FED" w:rsidRDefault="00000000">
      <w:pPr>
        <w:pStyle w:val="Body"/>
        <w:numPr>
          <w:ilvl w:val="0"/>
          <w:numId w:val="4"/>
        </w:numPr>
        <w:spacing w:after="80"/>
        <w:rPr>
          <w:lang w:val="en-GB"/>
        </w:rPr>
      </w:pPr>
      <w:r w:rsidRPr="00321FED">
        <w:rPr>
          <w:color w:val="1C1C1E"/>
          <w:u w:color="1C1C1E"/>
          <w:lang w:val="en-GB"/>
        </w:rPr>
        <w:t>Capital raise of up to US$10,000,000. Fundraising is led by Ahmed and Nepo on behalf of Group B.</w:t>
      </w:r>
    </w:p>
    <w:p w14:paraId="486CFB8A" w14:textId="77777777" w:rsidR="00EF445C" w:rsidRPr="00321FED" w:rsidRDefault="00000000">
      <w:pPr>
        <w:pStyle w:val="Body"/>
        <w:numPr>
          <w:ilvl w:val="0"/>
          <w:numId w:val="4"/>
        </w:numPr>
        <w:spacing w:after="80"/>
        <w:rPr>
          <w:lang w:val="en-GB"/>
        </w:rPr>
      </w:pPr>
      <w:r w:rsidRPr="00321FED">
        <w:rPr>
          <w:color w:val="1C1C1E"/>
          <w:u w:color="1C1C1E"/>
          <w:lang w:val="en-GB"/>
        </w:rPr>
        <w:t xml:space="preserve">Access to a creative agency holding IP distribution rights, which will provide exclusive placement services to </w:t>
      </w:r>
      <w:proofErr w:type="spellStart"/>
      <w:r w:rsidRPr="00321FED">
        <w:rPr>
          <w:color w:val="1C1C1E"/>
          <w:u w:color="1C1C1E"/>
          <w:lang w:val="en-GB"/>
        </w:rPr>
        <w:t>TradeDar</w:t>
      </w:r>
      <w:proofErr w:type="spellEnd"/>
      <w:r w:rsidRPr="00321FED">
        <w:rPr>
          <w:color w:val="1C1C1E"/>
          <w:u w:color="1C1C1E"/>
          <w:lang w:val="en-GB"/>
        </w:rPr>
        <w:t xml:space="preserve"> at below-market rates.</w:t>
      </w:r>
    </w:p>
    <w:p w14:paraId="17FAC356" w14:textId="77777777" w:rsidR="00EF445C" w:rsidRPr="00321FED" w:rsidRDefault="00000000">
      <w:pPr>
        <w:pStyle w:val="Body"/>
        <w:numPr>
          <w:ilvl w:val="0"/>
          <w:numId w:val="4"/>
        </w:numPr>
        <w:spacing w:after="80"/>
        <w:rPr>
          <w:lang w:val="en-GB"/>
        </w:rPr>
      </w:pPr>
      <w:r w:rsidRPr="00321FED">
        <w:rPr>
          <w:color w:val="1C1C1E"/>
          <w:u w:color="1C1C1E"/>
          <w:lang w:val="en-GB"/>
        </w:rPr>
        <w:t>Investor relations, business development, and institutional partnerships.</w:t>
      </w:r>
    </w:p>
    <w:p w14:paraId="0A248ACB" w14:textId="77777777" w:rsidR="00EF445C" w:rsidRPr="00321FED" w:rsidRDefault="00000000">
      <w:pPr>
        <w:pStyle w:val="Heading2"/>
        <w:rPr>
          <w:rFonts w:hint="eastAsia"/>
          <w:lang w:val="en-GB"/>
        </w:rPr>
      </w:pPr>
      <w:proofErr w:type="gramStart"/>
      <w:r w:rsidRPr="00321FED">
        <w:rPr>
          <w:lang w:val="en-GB"/>
        </w:rPr>
        <w:t>1.3  Representations</w:t>
      </w:r>
      <w:proofErr w:type="gramEnd"/>
      <w:r w:rsidRPr="00321FED">
        <w:rPr>
          <w:lang w:val="en-GB"/>
        </w:rPr>
        <w:t xml:space="preserve"> on Contributions</w:t>
      </w:r>
    </w:p>
    <w:p w14:paraId="36ED4B57" w14:textId="6D7BD80F" w:rsidR="00EF445C" w:rsidRPr="00321FED" w:rsidRDefault="00000000">
      <w:pPr>
        <w:pStyle w:val="Body"/>
        <w:spacing w:after="120"/>
        <w:rPr>
          <w:strike/>
          <w:color w:val="00B050"/>
          <w:u w:color="1C1C1E"/>
          <w:lang w:val="en-GB"/>
        </w:rPr>
      </w:pPr>
      <w:r w:rsidRPr="00321FED">
        <w:rPr>
          <w:color w:val="1C1C1E"/>
          <w:u w:color="1C1C1E"/>
          <w:lang w:val="en-GB"/>
        </w:rPr>
        <w:t>Each group represents and warrants that: (a) it has full authority to commit the contributions described above; (b) the contributions are free from any encumbrance, lien, or third-party claim that would prevent or materially impair their delivery; and (c) it will deliver its contributions in accordance with the timelines agreed by the Board.</w:t>
      </w:r>
    </w:p>
    <w:p w14:paraId="65C0951E" w14:textId="77777777" w:rsidR="004025D4" w:rsidRDefault="004025D4">
      <w:pPr>
        <w:pStyle w:val="Body"/>
        <w:spacing w:after="120"/>
        <w:rPr>
          <w:color w:val="1C1C1E"/>
          <w:u w:color="1C1C1E"/>
          <w:lang w:val="en-GB"/>
        </w:rPr>
      </w:pPr>
    </w:p>
    <w:p w14:paraId="0CECAEDF" w14:textId="06CC46B0" w:rsidR="00EF445C" w:rsidRPr="00321FED" w:rsidRDefault="00000000">
      <w:pPr>
        <w:pStyle w:val="Body"/>
        <w:spacing w:after="120"/>
        <w:rPr>
          <w:color w:val="1C1C1E"/>
          <w:u w:color="1C1C1E"/>
          <w:lang w:val="en-GB"/>
        </w:rPr>
      </w:pPr>
      <w:r w:rsidRPr="00321FED">
        <w:rPr>
          <w:rFonts w:ascii="Cambria Bold" w:hAnsi="Cambria Bold"/>
          <w:color w:val="1C1C1E"/>
          <w:u w:color="1C1C1E"/>
          <w:lang w:val="en-GB"/>
        </w:rPr>
        <w:t>1.4 Group Holding Structure</w:t>
      </w:r>
      <w:r w:rsidR="00CB1C45">
        <w:rPr>
          <w:rFonts w:ascii="Cambria Bold" w:hAnsi="Cambria Bold"/>
          <w:color w:val="1C1C1E"/>
          <w:u w:color="1C1C1E"/>
          <w:lang w:val="en-GB"/>
        </w:rPr>
        <w:t>s</w:t>
      </w:r>
    </w:p>
    <w:p w14:paraId="6EFD5516" w14:textId="2D946078" w:rsidR="00EF445C" w:rsidRDefault="00000000">
      <w:pPr>
        <w:pStyle w:val="Body"/>
        <w:spacing w:after="120"/>
        <w:rPr>
          <w:lang w:val="en-GB"/>
        </w:rPr>
      </w:pPr>
      <w:r w:rsidRPr="00321FED">
        <w:rPr>
          <w:lang w:val="en-GB"/>
        </w:rPr>
        <w:t xml:space="preserve">Group A intends to incorporate a holding company ("Group A </w:t>
      </w:r>
      <w:proofErr w:type="spellStart"/>
      <w:r w:rsidRPr="00321FED">
        <w:rPr>
          <w:lang w:val="en-GB"/>
        </w:rPr>
        <w:t>HoldCo</w:t>
      </w:r>
      <w:proofErr w:type="spellEnd"/>
      <w:r w:rsidRPr="00321FED">
        <w:rPr>
          <w:lang w:val="en-GB"/>
        </w:rPr>
        <w:t xml:space="preserve">") to hold its shares in </w:t>
      </w:r>
      <w:proofErr w:type="spellStart"/>
      <w:r w:rsidRPr="00321FED">
        <w:rPr>
          <w:lang w:val="en-GB"/>
        </w:rPr>
        <w:t>TradeDar</w:t>
      </w:r>
      <w:proofErr w:type="spellEnd"/>
      <w:r w:rsidRPr="00321FED">
        <w:rPr>
          <w:lang w:val="en-GB"/>
        </w:rPr>
        <w:t xml:space="preserve"> </w:t>
      </w:r>
      <w:proofErr w:type="spellStart"/>
      <w:r w:rsidRPr="00321FED">
        <w:rPr>
          <w:lang w:val="en-GB"/>
        </w:rPr>
        <w:t>HoldCo</w:t>
      </w:r>
      <w:proofErr w:type="spellEnd"/>
      <w:r w:rsidRPr="00321FED">
        <w:rPr>
          <w:lang w:val="en-GB"/>
        </w:rPr>
        <w:t xml:space="preserve"> prior to execution of the Shareholders' Agreement. Upon incorporation, Group A shall be entitled to transfer all of its rights, interests, and obligations under this term sheet to Group </w:t>
      </w:r>
      <w:proofErr w:type="gramStart"/>
      <w:r w:rsidRPr="00321FED">
        <w:rPr>
          <w:lang w:val="en-GB"/>
        </w:rPr>
        <w:t>A</w:t>
      </w:r>
      <w:proofErr w:type="gramEnd"/>
      <w:r w:rsidRPr="00321FED">
        <w:rPr>
          <w:lang w:val="en-GB"/>
        </w:rPr>
        <w:t xml:space="preserve"> </w:t>
      </w:r>
      <w:proofErr w:type="spellStart"/>
      <w:r w:rsidRPr="00321FED">
        <w:rPr>
          <w:lang w:val="en-GB"/>
        </w:rPr>
        <w:t>HoldCo</w:t>
      </w:r>
      <w:proofErr w:type="spellEnd"/>
      <w:r w:rsidRPr="00321FED">
        <w:rPr>
          <w:lang w:val="en-GB"/>
        </w:rPr>
        <w:t xml:space="preserve"> without requiring Group B's consent. All references to "Group A" in this term sheet and any Definitive Agreement shall, following transfer, be read as references to Group A </w:t>
      </w:r>
      <w:proofErr w:type="spellStart"/>
      <w:r w:rsidRPr="00321FED">
        <w:rPr>
          <w:lang w:val="en-GB"/>
        </w:rPr>
        <w:t>HoldCo</w:t>
      </w:r>
      <w:proofErr w:type="spellEnd"/>
      <w:r w:rsidR="00CB1C45">
        <w:rPr>
          <w:lang w:val="en-GB"/>
        </w:rPr>
        <w:t>.</w:t>
      </w:r>
    </w:p>
    <w:p w14:paraId="6C574407" w14:textId="77777777" w:rsidR="00CB1C45" w:rsidRPr="00F55213" w:rsidRDefault="00CB1C45" w:rsidP="00CB1C45">
      <w:pPr>
        <w:pStyle w:val="Body"/>
        <w:spacing w:after="120"/>
        <w:rPr>
          <w:color w:val="auto"/>
          <w:lang w:val="en-GB"/>
        </w:rPr>
      </w:pPr>
      <w:r w:rsidRPr="00F55213">
        <w:rPr>
          <w:color w:val="auto"/>
          <w:lang w:val="en-GB"/>
        </w:rPr>
        <w:t xml:space="preserve">Group B intends to incorporate a holding company ("Group B </w:t>
      </w:r>
      <w:proofErr w:type="spellStart"/>
      <w:r w:rsidRPr="00F55213">
        <w:rPr>
          <w:color w:val="auto"/>
          <w:lang w:val="en-GB"/>
        </w:rPr>
        <w:t>HoldCo</w:t>
      </w:r>
      <w:proofErr w:type="spellEnd"/>
      <w:r w:rsidRPr="00F55213">
        <w:rPr>
          <w:color w:val="auto"/>
          <w:lang w:val="en-GB"/>
        </w:rPr>
        <w:t xml:space="preserve">") to hold its shares in </w:t>
      </w:r>
      <w:proofErr w:type="spellStart"/>
      <w:r w:rsidRPr="00F55213">
        <w:rPr>
          <w:color w:val="auto"/>
          <w:lang w:val="en-GB"/>
        </w:rPr>
        <w:t>TradeDar</w:t>
      </w:r>
      <w:proofErr w:type="spellEnd"/>
      <w:r w:rsidRPr="00F55213">
        <w:rPr>
          <w:color w:val="auto"/>
          <w:lang w:val="en-GB"/>
        </w:rPr>
        <w:t xml:space="preserve"> </w:t>
      </w:r>
      <w:proofErr w:type="spellStart"/>
      <w:r w:rsidRPr="00F55213">
        <w:rPr>
          <w:color w:val="auto"/>
          <w:lang w:val="en-GB"/>
        </w:rPr>
        <w:t>HoldCo</w:t>
      </w:r>
      <w:proofErr w:type="spellEnd"/>
      <w:r w:rsidRPr="00F55213">
        <w:rPr>
          <w:color w:val="auto"/>
          <w:lang w:val="en-GB"/>
        </w:rPr>
        <w:t xml:space="preserve"> prior to execution of the Shareholders' Agreement. Upon incorporation, Group B shall be entitled to transfer all of its rights, interests, and obligations under this term sheet to Group B </w:t>
      </w:r>
      <w:proofErr w:type="spellStart"/>
      <w:r w:rsidRPr="00F55213">
        <w:rPr>
          <w:color w:val="auto"/>
          <w:lang w:val="en-GB"/>
        </w:rPr>
        <w:t>HoldCo</w:t>
      </w:r>
      <w:proofErr w:type="spellEnd"/>
      <w:r w:rsidRPr="00F55213">
        <w:rPr>
          <w:color w:val="auto"/>
          <w:lang w:val="en-GB"/>
        </w:rPr>
        <w:t xml:space="preserve"> without requiring Group A's consent. All references to "Group B" in this term sheet and any Definitive Agreement shall, following transfer, be read as references to Group B </w:t>
      </w:r>
      <w:proofErr w:type="spellStart"/>
      <w:r w:rsidRPr="00F55213">
        <w:rPr>
          <w:color w:val="auto"/>
          <w:lang w:val="en-GB"/>
        </w:rPr>
        <w:t>HoldCo</w:t>
      </w:r>
      <w:proofErr w:type="spellEnd"/>
      <w:r w:rsidRPr="00F55213">
        <w:rPr>
          <w:color w:val="auto"/>
          <w:lang w:val="en-GB"/>
        </w:rPr>
        <w:t>.</w:t>
      </w:r>
    </w:p>
    <w:p w14:paraId="7919C2E8" w14:textId="77777777" w:rsidR="00CB1C45" w:rsidRPr="00321FED" w:rsidRDefault="00CB1C45">
      <w:pPr>
        <w:pStyle w:val="Body"/>
        <w:spacing w:after="120"/>
        <w:rPr>
          <w:lang w:val="en-GB"/>
        </w:rPr>
      </w:pPr>
    </w:p>
    <w:p w14:paraId="07B6100D" w14:textId="77777777" w:rsidR="00EF445C" w:rsidRPr="00321FED" w:rsidRDefault="00EF445C">
      <w:pPr>
        <w:pStyle w:val="Body"/>
        <w:pBdr>
          <w:bottom w:val="single" w:sz="4" w:space="0" w:color="B0BEC5"/>
        </w:pBdr>
        <w:spacing w:before="160" w:after="160"/>
        <w:rPr>
          <w:lang w:val="en-GB"/>
        </w:rPr>
      </w:pPr>
    </w:p>
    <w:p w14:paraId="6E927B24" w14:textId="77777777" w:rsidR="00EF445C" w:rsidRPr="00321FED" w:rsidRDefault="00000000">
      <w:pPr>
        <w:pStyle w:val="Heading"/>
        <w:rPr>
          <w:rFonts w:hint="eastAsia"/>
          <w:lang w:val="en-GB"/>
        </w:rPr>
      </w:pPr>
      <w:r w:rsidRPr="00321FED">
        <w:rPr>
          <w:lang w:val="en-GB"/>
        </w:rPr>
        <w:t>2.  Equity Structure</w:t>
      </w:r>
    </w:p>
    <w:p w14:paraId="048B0BAB" w14:textId="77777777" w:rsidR="00EF445C" w:rsidRPr="00321FED" w:rsidRDefault="00000000">
      <w:pPr>
        <w:pStyle w:val="Heading2"/>
        <w:rPr>
          <w:rFonts w:hint="eastAsia"/>
          <w:lang w:val="en-GB"/>
        </w:rPr>
      </w:pPr>
      <w:proofErr w:type="gramStart"/>
      <w:r w:rsidRPr="00321FED">
        <w:rPr>
          <w:lang w:val="en-GB"/>
        </w:rPr>
        <w:t>2.1  Formation</w:t>
      </w:r>
      <w:proofErr w:type="gramEnd"/>
      <w:r w:rsidRPr="00321FED">
        <w:rPr>
          <w:lang w:val="en-GB"/>
        </w:rPr>
        <w:t xml:space="preserve"> Split — Co-Founder Shares</w:t>
      </w:r>
    </w:p>
    <w:p w14:paraId="654B4EB3" w14:textId="77777777" w:rsidR="00EF445C" w:rsidRPr="00321FED" w:rsidRDefault="00000000">
      <w:pPr>
        <w:pStyle w:val="Body"/>
        <w:spacing w:after="120"/>
        <w:rPr>
          <w:lang w:val="en-GB"/>
        </w:rPr>
      </w:pPr>
      <w:r w:rsidRPr="00321FED">
        <w:rPr>
          <w:color w:val="1C1C1E"/>
          <w:u w:color="1C1C1E"/>
          <w:lang w:val="en-GB"/>
        </w:rPr>
        <w:t xml:space="preserve">At formation, the equity of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shall consist of three classes of issued shares: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500"/>
        <w:gridCol w:w="2860"/>
      </w:tblGrid>
      <w:tr w:rsidR="00EF445C" w:rsidRPr="00321FED" w14:paraId="3DC8160C" w14:textId="77777777">
        <w:trPr>
          <w:trHeight w:val="230"/>
        </w:trPr>
        <w:tc>
          <w:tcPr>
            <w:tcW w:w="65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15170FFB" w14:textId="77777777" w:rsidR="00EF445C" w:rsidRPr="00321FED" w:rsidRDefault="00000000">
            <w:pPr>
              <w:pStyle w:val="Body"/>
              <w:rPr>
                <w:lang w:val="en-GB"/>
              </w:rPr>
            </w:pPr>
            <w:r w:rsidRPr="00321FED">
              <w:rPr>
                <w:rFonts w:ascii="Cambria Bold" w:eastAsia="Inter" w:hAnsi="Cambria Bold" w:cs="Inter"/>
                <w:color w:val="FFFFFF"/>
                <w:u w:color="FFFFFF"/>
                <w:lang w:val="en-GB"/>
              </w:rPr>
              <w:t>Holder</w:t>
            </w:r>
          </w:p>
        </w:tc>
        <w:tc>
          <w:tcPr>
            <w:tcW w:w="286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30CCD9B1" w14:textId="77777777" w:rsidR="00EF445C" w:rsidRPr="00321FED" w:rsidRDefault="00000000">
            <w:pPr>
              <w:pStyle w:val="Body"/>
              <w:rPr>
                <w:lang w:val="en-GB"/>
              </w:rPr>
            </w:pPr>
            <w:r w:rsidRPr="00321FED">
              <w:rPr>
                <w:rFonts w:ascii="Cambria Bold" w:eastAsia="Inter" w:hAnsi="Cambria Bold" w:cs="Inter"/>
                <w:color w:val="FFFFFF"/>
                <w:u w:color="FFFFFF"/>
                <w:lang w:val="en-GB"/>
              </w:rPr>
              <w:t>Formation Shares</w:t>
            </w:r>
          </w:p>
        </w:tc>
      </w:tr>
      <w:tr w:rsidR="00EF445C" w:rsidRPr="00321FED" w14:paraId="18906128" w14:textId="77777777">
        <w:trPr>
          <w:trHeight w:val="230"/>
        </w:trPr>
        <w:tc>
          <w:tcPr>
            <w:tcW w:w="65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40028D6C" w14:textId="623CA09F" w:rsidR="00EF445C" w:rsidRPr="00321FED" w:rsidRDefault="00000000">
            <w:pPr>
              <w:pStyle w:val="Body"/>
              <w:rPr>
                <w:lang w:val="en-GB"/>
              </w:rPr>
            </w:pPr>
            <w:r w:rsidRPr="00321FED">
              <w:rPr>
                <w:rFonts w:ascii="Inter" w:eastAsia="Inter" w:hAnsi="Inter" w:cs="Inter"/>
                <w:color w:val="1C1C1E"/>
                <w:u w:color="1C1C1E"/>
                <w:lang w:val="en-GB"/>
              </w:rPr>
              <w:t>Group A</w:t>
            </w:r>
          </w:p>
        </w:tc>
        <w:tc>
          <w:tcPr>
            <w:tcW w:w="28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3CF83184" w14:textId="77777777" w:rsidR="00EF445C" w:rsidRPr="00321FED" w:rsidRDefault="00000000">
            <w:pPr>
              <w:pStyle w:val="Body"/>
              <w:jc w:val="center"/>
              <w:rPr>
                <w:lang w:val="en-GB"/>
              </w:rPr>
            </w:pPr>
            <w:r w:rsidRPr="00321FED">
              <w:rPr>
                <w:rFonts w:ascii="Inter" w:eastAsia="Inter" w:hAnsi="Inter" w:cs="Inter"/>
                <w:color w:val="1C1C1E"/>
                <w:u w:color="1C1C1E"/>
                <w:lang w:val="en-GB"/>
              </w:rPr>
              <w:t>80%</w:t>
            </w:r>
          </w:p>
        </w:tc>
      </w:tr>
      <w:tr w:rsidR="00EF445C" w:rsidRPr="00321FED" w14:paraId="249DF8BD" w14:textId="77777777">
        <w:trPr>
          <w:trHeight w:val="230"/>
        </w:trPr>
        <w:tc>
          <w:tcPr>
            <w:tcW w:w="65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75EC0AF4" w14:textId="77777777" w:rsidR="00EF445C" w:rsidRPr="00321FED" w:rsidRDefault="00000000">
            <w:pPr>
              <w:pStyle w:val="Body"/>
              <w:rPr>
                <w:lang w:val="en-GB"/>
              </w:rPr>
            </w:pPr>
            <w:r w:rsidRPr="00321FED">
              <w:rPr>
                <w:rFonts w:ascii="Inter" w:eastAsia="Inter" w:hAnsi="Inter" w:cs="Inter"/>
                <w:color w:val="1C1C1E"/>
                <w:u w:color="1C1C1E"/>
                <w:lang w:val="en-GB"/>
              </w:rPr>
              <w:t>Group B (David Gevorkian)</w:t>
            </w:r>
          </w:p>
        </w:tc>
        <w:tc>
          <w:tcPr>
            <w:tcW w:w="28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7B6D2128" w14:textId="77777777" w:rsidR="00EF445C" w:rsidRPr="00321FED" w:rsidRDefault="00000000">
            <w:pPr>
              <w:pStyle w:val="Body"/>
              <w:jc w:val="center"/>
              <w:rPr>
                <w:lang w:val="en-GB"/>
              </w:rPr>
            </w:pPr>
            <w:r w:rsidRPr="00321FED">
              <w:rPr>
                <w:rFonts w:ascii="Inter" w:eastAsia="Inter" w:hAnsi="Inter" w:cs="Inter"/>
                <w:color w:val="1C1C1E"/>
                <w:u w:color="1C1C1E"/>
                <w:lang w:val="en-GB"/>
              </w:rPr>
              <w:t>10%</w:t>
            </w:r>
          </w:p>
        </w:tc>
      </w:tr>
      <w:tr w:rsidR="00EF445C" w:rsidRPr="00321FED" w14:paraId="303BE80E" w14:textId="77777777">
        <w:trPr>
          <w:trHeight w:val="230"/>
        </w:trPr>
        <w:tc>
          <w:tcPr>
            <w:tcW w:w="65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5B5C3237" w14:textId="77777777" w:rsidR="00EF445C" w:rsidRPr="00321FED" w:rsidRDefault="00000000">
            <w:pPr>
              <w:pStyle w:val="Body"/>
              <w:rPr>
                <w:lang w:val="en-GB"/>
              </w:rPr>
            </w:pPr>
            <w:r w:rsidRPr="00321FED">
              <w:rPr>
                <w:rFonts w:ascii="Inter" w:eastAsia="Inter" w:hAnsi="Inter" w:cs="Inter"/>
                <w:color w:val="1C1C1E"/>
                <w:u w:color="1C1C1E"/>
                <w:lang w:val="en-GB"/>
              </w:rPr>
              <w:t>Conditional Reward Pool (escrow)</w:t>
            </w:r>
          </w:p>
        </w:tc>
        <w:tc>
          <w:tcPr>
            <w:tcW w:w="28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7AFF53B9" w14:textId="77777777" w:rsidR="00EF445C" w:rsidRPr="00321FED" w:rsidRDefault="00000000">
            <w:pPr>
              <w:pStyle w:val="Body"/>
              <w:jc w:val="center"/>
              <w:rPr>
                <w:lang w:val="en-GB"/>
              </w:rPr>
            </w:pPr>
            <w:r w:rsidRPr="00321FED">
              <w:rPr>
                <w:rFonts w:ascii="Inter" w:eastAsia="Inter" w:hAnsi="Inter" w:cs="Inter"/>
                <w:color w:val="1C1C1E"/>
                <w:u w:color="1C1C1E"/>
                <w:lang w:val="en-GB"/>
              </w:rPr>
              <w:t>10%</w:t>
            </w:r>
          </w:p>
        </w:tc>
      </w:tr>
      <w:tr w:rsidR="00EF445C" w:rsidRPr="00321FED" w14:paraId="2FE4043A" w14:textId="77777777">
        <w:trPr>
          <w:trHeight w:val="230"/>
        </w:trPr>
        <w:tc>
          <w:tcPr>
            <w:tcW w:w="65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054220B4" w14:textId="77777777" w:rsidR="00EF445C" w:rsidRPr="00321FED" w:rsidRDefault="00000000">
            <w:pPr>
              <w:pStyle w:val="Body"/>
              <w:rPr>
                <w:lang w:val="en-GB"/>
              </w:rPr>
            </w:pPr>
            <w:r w:rsidRPr="00321FED">
              <w:rPr>
                <w:rFonts w:ascii="Cambria Bold" w:eastAsia="Inter" w:hAnsi="Cambria Bold" w:cs="Inter"/>
                <w:color w:val="1C1C1E"/>
                <w:u w:color="1C1C1E"/>
                <w:lang w:val="en-GB"/>
              </w:rPr>
              <w:t>Total</w:t>
            </w:r>
          </w:p>
        </w:tc>
        <w:tc>
          <w:tcPr>
            <w:tcW w:w="28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54ED5508" w14:textId="77777777" w:rsidR="00EF445C" w:rsidRPr="00321FED" w:rsidRDefault="00000000">
            <w:pPr>
              <w:pStyle w:val="Body"/>
              <w:jc w:val="center"/>
              <w:rPr>
                <w:lang w:val="en-GB"/>
              </w:rPr>
            </w:pPr>
            <w:r w:rsidRPr="00321FED">
              <w:rPr>
                <w:rFonts w:ascii="Cambria Bold" w:eastAsia="Inter" w:hAnsi="Cambria Bold" w:cs="Inter"/>
                <w:color w:val="1C1C1E"/>
                <w:u w:color="1C1C1E"/>
                <w:lang w:val="en-GB"/>
              </w:rPr>
              <w:t>100%</w:t>
            </w:r>
          </w:p>
        </w:tc>
      </w:tr>
    </w:tbl>
    <w:p w14:paraId="5982E342" w14:textId="77777777" w:rsidR="00EF445C" w:rsidRPr="00321FED" w:rsidRDefault="00EF445C">
      <w:pPr>
        <w:pStyle w:val="Body"/>
        <w:widowControl w:val="0"/>
        <w:spacing w:after="120"/>
        <w:rPr>
          <w:lang w:val="en-GB"/>
        </w:rPr>
      </w:pPr>
    </w:p>
    <w:p w14:paraId="0D55520B" w14:textId="77777777" w:rsidR="00EF445C" w:rsidRPr="00321FED" w:rsidRDefault="00EF445C">
      <w:pPr>
        <w:pStyle w:val="Body"/>
        <w:spacing w:after="60"/>
        <w:rPr>
          <w:lang w:val="en-GB"/>
        </w:rPr>
      </w:pPr>
    </w:p>
    <w:p w14:paraId="1D39152A" w14:textId="77777777" w:rsidR="00EF445C" w:rsidRPr="00321FED" w:rsidRDefault="00000000">
      <w:pPr>
        <w:pStyle w:val="Body"/>
        <w:spacing w:after="120"/>
        <w:rPr>
          <w:lang w:val="en-GB"/>
        </w:rPr>
      </w:pPr>
      <w:r w:rsidRPr="00321FED">
        <w:rPr>
          <w:color w:val="1C1C1E"/>
          <w:u w:color="1C1C1E"/>
          <w:lang w:val="en-GB"/>
        </w:rPr>
        <w:t>David Gevorkian</w:t>
      </w:r>
      <w:r w:rsidRPr="00321FED">
        <w:rPr>
          <w:color w:val="1C1C1E"/>
          <w:u w:color="1C1C1E"/>
          <w:rtl/>
          <w:lang w:val="en-GB"/>
        </w:rPr>
        <w:t>’</w:t>
      </w:r>
      <w:r w:rsidRPr="00321FED">
        <w:rPr>
          <w:color w:val="1C1C1E"/>
          <w:u w:color="1C1C1E"/>
          <w:lang w:val="en-GB"/>
        </w:rPr>
        <w:t>s 10% Co-Founder Shares represent the leadership allocation for Group B — compensation for the product concept, strategic vision, and executive leadership of the Company.</w:t>
      </w:r>
    </w:p>
    <w:p w14:paraId="31EDA355" w14:textId="77777777" w:rsidR="00EF445C" w:rsidRPr="00321FED" w:rsidRDefault="00000000">
      <w:pPr>
        <w:pStyle w:val="Body"/>
        <w:spacing w:after="120"/>
        <w:rPr>
          <w:lang w:val="en-GB"/>
        </w:rPr>
      </w:pPr>
      <w:r w:rsidRPr="00321FED">
        <w:rPr>
          <w:color w:val="1C1C1E"/>
          <w:u w:color="1C1C1E"/>
          <w:lang w:val="en-GB"/>
        </w:rPr>
        <w:t>The Conditional Reward Pool is issued at formation as a distinct class held by an escrow agent appointed by mutual agreement of Group A and Group B. It is not an option, warrant, or future promise. It forms part of the issued share capital from day one and dilutes pro-rata alongside all other share classes on every financing round.</w:t>
      </w:r>
    </w:p>
    <w:p w14:paraId="049FBAC4" w14:textId="77777777" w:rsidR="00EF445C" w:rsidRDefault="00000000">
      <w:pPr>
        <w:pStyle w:val="Body"/>
        <w:spacing w:after="120"/>
        <w:rPr>
          <w:color w:val="1C1C1E"/>
          <w:u w:color="1C1C1E"/>
          <w:lang w:val="en-GB"/>
        </w:rPr>
      </w:pPr>
      <w:r w:rsidRPr="00321FED">
        <w:rPr>
          <w:color w:val="1C1C1E"/>
          <w:u w:color="1C1C1E"/>
          <w:lang w:val="en-GB"/>
        </w:rPr>
        <w:lastRenderedPageBreak/>
        <w:t>All shareholders dilute equally on every funding round. No protection, no special treatment. The CEO Performance Ratchet is governed by Section 2.6 below.</w:t>
      </w:r>
    </w:p>
    <w:p w14:paraId="7ECC9E3B" w14:textId="1E546FA4" w:rsidR="00EF445C" w:rsidRPr="00321FED" w:rsidRDefault="00000000">
      <w:pPr>
        <w:pStyle w:val="Heading2"/>
        <w:rPr>
          <w:rFonts w:hint="eastAsia"/>
          <w:lang w:val="en-GB"/>
        </w:rPr>
      </w:pPr>
      <w:proofErr w:type="gramStart"/>
      <w:r w:rsidRPr="00321FED">
        <w:rPr>
          <w:lang w:val="en-GB"/>
        </w:rPr>
        <w:t>2.2  Conditional</w:t>
      </w:r>
      <w:proofErr w:type="gramEnd"/>
      <w:r w:rsidRPr="00321FED">
        <w:rPr>
          <w:lang w:val="en-GB"/>
        </w:rPr>
        <w:t xml:space="preserve"> Reward Shares</w:t>
      </w:r>
    </w:p>
    <w:p w14:paraId="0ADF4402"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Conditional Reward Pool: </w:t>
      </w:r>
      <w:r w:rsidRPr="00321FED">
        <w:rPr>
          <w:color w:val="1C1C1E"/>
          <w:u w:color="1C1C1E"/>
          <w:lang w:val="en-GB"/>
        </w:rPr>
        <w:t xml:space="preserve">At formation, 10% of the issued share capital of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is allocated as a Conditional Reward Pool, held in escrow alongside Group A (80%) and Group B (10%). The Conditional Reward Pool is not carved from either group</w:t>
      </w:r>
      <w:r w:rsidRPr="00321FED">
        <w:rPr>
          <w:color w:val="1C1C1E"/>
          <w:u w:color="1C1C1E"/>
          <w:rtl/>
          <w:lang w:val="en-GB"/>
        </w:rPr>
        <w:t>’</w:t>
      </w:r>
      <w:r w:rsidRPr="00321FED">
        <w:rPr>
          <w:color w:val="1C1C1E"/>
          <w:u w:color="1C1C1E"/>
          <w:lang w:val="en-GB"/>
        </w:rPr>
        <w:t>s allocation; it is a standalone formation-level issuance and is, in all aspects aside from its vesting, the same as the formation-level issued shares.</w:t>
      </w:r>
    </w:p>
    <w:p w14:paraId="3240BCE5" w14:textId="77777777" w:rsidR="00EF445C" w:rsidRPr="00321FED" w:rsidRDefault="00000000">
      <w:pPr>
        <w:pStyle w:val="Body"/>
        <w:spacing w:after="120"/>
        <w:rPr>
          <w:lang w:val="en-GB"/>
        </w:rPr>
      </w:pPr>
      <w:r w:rsidRPr="00321FED">
        <w:rPr>
          <w:color w:val="1C1C1E"/>
          <w:u w:color="1C1C1E"/>
          <w:lang w:val="en-GB"/>
        </w:rPr>
        <w:t>The Conditional Reward Shares form part of the issued share capital from the date of formation and dilute pro-rata alongside all other share categories on every financing round, including the initial up to US$10M raise. When investors are allocated shares, all three categories — Group A, Group B, and the Conditional Reward Pool — dilute equally on a percentage basis.</w:t>
      </w:r>
    </w:p>
    <w:p w14:paraId="789B718F"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The US$10 million initial raise: </w:t>
      </w:r>
      <w:r w:rsidRPr="00321FED">
        <w:rPr>
          <w:color w:val="1C1C1E"/>
          <w:u w:color="1C1C1E"/>
          <w:lang w:val="en-GB"/>
        </w:rPr>
        <w:t>The initial raise of up to US$10M is to be carried out by Group B.</w:t>
      </w:r>
    </w:p>
    <w:p w14:paraId="7E606904" w14:textId="77777777" w:rsidR="00EF445C" w:rsidRPr="00321FED" w:rsidRDefault="00000000">
      <w:pPr>
        <w:pStyle w:val="Body"/>
        <w:spacing w:after="120"/>
        <w:rPr>
          <w:color w:val="1C1C1E"/>
          <w:u w:color="1C1C1E"/>
          <w:lang w:val="en-GB"/>
        </w:rPr>
      </w:pPr>
      <w:r w:rsidRPr="00321FED">
        <w:rPr>
          <w:rFonts w:ascii="Cambria Bold" w:hAnsi="Cambria Bold"/>
          <w:color w:val="1C1C1E"/>
          <w:u w:color="1C1C1E"/>
          <w:lang w:val="en-GB"/>
        </w:rPr>
        <w:t xml:space="preserve">Release: </w:t>
      </w:r>
      <w:r w:rsidRPr="00321FED">
        <w:rPr>
          <w:color w:val="1C1C1E"/>
          <w:u w:color="1C1C1E"/>
          <w:lang w:val="en-GB"/>
        </w:rPr>
        <w:t xml:space="preserve">The Conditional Reward Shares shall be released from escrow and vest fully to Group B Holding upon cleared funds being deposited in the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account. The pool releases to Group B to the fraction that the amount actually clears bears to $10 million.</w:t>
      </w:r>
    </w:p>
    <w:p w14:paraId="53A9B836"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Forfeiture: </w:t>
      </w:r>
      <w:r w:rsidRPr="00321FED">
        <w:rPr>
          <w:color w:val="1C1C1E"/>
          <w:u w:color="1C1C1E"/>
          <w:lang w:val="en-GB"/>
        </w:rPr>
        <w:t xml:space="preserve">Any unreleased shares forfeit and return to Group A. All unreleased shares forfeit automatically on the Long-Stop Date: 10 months from incorporation of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w:t>
      </w:r>
    </w:p>
    <w:p w14:paraId="310CCFE7" w14:textId="77777777" w:rsidR="00EF445C" w:rsidRPr="00321FED" w:rsidRDefault="00000000">
      <w:pPr>
        <w:pStyle w:val="Body"/>
        <w:spacing w:after="120"/>
        <w:rPr>
          <w:lang w:val="en-GB"/>
        </w:rPr>
      </w:pPr>
      <w:r w:rsidRPr="00321FED">
        <w:rPr>
          <w:color w:val="1C1C1E"/>
          <w:u w:color="1C1C1E"/>
          <w:lang w:val="en-GB"/>
        </w:rPr>
        <w:t>Prior to release, no voting rights, economic rights, or shareholder privileges attach to the Conditional Reward Shares. The Escrow Agent shall act solely on joint written instruction of Group A and Group B confirming that the release or forfeiture condition has been met.</w:t>
      </w:r>
    </w:p>
    <w:p w14:paraId="5390940E" w14:textId="77777777" w:rsidR="00EF445C" w:rsidRPr="00321FED" w:rsidRDefault="00000000">
      <w:pPr>
        <w:pStyle w:val="Heading2"/>
        <w:rPr>
          <w:rFonts w:hint="eastAsia"/>
          <w:lang w:val="en-GB"/>
        </w:rPr>
      </w:pPr>
      <w:proofErr w:type="gramStart"/>
      <w:r w:rsidRPr="00321FED">
        <w:rPr>
          <w:lang w:val="en-GB"/>
        </w:rPr>
        <w:t>2.3  Group</w:t>
      </w:r>
      <w:proofErr w:type="gramEnd"/>
      <w:r w:rsidRPr="00321FED">
        <w:rPr>
          <w:lang w:val="en-GB"/>
        </w:rPr>
        <w:t xml:space="preserve"> B Holding</w:t>
      </w:r>
    </w:p>
    <w:p w14:paraId="6C8CAD55" w14:textId="77777777" w:rsidR="00EF445C" w:rsidRPr="00321FED" w:rsidRDefault="00000000">
      <w:pPr>
        <w:pStyle w:val="Body"/>
        <w:spacing w:after="120"/>
        <w:rPr>
          <w:lang w:val="en-GB"/>
        </w:rPr>
      </w:pPr>
      <w:r w:rsidRPr="00321FED">
        <w:rPr>
          <w:color w:val="1C1C1E"/>
          <w:u w:color="1C1C1E"/>
          <w:lang w:val="en-GB"/>
        </w:rPr>
        <w:t>All Group B allocated shares (David Gevorkian</w:t>
      </w:r>
      <w:r w:rsidRPr="00321FED">
        <w:rPr>
          <w:color w:val="1C1C1E"/>
          <w:u w:color="1C1C1E"/>
          <w:rtl/>
          <w:lang w:val="en-GB"/>
        </w:rPr>
        <w:t>’</w:t>
      </w:r>
      <w:r w:rsidRPr="00321FED">
        <w:rPr>
          <w:color w:val="1C1C1E"/>
          <w:u w:color="1C1C1E"/>
          <w:lang w:val="en-GB"/>
        </w:rPr>
        <w:t>s 10% and the Conditional Reward Shares on release) are managed through TWO23 Group L.L.C-FZ, a limited liability company formed under the Meydan Free Zone regulations (Formation No. 2537937, formed 27 September 2025) (</w:t>
      </w:r>
      <w:r w:rsidRPr="00321FED">
        <w:rPr>
          <w:color w:val="1C1C1E"/>
          <w:u w:color="1C1C1E"/>
          <w:rtl/>
          <w:lang w:val="en-GB"/>
        </w:rPr>
        <w:t>“</w:t>
      </w:r>
      <w:r w:rsidRPr="00321FED">
        <w:rPr>
          <w:color w:val="1C1C1E"/>
          <w:u w:color="1C1C1E"/>
          <w:lang w:val="en-GB"/>
        </w:rPr>
        <w:t>Group B Holding”). David Gevorkian is the Managing Director of Group B Holding. Internal distribution within Group B Holding is a matter for Group B</w:t>
      </w:r>
      <w:r w:rsidRPr="00321FED">
        <w:rPr>
          <w:color w:val="1C1C1E"/>
          <w:u w:color="1C1C1E"/>
          <w:rtl/>
          <w:lang w:val="en-GB"/>
        </w:rPr>
        <w:t>’</w:t>
      </w:r>
      <w:r w:rsidRPr="00321FED">
        <w:rPr>
          <w:color w:val="1C1C1E"/>
          <w:u w:color="1C1C1E"/>
          <w:lang w:val="en-GB"/>
        </w:rPr>
        <w:t>s own governance and is not governed by this term sheet. Any internal arrangement to protect David Gevorkian</w:t>
      </w:r>
      <w:r w:rsidRPr="00321FED">
        <w:rPr>
          <w:color w:val="1C1C1E"/>
          <w:u w:color="1C1C1E"/>
          <w:rtl/>
          <w:lang w:val="en-GB"/>
        </w:rPr>
        <w:t>’</w:t>
      </w:r>
      <w:r w:rsidRPr="00321FED">
        <w:rPr>
          <w:color w:val="1C1C1E"/>
          <w:u w:color="1C1C1E"/>
          <w:lang w:val="en-GB"/>
        </w:rPr>
        <w:t>s economic position creates no obligation on Group A and shall not affect Group A</w:t>
      </w:r>
      <w:r w:rsidRPr="00321FED">
        <w:rPr>
          <w:color w:val="1C1C1E"/>
          <w:u w:color="1C1C1E"/>
          <w:rtl/>
          <w:lang w:val="en-GB"/>
        </w:rPr>
        <w:t>’</w:t>
      </w:r>
      <w:r w:rsidRPr="00321FED">
        <w:rPr>
          <w:color w:val="1C1C1E"/>
          <w:u w:color="1C1C1E"/>
          <w:lang w:val="en-GB"/>
        </w:rPr>
        <w:t>s pro-rata position on any round.</w:t>
      </w:r>
    </w:p>
    <w:p w14:paraId="6BE28452" w14:textId="77777777" w:rsidR="00EF445C" w:rsidRPr="00321FED" w:rsidRDefault="00000000">
      <w:pPr>
        <w:pStyle w:val="Heading2"/>
        <w:rPr>
          <w:rFonts w:hint="eastAsia"/>
          <w:lang w:val="en-GB"/>
        </w:rPr>
      </w:pPr>
      <w:proofErr w:type="gramStart"/>
      <w:r w:rsidRPr="00321FED">
        <w:rPr>
          <w:lang w:val="en-GB"/>
        </w:rPr>
        <w:t>2.4  After</w:t>
      </w:r>
      <w:proofErr w:type="gramEnd"/>
      <w:r w:rsidRPr="00321FED">
        <w:rPr>
          <w:lang w:val="en-GB"/>
        </w:rPr>
        <w:t xml:space="preserve"> the Initial Raise</w:t>
      </w:r>
    </w:p>
    <w:p w14:paraId="6BFB33F3" w14:textId="77777777" w:rsidR="00EF445C" w:rsidRPr="00321FED" w:rsidRDefault="00000000">
      <w:pPr>
        <w:pStyle w:val="Body"/>
        <w:numPr>
          <w:ilvl w:val="0"/>
          <w:numId w:val="6"/>
        </w:numPr>
        <w:spacing w:after="80"/>
        <w:rPr>
          <w:lang w:val="en-GB"/>
        </w:rPr>
      </w:pPr>
      <w:r w:rsidRPr="00321FED">
        <w:rPr>
          <w:color w:val="1C1C1E"/>
          <w:u w:color="1C1C1E"/>
          <w:lang w:val="en-GB"/>
        </w:rPr>
        <w:t>Group B shall continue to lead future fundraising rounds as shareholders acting in the interest of the Company, not for additional equity.</w:t>
      </w:r>
    </w:p>
    <w:p w14:paraId="1F04DC5A" w14:textId="77777777" w:rsidR="00EF445C" w:rsidRPr="00321FED" w:rsidRDefault="00000000">
      <w:pPr>
        <w:pStyle w:val="Body"/>
        <w:numPr>
          <w:ilvl w:val="0"/>
          <w:numId w:val="6"/>
        </w:numPr>
        <w:spacing w:after="80"/>
        <w:rPr>
          <w:lang w:val="en-GB"/>
        </w:rPr>
      </w:pPr>
      <w:r w:rsidRPr="00321FED">
        <w:rPr>
          <w:color w:val="1C1C1E"/>
          <w:u w:color="1C1C1E"/>
          <w:lang w:val="en-GB"/>
        </w:rPr>
        <w:t>All future investment rounds and ESOP / Phantom Share grants dilute all shareholders pro-rata. No exceptions.</w:t>
      </w:r>
    </w:p>
    <w:p w14:paraId="188631E7" w14:textId="77777777" w:rsidR="00EF445C" w:rsidRPr="00321FED" w:rsidRDefault="00000000">
      <w:pPr>
        <w:pStyle w:val="Heading2"/>
        <w:rPr>
          <w:rFonts w:hint="eastAsia"/>
          <w:lang w:val="en-GB"/>
        </w:rPr>
      </w:pPr>
      <w:proofErr w:type="gramStart"/>
      <w:r w:rsidRPr="00321FED">
        <w:rPr>
          <w:lang w:val="en-GB"/>
        </w:rPr>
        <w:t>2.5  ESOP</w:t>
      </w:r>
      <w:proofErr w:type="gramEnd"/>
      <w:r w:rsidRPr="00321FED">
        <w:rPr>
          <w:lang w:val="en-GB"/>
        </w:rPr>
        <w:t xml:space="preserve"> / Phantom Shares</w:t>
      </w:r>
    </w:p>
    <w:p w14:paraId="6F353026"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Pool: </w:t>
      </w:r>
      <w:r w:rsidRPr="00321FED">
        <w:rPr>
          <w:color w:val="1C1C1E"/>
          <w:u w:color="1C1C1E"/>
          <w:lang w:val="en-GB"/>
        </w:rPr>
        <w:t>10% of issued share capital, carved pro-rata from all shareholders.</w:t>
      </w:r>
    </w:p>
    <w:p w14:paraId="66851BB6"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Structure: </w:t>
      </w:r>
      <w:r w:rsidRPr="00321FED">
        <w:rPr>
          <w:color w:val="1C1C1E"/>
          <w:u w:color="1C1C1E"/>
          <w:lang w:val="en-GB"/>
        </w:rPr>
        <w:t>ESOP / Phantom Shares. Standard 4-year vesting with 1-year cliff. Administered by the Board with CEO recommendation authority.</w:t>
      </w:r>
    </w:p>
    <w:p w14:paraId="1B850357" w14:textId="77777777" w:rsidR="00EF445C" w:rsidRPr="00321FED" w:rsidRDefault="00000000">
      <w:pPr>
        <w:pStyle w:val="Heading2"/>
        <w:rPr>
          <w:rFonts w:hint="eastAsia"/>
          <w:lang w:val="en-GB"/>
        </w:rPr>
      </w:pPr>
      <w:proofErr w:type="gramStart"/>
      <w:r w:rsidRPr="00321FED">
        <w:rPr>
          <w:lang w:val="en-GB"/>
        </w:rPr>
        <w:t>2.6  CEO</w:t>
      </w:r>
      <w:proofErr w:type="gramEnd"/>
      <w:r w:rsidRPr="00321FED">
        <w:rPr>
          <w:lang w:val="en-GB"/>
        </w:rPr>
        <w:t xml:space="preserve"> Performance Ratchet</w:t>
      </w:r>
    </w:p>
    <w:p w14:paraId="58DDDB7F" w14:textId="77777777" w:rsidR="00EF445C" w:rsidRDefault="00000000">
      <w:pPr>
        <w:pStyle w:val="Body"/>
        <w:spacing w:after="120"/>
        <w:rPr>
          <w:color w:val="1C1C1E"/>
          <w:u w:color="1C1C1E"/>
          <w:lang w:val="en-GB"/>
        </w:rPr>
      </w:pPr>
      <w:r w:rsidRPr="00321FED">
        <w:rPr>
          <w:color w:val="1C1C1E"/>
          <w:u w:color="1C1C1E"/>
          <w:lang w:val="en-GB"/>
        </w:rPr>
        <w:t xml:space="preserve">David Gevorkian shall be entitled to additional equity in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earned personally as CEO and held outside Group B Holding (</w:t>
      </w:r>
      <w:r w:rsidRPr="00321FED">
        <w:rPr>
          <w:color w:val="1C1C1E"/>
          <w:u w:color="1C1C1E"/>
          <w:rtl/>
          <w:lang w:val="en-GB"/>
        </w:rPr>
        <w:t>“</w:t>
      </w:r>
      <w:r w:rsidRPr="00321FED">
        <w:rPr>
          <w:color w:val="1C1C1E"/>
          <w:u w:color="1C1C1E"/>
          <w:lang w:val="en-GB"/>
        </w:rPr>
        <w:t>CEO Merit Shares”), upon the achievement of the performance milestones set out below. The CEO Performance Ratchet is separate from and independent of David Gevorkian</w:t>
      </w:r>
      <w:r w:rsidRPr="00321FED">
        <w:rPr>
          <w:color w:val="1C1C1E"/>
          <w:u w:color="1C1C1E"/>
          <w:rtl/>
          <w:lang w:val="en-GB"/>
        </w:rPr>
        <w:t>’</w:t>
      </w:r>
      <w:r w:rsidRPr="00321FED">
        <w:rPr>
          <w:color w:val="1C1C1E"/>
          <w:u w:color="1C1C1E"/>
          <w:lang w:val="en-GB"/>
        </w:rPr>
        <w:t>s co-founder shares held through Group B Holding.</w:t>
      </w:r>
    </w:p>
    <w:p w14:paraId="523A8E7F"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Milestones: </w:t>
      </w:r>
      <w:r w:rsidRPr="00321FED">
        <w:rPr>
          <w:color w:val="1C1C1E"/>
          <w:u w:color="1C1C1E"/>
          <w:lang w:val="en-GB"/>
        </w:rPr>
        <w:t>The following milestones each trigger the issuance of new shares to David Gevorkian personally:</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00"/>
        <w:gridCol w:w="4160"/>
        <w:gridCol w:w="1600"/>
        <w:gridCol w:w="1600"/>
      </w:tblGrid>
      <w:tr w:rsidR="00EF445C" w:rsidRPr="00321FED" w14:paraId="19BD1D98" w14:textId="77777777">
        <w:trPr>
          <w:trHeight w:val="230"/>
        </w:trPr>
        <w:tc>
          <w:tcPr>
            <w:tcW w:w="20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2B79858A" w14:textId="77777777" w:rsidR="00EF445C" w:rsidRPr="00321FED" w:rsidRDefault="00000000">
            <w:pPr>
              <w:pStyle w:val="Body"/>
              <w:rPr>
                <w:lang w:val="en-GB"/>
              </w:rPr>
            </w:pPr>
            <w:r w:rsidRPr="00321FED">
              <w:rPr>
                <w:rFonts w:ascii="Cambria Bold" w:eastAsia="Inter" w:hAnsi="Cambria Bold" w:cs="Inter"/>
                <w:color w:val="FFFFFF"/>
                <w:u w:color="FFFFFF"/>
                <w:lang w:val="en-GB"/>
              </w:rPr>
              <w:lastRenderedPageBreak/>
              <w:t>Milestone</w:t>
            </w:r>
          </w:p>
        </w:tc>
        <w:tc>
          <w:tcPr>
            <w:tcW w:w="416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7004CC15" w14:textId="77777777" w:rsidR="00EF445C" w:rsidRPr="00321FED" w:rsidRDefault="00000000">
            <w:pPr>
              <w:pStyle w:val="Body"/>
              <w:rPr>
                <w:lang w:val="en-GB"/>
              </w:rPr>
            </w:pPr>
            <w:r w:rsidRPr="00321FED">
              <w:rPr>
                <w:rFonts w:ascii="Cambria Bold" w:eastAsia="Inter" w:hAnsi="Cambria Bold" w:cs="Inter"/>
                <w:color w:val="FFFFFF"/>
                <w:u w:color="FFFFFF"/>
                <w:lang w:val="en-GB"/>
              </w:rPr>
              <w:t>Trigger</w:t>
            </w:r>
          </w:p>
        </w:tc>
        <w:tc>
          <w:tcPr>
            <w:tcW w:w="16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03163061" w14:textId="77777777" w:rsidR="00EF445C" w:rsidRPr="00321FED" w:rsidRDefault="00000000">
            <w:pPr>
              <w:pStyle w:val="Body"/>
              <w:rPr>
                <w:lang w:val="en-GB"/>
              </w:rPr>
            </w:pPr>
            <w:r w:rsidRPr="00321FED">
              <w:rPr>
                <w:rFonts w:ascii="Cambria Bold" w:eastAsia="Inter" w:hAnsi="Cambria Bold" w:cs="Inter"/>
                <w:color w:val="FFFFFF"/>
                <w:u w:color="FFFFFF"/>
                <w:lang w:val="en-GB"/>
              </w:rPr>
              <w:t>Equity*</w:t>
            </w:r>
          </w:p>
        </w:tc>
        <w:tc>
          <w:tcPr>
            <w:tcW w:w="16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054A9830" w14:textId="77777777" w:rsidR="00EF445C" w:rsidRPr="00321FED" w:rsidRDefault="00000000">
            <w:pPr>
              <w:pStyle w:val="Body"/>
              <w:rPr>
                <w:lang w:val="en-GB"/>
              </w:rPr>
            </w:pPr>
            <w:r w:rsidRPr="00321FED">
              <w:rPr>
                <w:rFonts w:ascii="Cambria Bold" w:eastAsia="Inter" w:hAnsi="Cambria Bold" w:cs="Inter"/>
                <w:color w:val="FFFFFF"/>
                <w:u w:color="FFFFFF"/>
                <w:lang w:val="en-GB"/>
              </w:rPr>
              <w:t>Cumulative</w:t>
            </w:r>
          </w:p>
        </w:tc>
      </w:tr>
      <w:tr w:rsidR="00EF445C" w:rsidRPr="00321FED" w14:paraId="59FDA1A2" w14:textId="77777777">
        <w:trPr>
          <w:trHeight w:val="230"/>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07250485" w14:textId="77777777" w:rsidR="00EF445C" w:rsidRPr="00321FED" w:rsidRDefault="00000000">
            <w:pPr>
              <w:pStyle w:val="Body"/>
              <w:rPr>
                <w:lang w:val="en-GB"/>
              </w:rPr>
            </w:pPr>
            <w:r w:rsidRPr="00321FED">
              <w:rPr>
                <w:rFonts w:ascii="Cambria Bold" w:eastAsia="Inter" w:hAnsi="Cambria Bold" w:cs="Inter"/>
                <w:color w:val="1C1C1E"/>
                <w:u w:color="1C1C1E"/>
                <w:lang w:val="en-GB"/>
              </w:rPr>
              <w:t>Series A</w:t>
            </w:r>
          </w:p>
        </w:tc>
        <w:tc>
          <w:tcPr>
            <w:tcW w:w="41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322B05ED" w14:textId="77777777" w:rsidR="00EF445C" w:rsidRPr="00321FED" w:rsidRDefault="00000000">
            <w:pPr>
              <w:pStyle w:val="Body"/>
              <w:rPr>
                <w:lang w:val="en-GB"/>
              </w:rPr>
            </w:pPr>
            <w:r w:rsidRPr="00321FED">
              <w:rPr>
                <w:rFonts w:ascii="Inter" w:eastAsia="Inter" w:hAnsi="Inter" w:cs="Inter"/>
                <w:color w:val="1C1C1E"/>
                <w:u w:color="1C1C1E"/>
                <w:lang w:val="en-GB"/>
              </w:rPr>
              <w:t>Closed at ≥US$250M pre-money valuation</w:t>
            </w:r>
          </w:p>
        </w:tc>
        <w:tc>
          <w:tcPr>
            <w:tcW w:w="16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378F31CE" w14:textId="77777777" w:rsidR="00EF445C" w:rsidRPr="00321FED" w:rsidRDefault="00000000">
            <w:pPr>
              <w:pStyle w:val="Body"/>
              <w:jc w:val="center"/>
              <w:rPr>
                <w:lang w:val="en-GB"/>
              </w:rPr>
            </w:pPr>
            <w:r w:rsidRPr="00321FED">
              <w:rPr>
                <w:rFonts w:ascii="Inter" w:eastAsia="Inter" w:hAnsi="Inter" w:cs="Inter"/>
                <w:color w:val="1C1C1E"/>
                <w:u w:color="1C1C1E"/>
                <w:lang w:val="en-GB"/>
              </w:rPr>
              <w:t>+1.5%</w:t>
            </w:r>
          </w:p>
        </w:tc>
        <w:tc>
          <w:tcPr>
            <w:tcW w:w="16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0B7671EF" w14:textId="77777777" w:rsidR="00EF445C" w:rsidRPr="00321FED" w:rsidRDefault="00000000">
            <w:pPr>
              <w:pStyle w:val="Body"/>
              <w:jc w:val="center"/>
              <w:rPr>
                <w:lang w:val="en-GB"/>
              </w:rPr>
            </w:pPr>
            <w:r w:rsidRPr="00321FED">
              <w:rPr>
                <w:rFonts w:ascii="Inter" w:eastAsia="Inter" w:hAnsi="Inter" w:cs="Inter"/>
                <w:color w:val="1C1C1E"/>
                <w:u w:color="1C1C1E"/>
                <w:lang w:val="en-GB"/>
              </w:rPr>
              <w:t>1.5%</w:t>
            </w:r>
          </w:p>
        </w:tc>
      </w:tr>
      <w:tr w:rsidR="00EF445C" w:rsidRPr="00321FED" w14:paraId="488168C9" w14:textId="77777777">
        <w:trPr>
          <w:trHeight w:val="450"/>
        </w:trPr>
        <w:tc>
          <w:tcPr>
            <w:tcW w:w="20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722EAC73" w14:textId="77777777" w:rsidR="00EF445C" w:rsidRPr="00321FED" w:rsidRDefault="00000000">
            <w:pPr>
              <w:pStyle w:val="Body"/>
              <w:rPr>
                <w:lang w:val="en-GB"/>
              </w:rPr>
            </w:pPr>
            <w:r w:rsidRPr="00321FED">
              <w:rPr>
                <w:rFonts w:ascii="Cambria Bold" w:eastAsia="Inter" w:hAnsi="Cambria Bold" w:cs="Inter"/>
                <w:color w:val="1C1C1E"/>
                <w:u w:color="1C1C1E"/>
                <w:lang w:val="en-GB"/>
              </w:rPr>
              <w:t>Revenue I</w:t>
            </w:r>
          </w:p>
        </w:tc>
        <w:tc>
          <w:tcPr>
            <w:tcW w:w="41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039AA780" w14:textId="77777777" w:rsidR="00EF445C" w:rsidRPr="00321FED" w:rsidRDefault="00000000">
            <w:pPr>
              <w:pStyle w:val="Body"/>
              <w:rPr>
                <w:lang w:val="en-GB"/>
              </w:rPr>
            </w:pPr>
            <w:r w:rsidRPr="00321FED">
              <w:rPr>
                <w:rFonts w:ascii="Inter" w:eastAsia="Inter" w:hAnsi="Inter" w:cs="Inter"/>
                <w:color w:val="1C1C1E"/>
                <w:u w:color="1C1C1E"/>
                <w:lang w:val="en-GB"/>
              </w:rPr>
              <w:t>US$50M annualised recurring revenue achieved</w:t>
            </w:r>
          </w:p>
        </w:tc>
        <w:tc>
          <w:tcPr>
            <w:tcW w:w="16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5F188661" w14:textId="77777777" w:rsidR="00EF445C" w:rsidRPr="00321FED" w:rsidRDefault="00000000">
            <w:pPr>
              <w:pStyle w:val="Body"/>
              <w:jc w:val="center"/>
              <w:rPr>
                <w:lang w:val="en-GB"/>
              </w:rPr>
            </w:pPr>
            <w:r w:rsidRPr="00321FED">
              <w:rPr>
                <w:rFonts w:ascii="Inter" w:eastAsia="Inter" w:hAnsi="Inter" w:cs="Inter"/>
                <w:color w:val="1C1C1E"/>
                <w:u w:color="1C1C1E"/>
                <w:lang w:val="en-GB"/>
              </w:rPr>
              <w:t>+1.5%</w:t>
            </w:r>
          </w:p>
        </w:tc>
        <w:tc>
          <w:tcPr>
            <w:tcW w:w="16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4AE82FDF" w14:textId="77777777" w:rsidR="00EF445C" w:rsidRPr="00321FED" w:rsidRDefault="00000000">
            <w:pPr>
              <w:pStyle w:val="Body"/>
              <w:jc w:val="center"/>
              <w:rPr>
                <w:lang w:val="en-GB"/>
              </w:rPr>
            </w:pPr>
            <w:r w:rsidRPr="00321FED">
              <w:rPr>
                <w:rFonts w:ascii="Inter" w:eastAsia="Inter" w:hAnsi="Inter" w:cs="Inter"/>
                <w:color w:val="1C1C1E"/>
                <w:u w:color="1C1C1E"/>
                <w:lang w:val="en-GB"/>
              </w:rPr>
              <w:t>3.0%</w:t>
            </w:r>
          </w:p>
        </w:tc>
      </w:tr>
      <w:tr w:rsidR="00EF445C" w:rsidRPr="00321FED" w14:paraId="741172AD" w14:textId="77777777">
        <w:trPr>
          <w:trHeight w:val="450"/>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279DBAA4" w14:textId="77777777" w:rsidR="00EF445C" w:rsidRPr="00321FED" w:rsidRDefault="00000000">
            <w:pPr>
              <w:pStyle w:val="Body"/>
              <w:rPr>
                <w:lang w:val="en-GB"/>
              </w:rPr>
            </w:pPr>
            <w:r w:rsidRPr="00321FED">
              <w:rPr>
                <w:rFonts w:ascii="Cambria Bold" w:eastAsia="Inter" w:hAnsi="Cambria Bold" w:cs="Inter"/>
                <w:color w:val="1C1C1E"/>
                <w:u w:color="1C1C1E"/>
                <w:lang w:val="en-GB"/>
              </w:rPr>
              <w:t>Unicorn</w:t>
            </w:r>
          </w:p>
        </w:tc>
        <w:tc>
          <w:tcPr>
            <w:tcW w:w="41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690DF453" w14:textId="77777777" w:rsidR="00EF445C" w:rsidRPr="00321FED" w:rsidRDefault="00000000">
            <w:pPr>
              <w:pStyle w:val="Body"/>
              <w:rPr>
                <w:lang w:val="en-GB"/>
              </w:rPr>
            </w:pPr>
            <w:r w:rsidRPr="00321FED">
              <w:rPr>
                <w:rFonts w:ascii="Inter" w:eastAsia="Inter" w:hAnsi="Inter" w:cs="Inter"/>
                <w:color w:val="1C1C1E"/>
                <w:u w:color="1C1C1E"/>
                <w:lang w:val="en-GB"/>
              </w:rPr>
              <w:t>US$1B valuation (priced round or independent valuation)</w:t>
            </w:r>
          </w:p>
        </w:tc>
        <w:tc>
          <w:tcPr>
            <w:tcW w:w="16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576310AF" w14:textId="77777777" w:rsidR="00EF445C" w:rsidRPr="00321FED" w:rsidRDefault="00000000">
            <w:pPr>
              <w:pStyle w:val="Body"/>
              <w:jc w:val="center"/>
              <w:rPr>
                <w:lang w:val="en-GB"/>
              </w:rPr>
            </w:pPr>
            <w:r w:rsidRPr="00321FED">
              <w:rPr>
                <w:rFonts w:ascii="Inter" w:eastAsia="Inter" w:hAnsi="Inter" w:cs="Inter"/>
                <w:color w:val="1C1C1E"/>
                <w:u w:color="1C1C1E"/>
                <w:lang w:val="en-GB"/>
              </w:rPr>
              <w:t>+2.0%</w:t>
            </w:r>
          </w:p>
        </w:tc>
        <w:tc>
          <w:tcPr>
            <w:tcW w:w="16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0E83DF12" w14:textId="77777777" w:rsidR="00EF445C" w:rsidRPr="00321FED" w:rsidRDefault="00000000">
            <w:pPr>
              <w:pStyle w:val="Body"/>
              <w:jc w:val="center"/>
              <w:rPr>
                <w:lang w:val="en-GB"/>
              </w:rPr>
            </w:pPr>
            <w:r w:rsidRPr="00321FED">
              <w:rPr>
                <w:rFonts w:ascii="Inter" w:eastAsia="Inter" w:hAnsi="Inter" w:cs="Inter"/>
                <w:color w:val="1C1C1E"/>
                <w:u w:color="1C1C1E"/>
                <w:lang w:val="en-GB"/>
              </w:rPr>
              <w:t>5.0%</w:t>
            </w:r>
          </w:p>
        </w:tc>
      </w:tr>
      <w:tr w:rsidR="00EF445C" w:rsidRPr="00321FED" w14:paraId="7E2524D7" w14:textId="77777777">
        <w:trPr>
          <w:trHeight w:val="450"/>
        </w:trPr>
        <w:tc>
          <w:tcPr>
            <w:tcW w:w="20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5C695F71" w14:textId="77777777" w:rsidR="00EF445C" w:rsidRPr="00321FED" w:rsidRDefault="00000000">
            <w:pPr>
              <w:pStyle w:val="Body"/>
              <w:rPr>
                <w:lang w:val="en-GB"/>
              </w:rPr>
            </w:pPr>
            <w:r w:rsidRPr="00321FED">
              <w:rPr>
                <w:rFonts w:ascii="Cambria Bold" w:eastAsia="Inter" w:hAnsi="Cambria Bold" w:cs="Inter"/>
                <w:color w:val="1C1C1E"/>
                <w:u w:color="1C1C1E"/>
                <w:lang w:val="en-GB"/>
              </w:rPr>
              <w:t>Revenue II</w:t>
            </w:r>
          </w:p>
        </w:tc>
        <w:tc>
          <w:tcPr>
            <w:tcW w:w="41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517F50FC" w14:textId="77777777" w:rsidR="00EF445C" w:rsidRPr="00321FED" w:rsidRDefault="00000000">
            <w:pPr>
              <w:pStyle w:val="Body"/>
              <w:rPr>
                <w:lang w:val="en-GB"/>
              </w:rPr>
            </w:pPr>
            <w:r w:rsidRPr="00321FED">
              <w:rPr>
                <w:rFonts w:ascii="Inter" w:eastAsia="Inter" w:hAnsi="Inter" w:cs="Inter"/>
                <w:color w:val="1C1C1E"/>
                <w:u w:color="1C1C1E"/>
                <w:lang w:val="en-GB"/>
              </w:rPr>
              <w:t>US$250M annualised recurring revenue achieved</w:t>
            </w:r>
          </w:p>
        </w:tc>
        <w:tc>
          <w:tcPr>
            <w:tcW w:w="16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1C52B2B5" w14:textId="77777777" w:rsidR="00EF445C" w:rsidRPr="00321FED" w:rsidRDefault="00000000">
            <w:pPr>
              <w:pStyle w:val="Body"/>
              <w:jc w:val="center"/>
              <w:rPr>
                <w:lang w:val="en-GB"/>
              </w:rPr>
            </w:pPr>
            <w:r w:rsidRPr="00321FED">
              <w:rPr>
                <w:rFonts w:ascii="Inter" w:eastAsia="Inter" w:hAnsi="Inter" w:cs="Inter"/>
                <w:color w:val="1C1C1E"/>
                <w:u w:color="1C1C1E"/>
                <w:lang w:val="en-GB"/>
              </w:rPr>
              <w:t>+2.0%</w:t>
            </w:r>
          </w:p>
        </w:tc>
        <w:tc>
          <w:tcPr>
            <w:tcW w:w="16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2B9E9775" w14:textId="77777777" w:rsidR="00EF445C" w:rsidRPr="00321FED" w:rsidRDefault="00000000">
            <w:pPr>
              <w:pStyle w:val="Body"/>
              <w:jc w:val="center"/>
              <w:rPr>
                <w:lang w:val="en-GB"/>
              </w:rPr>
            </w:pPr>
            <w:r w:rsidRPr="00321FED">
              <w:rPr>
                <w:rFonts w:ascii="Inter" w:eastAsia="Inter" w:hAnsi="Inter" w:cs="Inter"/>
                <w:color w:val="1C1C1E"/>
                <w:u w:color="1C1C1E"/>
                <w:lang w:val="en-GB"/>
              </w:rPr>
              <w:t>7.0%</w:t>
            </w:r>
          </w:p>
        </w:tc>
      </w:tr>
      <w:tr w:rsidR="00EF445C" w:rsidRPr="00321FED" w14:paraId="7FA5B0CB" w14:textId="77777777">
        <w:trPr>
          <w:trHeight w:val="450"/>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720334ED" w14:textId="77777777" w:rsidR="00EF445C" w:rsidRPr="00321FED" w:rsidRDefault="00000000">
            <w:pPr>
              <w:pStyle w:val="Body"/>
              <w:rPr>
                <w:lang w:val="en-GB"/>
              </w:rPr>
            </w:pPr>
            <w:r w:rsidRPr="00321FED">
              <w:rPr>
                <w:rFonts w:ascii="Cambria Bold" w:eastAsia="Inter" w:hAnsi="Cambria Bold" w:cs="Inter"/>
                <w:color w:val="1C1C1E"/>
                <w:u w:color="1C1C1E"/>
                <w:lang w:val="en-GB"/>
              </w:rPr>
              <w:t>Scale</w:t>
            </w:r>
          </w:p>
        </w:tc>
        <w:tc>
          <w:tcPr>
            <w:tcW w:w="41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00126CCD" w14:textId="77777777" w:rsidR="00EF445C" w:rsidRPr="00321FED" w:rsidRDefault="00000000">
            <w:pPr>
              <w:pStyle w:val="Body"/>
              <w:rPr>
                <w:lang w:val="en-GB"/>
              </w:rPr>
            </w:pPr>
            <w:r w:rsidRPr="00321FED">
              <w:rPr>
                <w:rFonts w:ascii="Inter" w:eastAsia="Inter" w:hAnsi="Inter" w:cs="Inter"/>
                <w:color w:val="1C1C1E"/>
                <w:u w:color="1C1C1E"/>
                <w:lang w:val="en-GB"/>
              </w:rPr>
              <w:t>US$5B valuation (priced round or independent valuation)</w:t>
            </w:r>
          </w:p>
        </w:tc>
        <w:tc>
          <w:tcPr>
            <w:tcW w:w="16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5DE49BF5" w14:textId="77777777" w:rsidR="00EF445C" w:rsidRPr="00321FED" w:rsidRDefault="00000000">
            <w:pPr>
              <w:pStyle w:val="Body"/>
              <w:jc w:val="center"/>
              <w:rPr>
                <w:lang w:val="en-GB"/>
              </w:rPr>
            </w:pPr>
            <w:r w:rsidRPr="00321FED">
              <w:rPr>
                <w:rFonts w:ascii="Inter" w:eastAsia="Inter" w:hAnsi="Inter" w:cs="Inter"/>
                <w:color w:val="1C1C1E"/>
                <w:u w:color="1C1C1E"/>
                <w:lang w:val="en-GB"/>
              </w:rPr>
              <w:t>+2.0%</w:t>
            </w:r>
          </w:p>
        </w:tc>
        <w:tc>
          <w:tcPr>
            <w:tcW w:w="16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263FFBA5" w14:textId="77777777" w:rsidR="00EF445C" w:rsidRPr="00321FED" w:rsidRDefault="00000000">
            <w:pPr>
              <w:pStyle w:val="Body"/>
              <w:jc w:val="center"/>
              <w:rPr>
                <w:lang w:val="en-GB"/>
              </w:rPr>
            </w:pPr>
            <w:r w:rsidRPr="00321FED">
              <w:rPr>
                <w:rFonts w:ascii="Inter" w:eastAsia="Inter" w:hAnsi="Inter" w:cs="Inter"/>
                <w:color w:val="1C1C1E"/>
                <w:u w:color="1C1C1E"/>
                <w:lang w:val="en-GB"/>
              </w:rPr>
              <w:t>9.0%</w:t>
            </w:r>
          </w:p>
        </w:tc>
      </w:tr>
    </w:tbl>
    <w:p w14:paraId="48FCDE25" w14:textId="77777777" w:rsidR="00EF445C" w:rsidRPr="00321FED" w:rsidRDefault="00EF445C">
      <w:pPr>
        <w:pStyle w:val="Body"/>
        <w:spacing w:after="60"/>
        <w:rPr>
          <w:lang w:val="en-GB"/>
        </w:rPr>
      </w:pPr>
    </w:p>
    <w:p w14:paraId="27E318D8" w14:textId="77777777" w:rsidR="00EF445C" w:rsidRPr="00321FED" w:rsidRDefault="00000000">
      <w:pPr>
        <w:pStyle w:val="Body"/>
        <w:spacing w:after="120"/>
        <w:rPr>
          <w:rFonts w:ascii="Cambria Bold" w:eastAsia="Cambria Bold" w:hAnsi="Cambria Bold" w:cs="Cambria Bold"/>
          <w:color w:val="1C1C1E"/>
          <w:u w:color="1C1C1E"/>
          <w:lang w:val="en-GB"/>
        </w:rPr>
      </w:pPr>
      <w:r w:rsidRPr="00321FED">
        <w:rPr>
          <w:rFonts w:ascii="Cambria Bold" w:hAnsi="Cambria Bold"/>
          <w:color w:val="1C1C1E"/>
          <w:u w:color="1C1C1E"/>
          <w:lang w:val="en-GB"/>
        </w:rPr>
        <w:t>*</w:t>
      </w:r>
      <w:proofErr w:type="gramStart"/>
      <w:r w:rsidRPr="00321FED">
        <w:rPr>
          <w:rFonts w:ascii="Cambria Bold" w:hAnsi="Cambria Bold"/>
          <w:color w:val="1C1C1E"/>
          <w:u w:color="1C1C1E"/>
          <w:lang w:val="en-GB"/>
        </w:rPr>
        <w:t>new</w:t>
      </w:r>
      <w:proofErr w:type="gramEnd"/>
      <w:r w:rsidRPr="00321FED">
        <w:rPr>
          <w:rFonts w:ascii="Cambria Bold" w:hAnsi="Cambria Bold"/>
          <w:color w:val="1C1C1E"/>
          <w:u w:color="1C1C1E"/>
          <w:lang w:val="en-GB"/>
        </w:rPr>
        <w:t xml:space="preserve"> shares representing [X]% of the then total issued share capital on the post-settlement cap table immediately following the relevant event.</w:t>
      </w:r>
    </w:p>
    <w:p w14:paraId="4E3CE36B"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Mechanic: </w:t>
      </w:r>
      <w:r w:rsidRPr="00321FED">
        <w:rPr>
          <w:color w:val="1C1C1E"/>
          <w:u w:color="1C1C1E"/>
          <w:lang w:val="en-GB"/>
        </w:rPr>
        <w:t>Each milestone triggers the issuance of new shares to David Gevorkian personally, diluting all shareholders on the then-settled cap table pro-rata — including Group A, Group B Holding (including David Gevorkian</w:t>
      </w:r>
      <w:r w:rsidRPr="00321FED">
        <w:rPr>
          <w:color w:val="1C1C1E"/>
          <w:u w:color="1C1C1E"/>
          <w:rtl/>
          <w:lang w:val="en-GB"/>
        </w:rPr>
        <w:t>’</w:t>
      </w:r>
      <w:r w:rsidRPr="00321FED">
        <w:rPr>
          <w:color w:val="1C1C1E"/>
          <w:u w:color="1C1C1E"/>
          <w:lang w:val="en-GB"/>
        </w:rPr>
        <w:t>s own co-founder shares), all investors, and the ESOP / Phantom Share pool. No shareholder or class of shares is excluded from ratchet dilution.</w:t>
      </w:r>
    </w:p>
    <w:p w14:paraId="10ED6E9E"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Sequencing: </w:t>
      </w:r>
      <w:r w:rsidRPr="00321FED">
        <w:rPr>
          <w:color w:val="1C1C1E"/>
          <w:u w:color="1C1C1E"/>
          <w:lang w:val="en-GB"/>
        </w:rPr>
        <w:t>Where a milestone coincides with a financing round or other dilutive event, the cap table shall first settle on the financing round (all dilution from the round applied), and the ratchet shares shall then be issued on the post-settlement cap table.</w:t>
      </w:r>
    </w:p>
    <w:p w14:paraId="7FB968B4"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No Reverse Vesting: </w:t>
      </w:r>
      <w:r w:rsidRPr="00321FED">
        <w:rPr>
          <w:color w:val="1C1C1E"/>
          <w:u w:color="1C1C1E"/>
          <w:lang w:val="en-GB"/>
        </w:rPr>
        <w:t>Once a milestone has been achieved and the corresponding shares issued, such shares are fully vested and irrevocable. There is no clawback, reverse vesting, or forfeiture mechanism of any kind attaching to CEO Merit Shares, regardless of subsequent events including termination, removal, resignation, or change of control.</w:t>
      </w:r>
    </w:p>
    <w:p w14:paraId="06F2C245"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Self-Executing: </w:t>
      </w:r>
      <w:r w:rsidRPr="00321FED">
        <w:rPr>
          <w:color w:val="1C1C1E"/>
          <w:u w:color="1C1C1E"/>
          <w:lang w:val="en-GB"/>
        </w:rPr>
        <w:t>The issuance of CEO Merit Shares upon verified milestone achievement is pre-approved under this term sheet and shall not require further shareholder approval, Board resolution, or reserved-matter consent under Section 3.5. Milestones shall be deemed achieved upon:</w:t>
      </w:r>
    </w:p>
    <w:p w14:paraId="2A1394BA" w14:textId="77777777" w:rsidR="00EF445C" w:rsidRPr="00321FED" w:rsidRDefault="00000000">
      <w:pPr>
        <w:pStyle w:val="Body"/>
        <w:numPr>
          <w:ilvl w:val="0"/>
          <w:numId w:val="8"/>
        </w:numPr>
        <w:spacing w:after="80"/>
        <w:rPr>
          <w:lang w:val="en-GB"/>
        </w:rPr>
      </w:pPr>
      <w:r w:rsidRPr="00321FED">
        <w:rPr>
          <w:color w:val="1C1C1E"/>
          <w:u w:color="1C1C1E"/>
          <w:lang w:val="en-GB"/>
        </w:rPr>
        <w:t>for valuation milestones: the closing of the relevant priced round or delivery of an independent valuation by a qualified valuer; and</w:t>
      </w:r>
    </w:p>
    <w:p w14:paraId="4C3D7E3C" w14:textId="77777777" w:rsidR="00EF445C" w:rsidRPr="00321FED" w:rsidRDefault="00000000">
      <w:pPr>
        <w:pStyle w:val="Body"/>
        <w:numPr>
          <w:ilvl w:val="0"/>
          <w:numId w:val="8"/>
        </w:numPr>
        <w:spacing w:after="80"/>
        <w:rPr>
          <w:lang w:val="en-GB"/>
        </w:rPr>
      </w:pPr>
      <w:r w:rsidRPr="00321FED">
        <w:rPr>
          <w:color w:val="1C1C1E"/>
          <w:u w:color="1C1C1E"/>
          <w:lang w:val="en-GB"/>
        </w:rPr>
        <w:t>for revenue milestones: certification by the Company</w:t>
      </w:r>
      <w:r w:rsidRPr="00321FED">
        <w:rPr>
          <w:color w:val="1C1C1E"/>
          <w:u w:color="1C1C1E"/>
          <w:rtl/>
          <w:lang w:val="en-GB"/>
        </w:rPr>
        <w:t>’</w:t>
      </w:r>
      <w:r w:rsidRPr="00321FED">
        <w:rPr>
          <w:color w:val="1C1C1E"/>
          <w:u w:color="1C1C1E"/>
          <w:lang w:val="en-GB"/>
        </w:rPr>
        <w:t>s auditors that the relevant annualised recurring revenue threshold has been achieved on a trailing twelve-month basis.</w:t>
      </w:r>
    </w:p>
    <w:p w14:paraId="6E209564" w14:textId="77777777" w:rsidR="00EF445C" w:rsidRDefault="00000000">
      <w:pPr>
        <w:pStyle w:val="Body"/>
        <w:spacing w:after="120"/>
        <w:rPr>
          <w:color w:val="1C1C1E"/>
          <w:u w:color="1C1C1E"/>
          <w:lang w:val="en-GB"/>
        </w:rPr>
      </w:pPr>
      <w:r w:rsidRPr="00321FED">
        <w:rPr>
          <w:rFonts w:ascii="Cambria Bold" w:hAnsi="Cambria Bold"/>
          <w:color w:val="1C1C1E"/>
          <w:u w:color="1C1C1E"/>
          <w:lang w:val="en-GB"/>
        </w:rPr>
        <w:t xml:space="preserve">Departure: </w:t>
      </w:r>
      <w:r w:rsidRPr="00321FED">
        <w:rPr>
          <w:color w:val="1C1C1E"/>
          <w:u w:color="1C1C1E"/>
          <w:lang w:val="en-GB"/>
        </w:rPr>
        <w:t>If David Gevorkian ceases to serve as CEO for any reason (voluntary or involuntary), any milestone not yet achieved at the date of departure shall lapse. All CEO Merit Shares already issued prior to departure shall remain fully vested and are not subject to forfeiture.</w:t>
      </w:r>
    </w:p>
    <w:p w14:paraId="465BB8A9" w14:textId="0A1CD398" w:rsidR="0028796E" w:rsidRPr="00321FED" w:rsidRDefault="0028796E">
      <w:pPr>
        <w:pStyle w:val="Body"/>
        <w:spacing w:after="120"/>
        <w:rPr>
          <w:lang w:val="en-GB"/>
        </w:rPr>
      </w:pPr>
    </w:p>
    <w:p w14:paraId="7310161C" w14:textId="77777777" w:rsidR="00EF445C" w:rsidRPr="00321FED" w:rsidRDefault="00EF445C">
      <w:pPr>
        <w:pStyle w:val="Body"/>
        <w:pBdr>
          <w:bottom w:val="single" w:sz="4" w:space="0" w:color="B0BEC5"/>
        </w:pBdr>
        <w:spacing w:before="160" w:after="160"/>
        <w:rPr>
          <w:lang w:val="en-GB"/>
        </w:rPr>
      </w:pPr>
    </w:p>
    <w:p w14:paraId="4B2D28E2" w14:textId="77777777" w:rsidR="00EF445C" w:rsidRPr="00321FED" w:rsidRDefault="00000000">
      <w:pPr>
        <w:pStyle w:val="Heading"/>
        <w:rPr>
          <w:rFonts w:hint="eastAsia"/>
          <w:lang w:val="en-GB"/>
        </w:rPr>
      </w:pPr>
      <w:r w:rsidRPr="00321FED">
        <w:rPr>
          <w:lang w:val="en-GB"/>
        </w:rPr>
        <w:t>3.  Governance</w:t>
      </w:r>
    </w:p>
    <w:p w14:paraId="1E86318F" w14:textId="77777777" w:rsidR="00EF445C" w:rsidRPr="00321FED" w:rsidRDefault="00000000">
      <w:pPr>
        <w:pStyle w:val="Heading2"/>
        <w:rPr>
          <w:rFonts w:hint="eastAsia"/>
          <w:lang w:val="en-GB"/>
        </w:rPr>
      </w:pPr>
      <w:proofErr w:type="gramStart"/>
      <w:r w:rsidRPr="00321FED">
        <w:rPr>
          <w:lang w:val="en-GB"/>
        </w:rPr>
        <w:t>3.1  Sole</w:t>
      </w:r>
      <w:proofErr w:type="gramEnd"/>
      <w:r w:rsidRPr="00321FED">
        <w:rPr>
          <w:lang w:val="en-GB"/>
        </w:rPr>
        <w:t xml:space="preserve"> Executive Authority</w:t>
      </w:r>
    </w:p>
    <w:p w14:paraId="1D27EB0E" w14:textId="3BCD0603" w:rsidR="00EF445C" w:rsidRPr="00321FED" w:rsidRDefault="00000000">
      <w:pPr>
        <w:pStyle w:val="Body"/>
        <w:spacing w:after="120"/>
        <w:rPr>
          <w:lang w:val="en-GB"/>
        </w:rPr>
      </w:pPr>
      <w:r w:rsidRPr="00321FED">
        <w:rPr>
          <w:color w:val="1C1C1E"/>
          <w:u w:color="1C1C1E"/>
          <w:lang w:val="en-GB"/>
        </w:rPr>
        <w:t xml:space="preserve">Both parties have agreed that David Gevorkian shall be the sole leader of </w:t>
      </w:r>
      <w:proofErr w:type="spellStart"/>
      <w:r w:rsidRPr="00321FED">
        <w:rPr>
          <w:color w:val="1C1C1E"/>
          <w:u w:color="1C1C1E"/>
          <w:lang w:val="en-GB"/>
        </w:rPr>
        <w:t>TradeDar</w:t>
      </w:r>
      <w:proofErr w:type="spellEnd"/>
      <w:r w:rsidRPr="00321FED">
        <w:rPr>
          <w:color w:val="1C1C1E"/>
          <w:u w:color="1C1C1E"/>
          <w:lang w:val="en-GB"/>
        </w:rPr>
        <w:t>. This is a foundational condition of the partnership, set by Group A and agreed by all parties.</w:t>
      </w:r>
    </w:p>
    <w:p w14:paraId="1F714317" w14:textId="77777777" w:rsidR="00EF445C" w:rsidRPr="00321FED" w:rsidRDefault="00000000">
      <w:pPr>
        <w:pStyle w:val="Body"/>
        <w:numPr>
          <w:ilvl w:val="0"/>
          <w:numId w:val="10"/>
        </w:numPr>
        <w:spacing w:after="80"/>
        <w:rPr>
          <w:lang w:val="en-GB"/>
        </w:rPr>
      </w:pPr>
      <w:r w:rsidRPr="00321FED">
        <w:rPr>
          <w:color w:val="1C1C1E"/>
          <w:u w:color="1C1C1E"/>
          <w:lang w:val="en-GB"/>
        </w:rPr>
        <w:t>David Gevorkian is CEO with sole authority over all operational, strategic, and creative decisions.</w:t>
      </w:r>
    </w:p>
    <w:p w14:paraId="57279C60" w14:textId="77777777" w:rsidR="00EF445C" w:rsidRPr="00321FED" w:rsidRDefault="00000000">
      <w:pPr>
        <w:pStyle w:val="Body"/>
        <w:numPr>
          <w:ilvl w:val="0"/>
          <w:numId w:val="10"/>
        </w:numPr>
        <w:spacing w:after="80"/>
        <w:rPr>
          <w:lang w:val="en-GB"/>
        </w:rPr>
      </w:pPr>
      <w:r w:rsidRPr="00321FED">
        <w:rPr>
          <w:color w:val="1C1C1E"/>
          <w:u w:color="1C1C1E"/>
          <w:lang w:val="en-GB"/>
        </w:rPr>
        <w:t>Full creative control over the product, brand, and go-to-market.</w:t>
      </w:r>
    </w:p>
    <w:p w14:paraId="25A6F29B" w14:textId="77777777" w:rsidR="00EF445C" w:rsidRPr="00321FED" w:rsidRDefault="00000000">
      <w:pPr>
        <w:pStyle w:val="Body"/>
        <w:numPr>
          <w:ilvl w:val="0"/>
          <w:numId w:val="10"/>
        </w:numPr>
        <w:spacing w:after="80"/>
        <w:rPr>
          <w:lang w:val="en-GB"/>
        </w:rPr>
      </w:pPr>
      <w:r w:rsidRPr="00321FED">
        <w:rPr>
          <w:color w:val="1C1C1E"/>
          <w:u w:color="1C1C1E"/>
          <w:lang w:val="en-GB"/>
        </w:rPr>
        <w:t>Sole authority to hire, appoint, and terminate all executives and key team members.</w:t>
      </w:r>
    </w:p>
    <w:p w14:paraId="10B5F516" w14:textId="77777777" w:rsidR="00EF445C" w:rsidRPr="001B4C52" w:rsidRDefault="00000000">
      <w:pPr>
        <w:pStyle w:val="Body"/>
        <w:numPr>
          <w:ilvl w:val="0"/>
          <w:numId w:val="10"/>
        </w:numPr>
        <w:spacing w:after="80"/>
        <w:rPr>
          <w:lang w:val="en-GB"/>
        </w:rPr>
      </w:pPr>
      <w:r w:rsidRPr="00321FED">
        <w:rPr>
          <w:color w:val="1C1C1E"/>
          <w:u w:color="1C1C1E"/>
          <w:lang w:val="en-GB"/>
        </w:rPr>
        <w:lastRenderedPageBreak/>
        <w:t>No shareholder or Board member may override the CEO</w:t>
      </w:r>
      <w:r w:rsidRPr="00321FED">
        <w:rPr>
          <w:color w:val="1C1C1E"/>
          <w:u w:color="1C1C1E"/>
          <w:rtl/>
          <w:lang w:val="en-GB"/>
        </w:rPr>
        <w:t>’</w:t>
      </w:r>
      <w:r w:rsidRPr="00321FED">
        <w:rPr>
          <w:color w:val="1C1C1E"/>
          <w:u w:color="1C1C1E"/>
          <w:lang w:val="en-GB"/>
        </w:rPr>
        <w:t>s operational decisions without the CEO</w:t>
      </w:r>
      <w:r w:rsidRPr="00321FED">
        <w:rPr>
          <w:color w:val="1C1C1E"/>
          <w:u w:color="1C1C1E"/>
          <w:rtl/>
          <w:lang w:val="en-GB"/>
        </w:rPr>
        <w:t>’</w:t>
      </w:r>
      <w:r w:rsidRPr="00321FED">
        <w:rPr>
          <w:color w:val="1C1C1E"/>
          <w:u w:color="1C1C1E"/>
          <w:lang w:val="en-GB"/>
        </w:rPr>
        <w:t>s written consent.</w:t>
      </w:r>
    </w:p>
    <w:p w14:paraId="315244EC" w14:textId="3803C0A8" w:rsidR="001B4C52" w:rsidRPr="001B4C52" w:rsidRDefault="001B4C52" w:rsidP="001B4C52">
      <w:pPr>
        <w:pStyle w:val="Body"/>
        <w:spacing w:after="80"/>
        <w:rPr>
          <w:lang w:val="en-GB"/>
        </w:rPr>
      </w:pPr>
      <w:r w:rsidRPr="00DD5792">
        <w:rPr>
          <w:color w:val="1C1C1E"/>
          <w:u w:color="1C1C1E"/>
          <w:lang w:val="en-GB"/>
        </w:rPr>
        <w:t>Save that all authority exercised above is exercised in the best interests of the company and in accordance with all regulatory, legal and compliance obligation</w:t>
      </w:r>
      <w:r w:rsidR="00B32D18" w:rsidRPr="00DD5792">
        <w:rPr>
          <w:color w:val="1C1C1E"/>
          <w:u w:color="1C1C1E"/>
          <w:lang w:val="en-GB"/>
        </w:rPr>
        <w:t>s.</w:t>
      </w:r>
    </w:p>
    <w:p w14:paraId="2F87F920" w14:textId="77777777" w:rsidR="00EF445C" w:rsidRPr="00321FED" w:rsidRDefault="00000000">
      <w:pPr>
        <w:pStyle w:val="Heading2"/>
        <w:rPr>
          <w:rFonts w:hint="eastAsia"/>
          <w:lang w:val="en-GB"/>
        </w:rPr>
      </w:pPr>
      <w:proofErr w:type="gramStart"/>
      <w:r w:rsidRPr="00321FED">
        <w:rPr>
          <w:lang w:val="en-GB"/>
        </w:rPr>
        <w:t>3.2  CEO</w:t>
      </w:r>
      <w:proofErr w:type="gramEnd"/>
      <w:r w:rsidRPr="00321FED">
        <w:rPr>
          <w:lang w:val="en-GB"/>
        </w:rPr>
        <w:t xml:space="preserve"> Entrenchment</w:t>
      </w:r>
    </w:p>
    <w:p w14:paraId="0E6D19F1" w14:textId="77777777" w:rsidR="00EF445C" w:rsidRPr="00321FED" w:rsidRDefault="00000000">
      <w:pPr>
        <w:pStyle w:val="Body"/>
        <w:spacing w:after="120"/>
        <w:rPr>
          <w:lang w:val="en-GB"/>
        </w:rPr>
      </w:pPr>
      <w:r w:rsidRPr="00321FED">
        <w:rPr>
          <w:color w:val="1C1C1E"/>
          <w:u w:color="1C1C1E"/>
          <w:lang w:val="en-GB"/>
        </w:rPr>
        <w:t>The removal of David Gevorkian as CEO shall require the unanimous consent of all shareholders save for David Gevorkian.</w:t>
      </w:r>
    </w:p>
    <w:p w14:paraId="0A88F9D0" w14:textId="77777777" w:rsidR="00EF445C" w:rsidRPr="00321FED" w:rsidRDefault="00000000">
      <w:pPr>
        <w:pStyle w:val="Body"/>
        <w:spacing w:after="120"/>
        <w:rPr>
          <w:lang w:val="en-GB"/>
        </w:rPr>
      </w:pPr>
      <w:r w:rsidRPr="00321FED">
        <w:rPr>
          <w:color w:val="1C1C1E"/>
          <w:u w:color="1C1C1E"/>
          <w:lang w:val="en-GB"/>
        </w:rPr>
        <w:t>If David Gevorkian is removed as CEO without cause:</w:t>
      </w:r>
    </w:p>
    <w:p w14:paraId="43E44A13" w14:textId="77777777" w:rsidR="00EF445C" w:rsidRPr="00321FED" w:rsidRDefault="00000000">
      <w:pPr>
        <w:pStyle w:val="Body"/>
        <w:numPr>
          <w:ilvl w:val="0"/>
          <w:numId w:val="12"/>
        </w:numPr>
        <w:spacing w:after="80"/>
        <w:rPr>
          <w:lang w:val="en-GB"/>
        </w:rPr>
      </w:pPr>
      <w:r w:rsidRPr="00321FED">
        <w:rPr>
          <w:color w:val="1C1C1E"/>
          <w:u w:color="1C1C1E"/>
          <w:lang w:val="en-GB"/>
        </w:rPr>
        <w:t>David Gevorkian retains all Co-Founder Shares, all CEO Merit Shares, and remains a shareholder and co-founder of the Company.</w:t>
      </w:r>
    </w:p>
    <w:p w14:paraId="27FA8682" w14:textId="5B16447B" w:rsidR="00EF445C" w:rsidRPr="00321FED" w:rsidRDefault="00000000">
      <w:pPr>
        <w:pStyle w:val="Body"/>
        <w:numPr>
          <w:ilvl w:val="0"/>
          <w:numId w:val="12"/>
        </w:numPr>
        <w:spacing w:after="80"/>
        <w:rPr>
          <w:lang w:val="en-GB"/>
        </w:rPr>
      </w:pPr>
      <w:r w:rsidRPr="00321FED">
        <w:rPr>
          <w:color w:val="1C1C1E"/>
          <w:u w:color="1C1C1E"/>
          <w:rtl/>
          <w:lang w:val="en-GB"/>
        </w:rPr>
        <w:t>“</w:t>
      </w:r>
      <w:r w:rsidRPr="00321FED">
        <w:rPr>
          <w:color w:val="1C1C1E"/>
          <w:u w:color="1C1C1E"/>
          <w:lang w:val="en-GB"/>
        </w:rPr>
        <w:t>Without Cause” means removal for any reason other than: (a) fraud; (b) criminal conviction for an offence involving dishonesty or moral turpitude; (c) wilful and material breach of fiduciary duty as determined by a court or arbitral tribunal of competent jurisdiction; or (d) a finding of gross misconduct by a regulatory authority with jurisdiction over the Company</w:t>
      </w:r>
      <w:r w:rsidR="001B4C52">
        <w:rPr>
          <w:color w:val="1C1C1E"/>
          <w:u w:color="1C1C1E"/>
          <w:lang w:val="en-GB"/>
        </w:rPr>
        <w:t xml:space="preserve"> (e) </w:t>
      </w:r>
      <w:r w:rsidR="001B4C52" w:rsidRPr="00DD5792">
        <w:rPr>
          <w:color w:val="1C1C1E"/>
          <w:u w:color="1C1C1E"/>
          <w:lang w:val="en-GB"/>
        </w:rPr>
        <w:t>gross negligence in the performance of duties.</w:t>
      </w:r>
    </w:p>
    <w:p w14:paraId="5106E744" w14:textId="42E1BEE0" w:rsidR="00EF445C" w:rsidRPr="00B32D18" w:rsidRDefault="00000000">
      <w:pPr>
        <w:pStyle w:val="Body"/>
        <w:numPr>
          <w:ilvl w:val="0"/>
          <w:numId w:val="12"/>
        </w:numPr>
        <w:spacing w:after="80"/>
        <w:rPr>
          <w:highlight w:val="yellow"/>
          <w:lang w:val="en-GB"/>
        </w:rPr>
      </w:pPr>
      <w:r w:rsidRPr="00321FED">
        <w:rPr>
          <w:color w:val="1C1C1E"/>
          <w:u w:color="1C1C1E"/>
          <w:lang w:val="en-GB"/>
        </w:rPr>
        <w:t>For the avoidance of doubt, strategic disagreement shall not constitute Cause.</w:t>
      </w:r>
    </w:p>
    <w:p w14:paraId="10E304D5" w14:textId="77777777" w:rsidR="00EF445C" w:rsidRPr="00321FED" w:rsidRDefault="00000000">
      <w:pPr>
        <w:pStyle w:val="Heading2"/>
        <w:rPr>
          <w:rFonts w:hint="eastAsia"/>
          <w:lang w:val="en-GB"/>
        </w:rPr>
      </w:pPr>
      <w:proofErr w:type="gramStart"/>
      <w:r w:rsidRPr="00321FED">
        <w:rPr>
          <w:lang w:val="en-GB"/>
        </w:rPr>
        <w:t>3.3  Financial</w:t>
      </w:r>
      <w:proofErr w:type="gramEnd"/>
      <w:r w:rsidRPr="00321FED">
        <w:rPr>
          <w:lang w:val="en-GB"/>
        </w:rPr>
        <w:t xml:space="preserve"> Authority</w:t>
      </w:r>
    </w:p>
    <w:p w14:paraId="6802F3B9" w14:textId="0BF6F59E" w:rsidR="009B07F0" w:rsidRPr="00F55213" w:rsidRDefault="00321FED">
      <w:pPr>
        <w:pStyle w:val="Body"/>
        <w:spacing w:after="120"/>
        <w:rPr>
          <w:color w:val="auto"/>
          <w:u w:color="1C1C1E"/>
          <w:lang w:val="en-GB"/>
        </w:rPr>
      </w:pPr>
      <w:bookmarkStart w:id="0" w:name="OLE_LINK1"/>
      <w:r w:rsidRPr="00F55213">
        <w:rPr>
          <w:color w:val="auto"/>
          <w:u w:color="1C1C1E"/>
          <w:lang w:val="en-GB"/>
        </w:rPr>
        <w:t xml:space="preserve">The board shall </w:t>
      </w:r>
      <w:r w:rsidR="00FC4504" w:rsidRPr="00F55213">
        <w:rPr>
          <w:color w:val="auto"/>
          <w:u w:color="1C1C1E"/>
          <w:lang w:val="en-GB"/>
        </w:rPr>
        <w:t>set</w:t>
      </w:r>
      <w:r w:rsidRPr="00F55213">
        <w:rPr>
          <w:color w:val="auto"/>
          <w:u w:color="1C1C1E"/>
          <w:lang w:val="en-GB"/>
        </w:rPr>
        <w:t xml:space="preserve"> the full operating budget immediately after </w:t>
      </w:r>
      <w:r w:rsidR="00796765" w:rsidRPr="00F55213">
        <w:rPr>
          <w:color w:val="auto"/>
          <w:u w:color="1C1C1E"/>
          <w:lang w:val="en-GB"/>
        </w:rPr>
        <w:t xml:space="preserve">the close of </w:t>
      </w:r>
      <w:r w:rsidRPr="00F55213">
        <w:rPr>
          <w:color w:val="auto"/>
          <w:u w:color="1C1C1E"/>
          <w:lang w:val="en-GB"/>
        </w:rPr>
        <w:t>each funding round and the</w:t>
      </w:r>
      <w:r w:rsidR="003A5AC5" w:rsidRPr="00F55213">
        <w:rPr>
          <w:color w:val="auto"/>
          <w:u w:color="1C1C1E"/>
          <w:lang w:val="en-GB"/>
        </w:rPr>
        <w:t>reafter</w:t>
      </w:r>
      <w:r w:rsidRPr="00F55213">
        <w:rPr>
          <w:color w:val="auto"/>
          <w:u w:color="1C1C1E"/>
          <w:lang w:val="en-GB"/>
        </w:rPr>
        <w:t xml:space="preserve"> at intervals of not more than six months</w:t>
      </w:r>
      <w:r w:rsidR="00CA772C" w:rsidRPr="00F55213">
        <w:rPr>
          <w:color w:val="auto"/>
          <w:u w:color="1C1C1E"/>
          <w:lang w:val="en-GB"/>
        </w:rPr>
        <w:t xml:space="preserve">. </w:t>
      </w:r>
    </w:p>
    <w:p w14:paraId="3EE99CFC" w14:textId="72DB7420" w:rsidR="00321FED" w:rsidRPr="00F55213" w:rsidRDefault="00CA772C">
      <w:pPr>
        <w:pStyle w:val="Body"/>
        <w:spacing w:after="120"/>
        <w:rPr>
          <w:color w:val="auto"/>
          <w:u w:color="1C1C1E"/>
          <w:lang w:val="en-GB"/>
        </w:rPr>
      </w:pPr>
      <w:r w:rsidRPr="00F55213">
        <w:rPr>
          <w:color w:val="auto"/>
          <w:u w:color="1C1C1E"/>
          <w:lang w:val="en-GB"/>
        </w:rPr>
        <w:t>Each budget shall include a contingency fund equivalent to no more than 10% of the total operating budget. The purpose of this contingency is to provide the CEO discretionary operat</w:t>
      </w:r>
      <w:r w:rsidR="00CB1C45" w:rsidRPr="00F55213">
        <w:rPr>
          <w:color w:val="auto"/>
          <w:u w:color="1C1C1E"/>
          <w:lang w:val="en-GB"/>
        </w:rPr>
        <w:t>ing</w:t>
      </w:r>
      <w:r w:rsidRPr="00F55213">
        <w:rPr>
          <w:color w:val="auto"/>
          <w:u w:color="1C1C1E"/>
          <w:lang w:val="en-GB"/>
        </w:rPr>
        <w:t xml:space="preserve"> capital</w:t>
      </w:r>
      <w:r w:rsidR="00CB1C45" w:rsidRPr="00F55213">
        <w:rPr>
          <w:color w:val="auto"/>
          <w:u w:color="1C1C1E"/>
          <w:lang w:val="en-GB"/>
        </w:rPr>
        <w:t>,</w:t>
      </w:r>
      <w:r w:rsidRPr="00F55213">
        <w:rPr>
          <w:color w:val="auto"/>
          <w:u w:color="1C1C1E"/>
          <w:lang w:val="en-GB"/>
        </w:rPr>
        <w:t xml:space="preserve"> and the CEO shall have authority to use this fund </w:t>
      </w:r>
      <w:r w:rsidR="00CB1C45" w:rsidRPr="00F55213">
        <w:rPr>
          <w:color w:val="auto"/>
          <w:u w:color="1C1C1E"/>
          <w:lang w:val="en-GB"/>
        </w:rPr>
        <w:t xml:space="preserve">to meet unforeseen expenditure in the interests of </w:t>
      </w:r>
      <w:proofErr w:type="spellStart"/>
      <w:r w:rsidR="00CB1C45" w:rsidRPr="00F55213">
        <w:rPr>
          <w:color w:val="auto"/>
          <w:u w:color="1C1C1E"/>
          <w:lang w:val="en-GB"/>
        </w:rPr>
        <w:t>TradeDar</w:t>
      </w:r>
      <w:proofErr w:type="spellEnd"/>
      <w:r w:rsidR="00CB1C45" w:rsidRPr="00F55213">
        <w:rPr>
          <w:color w:val="auto"/>
          <w:u w:color="1C1C1E"/>
          <w:lang w:val="en-GB"/>
        </w:rPr>
        <w:t>.</w:t>
      </w:r>
    </w:p>
    <w:p w14:paraId="56E71F94" w14:textId="7C7DC23F" w:rsidR="00CA772C" w:rsidRPr="00F55213" w:rsidRDefault="0010230E">
      <w:pPr>
        <w:pStyle w:val="Body"/>
        <w:spacing w:after="120"/>
        <w:rPr>
          <w:color w:val="auto"/>
          <w:u w:color="1C1C1E"/>
          <w:lang w:val="en-GB"/>
        </w:rPr>
      </w:pPr>
      <w:r w:rsidRPr="00F55213">
        <w:rPr>
          <w:color w:val="auto"/>
          <w:u w:color="1C1C1E"/>
          <w:lang w:val="en-GB"/>
        </w:rPr>
        <w:t>Additional e</w:t>
      </w:r>
      <w:r w:rsidR="00CA772C" w:rsidRPr="00F55213">
        <w:rPr>
          <w:color w:val="auto"/>
          <w:u w:color="1C1C1E"/>
          <w:lang w:val="en-GB"/>
        </w:rPr>
        <w:t xml:space="preserve">xpenditure in excess of the budget (including the CEO contingency) shall be made in conjunction with </w:t>
      </w:r>
      <w:r w:rsidR="00943AF0" w:rsidRPr="00F55213">
        <w:rPr>
          <w:color w:val="auto"/>
          <w:u w:color="1C1C1E"/>
          <w:lang w:val="en-GB"/>
        </w:rPr>
        <w:t>Group A.</w:t>
      </w:r>
    </w:p>
    <w:p w14:paraId="703D0CC8" w14:textId="6C298549" w:rsidR="00EF445C" w:rsidRPr="00F55213" w:rsidRDefault="00000000">
      <w:pPr>
        <w:pStyle w:val="Body"/>
        <w:spacing w:after="120"/>
        <w:rPr>
          <w:color w:val="auto"/>
          <w:u w:color="1C1C1E"/>
          <w:lang w:val="en-GB"/>
        </w:rPr>
      </w:pPr>
      <w:r w:rsidRPr="00F55213">
        <w:rPr>
          <w:color w:val="auto"/>
          <w:u w:color="1C1C1E"/>
          <w:lang w:val="en-GB"/>
        </w:rPr>
        <w:t>No other shareholder, director, or team member may commit, approve, or authorise any expenditure or financial obligation on behalf of the Company without the CEO</w:t>
      </w:r>
      <w:r w:rsidRPr="00F55213">
        <w:rPr>
          <w:color w:val="auto"/>
          <w:u w:color="1C1C1E"/>
          <w:rtl/>
          <w:lang w:val="en-GB"/>
        </w:rPr>
        <w:t>’</w:t>
      </w:r>
      <w:r w:rsidRPr="00F55213">
        <w:rPr>
          <w:color w:val="auto"/>
          <w:u w:color="1C1C1E"/>
          <w:lang w:val="en-GB"/>
        </w:rPr>
        <w:t>s prior written approval.</w:t>
      </w:r>
    </w:p>
    <w:p w14:paraId="3F9A50CD" w14:textId="6AE4B066" w:rsidR="002B60ED" w:rsidRPr="00F55213" w:rsidRDefault="009B07F0">
      <w:pPr>
        <w:pStyle w:val="Body"/>
        <w:spacing w:after="120"/>
        <w:rPr>
          <w:color w:val="auto"/>
          <w:u w:color="1C1C1E"/>
          <w:lang w:val="en-GB"/>
        </w:rPr>
      </w:pPr>
      <w:bookmarkStart w:id="1" w:name="OLE_LINK2"/>
      <w:r w:rsidRPr="00F55213">
        <w:rPr>
          <w:color w:val="auto"/>
          <w:u w:color="1C1C1E"/>
          <w:lang w:val="en-GB"/>
        </w:rPr>
        <w:t xml:space="preserve">The CEO, where acting in conjunction with the CLO (here representing the interests of </w:t>
      </w:r>
      <w:r w:rsidR="00584ED8" w:rsidRPr="00F55213">
        <w:rPr>
          <w:color w:val="auto"/>
          <w:u w:color="1C1C1E"/>
          <w:lang w:val="en-GB"/>
        </w:rPr>
        <w:t>Group</w:t>
      </w:r>
      <w:r w:rsidRPr="00F55213">
        <w:rPr>
          <w:color w:val="auto"/>
          <w:u w:color="1C1C1E"/>
          <w:lang w:val="en-GB"/>
        </w:rPr>
        <w:t xml:space="preserve"> A), has authority to commit </w:t>
      </w:r>
      <w:proofErr w:type="spellStart"/>
      <w:r w:rsidRPr="00F55213">
        <w:rPr>
          <w:color w:val="auto"/>
          <w:u w:color="1C1C1E"/>
          <w:lang w:val="en-GB"/>
        </w:rPr>
        <w:t>TradeDar</w:t>
      </w:r>
      <w:proofErr w:type="spellEnd"/>
      <w:r w:rsidRPr="00F55213">
        <w:rPr>
          <w:color w:val="auto"/>
          <w:u w:color="1C1C1E"/>
          <w:lang w:val="en-GB"/>
        </w:rPr>
        <w:t xml:space="preserve"> to financial arrangements prior to the first capital raise </w:t>
      </w:r>
      <w:r w:rsidR="00584ED8" w:rsidRPr="00F55213">
        <w:rPr>
          <w:color w:val="auto"/>
          <w:u w:color="1C1C1E"/>
          <w:lang w:val="en-GB"/>
        </w:rPr>
        <w:t>of</w:t>
      </w:r>
      <w:r w:rsidRPr="00F55213">
        <w:rPr>
          <w:color w:val="auto"/>
          <w:u w:color="1C1C1E"/>
          <w:lang w:val="en-GB"/>
        </w:rPr>
        <w:t xml:space="preserve"> </w:t>
      </w:r>
      <w:r w:rsidR="004E1BE3" w:rsidRPr="00F55213">
        <w:rPr>
          <w:color w:val="auto"/>
          <w:u w:color="1C1C1E"/>
          <w:lang w:val="en-GB"/>
        </w:rPr>
        <w:t xml:space="preserve">up to </w:t>
      </w:r>
      <w:r w:rsidRPr="00F55213">
        <w:rPr>
          <w:color w:val="auto"/>
          <w:u w:color="1C1C1E"/>
          <w:lang w:val="en-GB"/>
        </w:rPr>
        <w:t>U</w:t>
      </w:r>
      <w:r w:rsidR="00584ED8" w:rsidRPr="00F55213">
        <w:rPr>
          <w:color w:val="auto"/>
          <w:u w:color="1C1C1E"/>
          <w:lang w:val="en-GB"/>
        </w:rPr>
        <w:t>S</w:t>
      </w:r>
      <w:r w:rsidRPr="00F55213">
        <w:rPr>
          <w:color w:val="auto"/>
          <w:u w:color="1C1C1E"/>
          <w:lang w:val="en-GB"/>
        </w:rPr>
        <w:t xml:space="preserve">D$10M. Those financial arrangements must be explicit that </w:t>
      </w:r>
      <w:r w:rsidR="002B60ED" w:rsidRPr="00F55213">
        <w:rPr>
          <w:color w:val="auto"/>
          <w:u w:color="1C1C1E"/>
          <w:lang w:val="en-GB"/>
        </w:rPr>
        <w:t xml:space="preserve">no payment will be made until after the company has been capitalised by a raise according to the CEO determined investment timeline. No agreement should create any financial obligation on </w:t>
      </w:r>
      <w:proofErr w:type="spellStart"/>
      <w:r w:rsidR="002B60ED" w:rsidRPr="00F55213">
        <w:rPr>
          <w:color w:val="auto"/>
          <w:u w:color="1C1C1E"/>
          <w:lang w:val="en-GB"/>
        </w:rPr>
        <w:t>TradeDar</w:t>
      </w:r>
      <w:proofErr w:type="spellEnd"/>
      <w:r w:rsidR="002B60ED" w:rsidRPr="00F55213">
        <w:rPr>
          <w:color w:val="auto"/>
          <w:u w:color="1C1C1E"/>
          <w:lang w:val="en-GB"/>
        </w:rPr>
        <w:t xml:space="preserve"> or any shareholder of </w:t>
      </w:r>
      <w:proofErr w:type="spellStart"/>
      <w:r w:rsidR="002B60ED" w:rsidRPr="00F55213">
        <w:rPr>
          <w:color w:val="auto"/>
          <w:u w:color="1C1C1E"/>
          <w:lang w:val="en-GB"/>
        </w:rPr>
        <w:t>TradeDar</w:t>
      </w:r>
      <w:proofErr w:type="spellEnd"/>
      <w:r w:rsidR="002B60ED" w:rsidRPr="00F55213">
        <w:rPr>
          <w:color w:val="auto"/>
          <w:u w:color="1C1C1E"/>
          <w:lang w:val="en-GB"/>
        </w:rPr>
        <w:t xml:space="preserve"> in the event that </w:t>
      </w:r>
      <w:r w:rsidR="004E1BE3" w:rsidRPr="00F55213">
        <w:rPr>
          <w:color w:val="auto"/>
          <w:u w:color="1C1C1E"/>
          <w:lang w:val="en-GB"/>
        </w:rPr>
        <w:t>this</w:t>
      </w:r>
      <w:r w:rsidR="002B60ED" w:rsidRPr="00F55213">
        <w:rPr>
          <w:color w:val="auto"/>
          <w:u w:color="1C1C1E"/>
          <w:lang w:val="en-GB"/>
        </w:rPr>
        <w:t xml:space="preserve"> capital is not raised.</w:t>
      </w:r>
    </w:p>
    <w:bookmarkEnd w:id="0"/>
    <w:bookmarkEnd w:id="1"/>
    <w:p w14:paraId="00D188C2" w14:textId="77777777" w:rsidR="00EF445C" w:rsidRPr="00321FED" w:rsidRDefault="00000000">
      <w:pPr>
        <w:pStyle w:val="Heading2"/>
        <w:rPr>
          <w:rFonts w:hint="eastAsia"/>
          <w:lang w:val="en-GB"/>
        </w:rPr>
      </w:pPr>
      <w:proofErr w:type="gramStart"/>
      <w:r w:rsidRPr="00321FED">
        <w:rPr>
          <w:lang w:val="en-GB"/>
        </w:rPr>
        <w:t>3.4  Board</w:t>
      </w:r>
      <w:proofErr w:type="gramEnd"/>
      <w:r w:rsidRPr="00321FED">
        <w:rPr>
          <w:lang w:val="en-GB"/>
        </w:rPr>
        <w:t xml:space="preserve"> of Directors</w:t>
      </w:r>
    </w:p>
    <w:p w14:paraId="01783167" w14:textId="77777777" w:rsidR="00EF445C" w:rsidRPr="00321FED" w:rsidRDefault="00000000">
      <w:pPr>
        <w:pStyle w:val="Body"/>
        <w:spacing w:after="120"/>
        <w:rPr>
          <w:lang w:val="en-GB"/>
        </w:rPr>
      </w:pPr>
      <w:r w:rsidRPr="00321FED">
        <w:rPr>
          <w:color w:val="1C1C1E"/>
          <w:u w:color="1C1C1E"/>
          <w:lang w:val="en-GB"/>
        </w:rPr>
        <w:t>On formation the Board of Directors shall consist of 4 members: two appointed by Group A and two appointed by Group B. In the event of deadlock on any matter, save reserved matters, the CEO shall have the casting vote. Investor Board seat rights, if any, shall be negotiated per round.</w:t>
      </w:r>
    </w:p>
    <w:p w14:paraId="7B0BF55D" w14:textId="77777777" w:rsidR="00EF445C" w:rsidRPr="00321FED" w:rsidRDefault="00000000">
      <w:pPr>
        <w:pStyle w:val="Heading2"/>
        <w:rPr>
          <w:rFonts w:hint="eastAsia"/>
          <w:lang w:val="en-GB"/>
        </w:rPr>
      </w:pPr>
      <w:proofErr w:type="gramStart"/>
      <w:r w:rsidRPr="00321FED">
        <w:rPr>
          <w:lang w:val="en-GB"/>
        </w:rPr>
        <w:t>3.5  Reserved</w:t>
      </w:r>
      <w:proofErr w:type="gramEnd"/>
      <w:r w:rsidRPr="00321FED">
        <w:rPr>
          <w:lang w:val="en-GB"/>
        </w:rPr>
        <w:t xml:space="preserve"> Matters</w:t>
      </w:r>
    </w:p>
    <w:p w14:paraId="14D0D7ED" w14:textId="77777777" w:rsidR="00EF445C" w:rsidRPr="00321FED" w:rsidRDefault="00000000">
      <w:pPr>
        <w:pStyle w:val="Body"/>
        <w:spacing w:after="120"/>
        <w:rPr>
          <w:lang w:val="en-GB"/>
        </w:rPr>
      </w:pPr>
      <w:r w:rsidRPr="00321FED">
        <w:rPr>
          <w:color w:val="1C1C1E"/>
          <w:u w:color="1C1C1E"/>
          <w:lang w:val="en-GB"/>
        </w:rPr>
        <w:t>The following matters require the approval of both Group A and Group B. In the event of deadlock, the matter shall be referred to arbitration in accordance with section 10.2.</w:t>
      </w:r>
    </w:p>
    <w:p w14:paraId="2AF84FE1" w14:textId="77777777" w:rsidR="00EF445C" w:rsidRPr="00321FED" w:rsidRDefault="00000000">
      <w:pPr>
        <w:pStyle w:val="Body"/>
        <w:numPr>
          <w:ilvl w:val="0"/>
          <w:numId w:val="14"/>
        </w:numPr>
        <w:spacing w:after="80"/>
        <w:rPr>
          <w:lang w:val="en-GB"/>
        </w:rPr>
      </w:pPr>
      <w:r w:rsidRPr="00321FED">
        <w:rPr>
          <w:color w:val="1C1C1E"/>
          <w:u w:color="1C1C1E"/>
          <w:lang w:val="en-GB"/>
        </w:rPr>
        <w:t>Issuance of new shares or changes to share capital (other than pre-approved issuances under Sections 2.5 and 2.6).</w:t>
      </w:r>
    </w:p>
    <w:p w14:paraId="131D27BC" w14:textId="77777777" w:rsidR="00EF445C" w:rsidRPr="00321FED" w:rsidRDefault="00000000">
      <w:pPr>
        <w:pStyle w:val="Body"/>
        <w:numPr>
          <w:ilvl w:val="0"/>
          <w:numId w:val="14"/>
        </w:numPr>
        <w:spacing w:after="80"/>
        <w:rPr>
          <w:lang w:val="en-GB"/>
        </w:rPr>
      </w:pPr>
      <w:r w:rsidRPr="00321FED">
        <w:rPr>
          <w:color w:val="1C1C1E"/>
          <w:u w:color="1C1C1E"/>
          <w:lang w:val="en-GB"/>
        </w:rPr>
        <w:t>Sale, merger, or dissolution of the Company, or any transaction resulting in a change of control.</w:t>
      </w:r>
    </w:p>
    <w:p w14:paraId="608A053A" w14:textId="77777777" w:rsidR="00EF445C" w:rsidRPr="00321FED" w:rsidRDefault="00000000">
      <w:pPr>
        <w:pStyle w:val="Body"/>
        <w:numPr>
          <w:ilvl w:val="0"/>
          <w:numId w:val="14"/>
        </w:numPr>
        <w:spacing w:after="80"/>
        <w:rPr>
          <w:lang w:val="en-GB"/>
        </w:rPr>
      </w:pPr>
      <w:r w:rsidRPr="00321FED">
        <w:rPr>
          <w:color w:val="1C1C1E"/>
          <w:u w:color="1C1C1E"/>
          <w:lang w:val="en-GB"/>
        </w:rPr>
        <w:t>Amendments to the constitutional documents of the Company.</w:t>
      </w:r>
    </w:p>
    <w:p w14:paraId="29F7692C" w14:textId="77777777" w:rsidR="00EF445C" w:rsidRPr="00321FED" w:rsidRDefault="00000000">
      <w:pPr>
        <w:pStyle w:val="Body"/>
        <w:numPr>
          <w:ilvl w:val="0"/>
          <w:numId w:val="14"/>
        </w:numPr>
        <w:spacing w:after="80"/>
        <w:rPr>
          <w:lang w:val="en-GB"/>
        </w:rPr>
      </w:pPr>
      <w:r w:rsidRPr="00321FED">
        <w:rPr>
          <w:color w:val="1C1C1E"/>
          <w:u w:color="1C1C1E"/>
          <w:lang w:val="en-GB"/>
        </w:rPr>
        <w:t>Related-party transactions over $50,000</w:t>
      </w:r>
    </w:p>
    <w:p w14:paraId="138A946E" w14:textId="77777777" w:rsidR="00EF445C" w:rsidRPr="00321FED" w:rsidRDefault="00000000">
      <w:pPr>
        <w:pStyle w:val="Heading2"/>
        <w:rPr>
          <w:rFonts w:hint="eastAsia"/>
          <w:lang w:val="en-GB"/>
        </w:rPr>
      </w:pPr>
      <w:proofErr w:type="gramStart"/>
      <w:r w:rsidRPr="00321FED">
        <w:rPr>
          <w:lang w:val="en-GB"/>
        </w:rPr>
        <w:lastRenderedPageBreak/>
        <w:t>3.6  Change</w:t>
      </w:r>
      <w:proofErr w:type="gramEnd"/>
      <w:r w:rsidRPr="00321FED">
        <w:rPr>
          <w:lang w:val="en-GB"/>
        </w:rPr>
        <w:t xml:space="preserve"> of Control</w:t>
      </w:r>
    </w:p>
    <w:p w14:paraId="466CF276" w14:textId="77777777" w:rsidR="00EF445C" w:rsidRPr="00321FED" w:rsidRDefault="00000000">
      <w:pPr>
        <w:pStyle w:val="Body"/>
        <w:spacing w:after="120"/>
        <w:rPr>
          <w:lang w:val="en-GB"/>
        </w:rPr>
      </w:pPr>
      <w:r w:rsidRPr="00321FED">
        <w:rPr>
          <w:color w:val="1C1C1E"/>
          <w:u w:color="1C1C1E"/>
          <w:lang w:val="en-GB"/>
        </w:rPr>
        <w:t>No shareholder may sell, transfer, assign, or otherwise dispose of their shares without prior approval of shareholders holding at least 91% of the total issued share capital (excluding any shares held in escrow and not yet released). This applies to all share classes. Partial transfers are subject to the same threshold.</w:t>
      </w:r>
    </w:p>
    <w:p w14:paraId="5C9E830A" w14:textId="77777777" w:rsidR="00EF445C" w:rsidRPr="00321FED" w:rsidRDefault="00EF445C">
      <w:pPr>
        <w:pStyle w:val="Body"/>
        <w:pBdr>
          <w:bottom w:val="single" w:sz="4" w:space="0" w:color="B0BEC5"/>
        </w:pBdr>
        <w:spacing w:before="160" w:after="160"/>
        <w:rPr>
          <w:lang w:val="en-GB"/>
        </w:rPr>
      </w:pPr>
    </w:p>
    <w:p w14:paraId="4815FF3C" w14:textId="77777777" w:rsidR="00EF445C" w:rsidRPr="00321FED" w:rsidRDefault="00000000">
      <w:pPr>
        <w:pStyle w:val="Heading"/>
        <w:rPr>
          <w:rFonts w:hint="eastAsia"/>
          <w:lang w:val="en-GB"/>
        </w:rPr>
      </w:pPr>
      <w:r w:rsidRPr="00321FED">
        <w:rPr>
          <w:lang w:val="en-GB"/>
        </w:rPr>
        <w:t>4.  Licenses</w:t>
      </w:r>
    </w:p>
    <w:p w14:paraId="0EED6A28" w14:textId="77777777" w:rsidR="00EF445C" w:rsidRPr="00F55213" w:rsidRDefault="00000000">
      <w:pPr>
        <w:pStyle w:val="Heading2"/>
        <w:rPr>
          <w:rFonts w:hint="eastAsia"/>
          <w:color w:val="auto"/>
          <w:lang w:val="en-GB"/>
        </w:rPr>
      </w:pPr>
      <w:proofErr w:type="gramStart"/>
      <w:r w:rsidRPr="00F55213">
        <w:rPr>
          <w:color w:val="auto"/>
          <w:lang w:val="en-GB"/>
        </w:rPr>
        <w:t>4.1  Nature</w:t>
      </w:r>
      <w:proofErr w:type="gramEnd"/>
      <w:r w:rsidRPr="00F55213">
        <w:rPr>
          <w:color w:val="auto"/>
          <w:lang w:val="en-GB"/>
        </w:rPr>
        <w:t xml:space="preserve"> of Access — Principal-AR Framework</w:t>
      </w:r>
    </w:p>
    <w:p w14:paraId="08E140C0" w14:textId="77777777" w:rsidR="000A084F" w:rsidRPr="00F55213" w:rsidRDefault="00000000">
      <w:pPr>
        <w:pStyle w:val="Body"/>
        <w:spacing w:after="120"/>
        <w:rPr>
          <w:color w:val="auto"/>
          <w:u w:color="1C1C1E"/>
          <w:lang w:val="en-GB"/>
        </w:rPr>
      </w:pPr>
      <w:r w:rsidRPr="00F55213">
        <w:rPr>
          <w:color w:val="auto"/>
          <w:u w:color="1C1C1E"/>
          <w:lang w:val="en-GB"/>
        </w:rPr>
        <w:t xml:space="preserve">Group A shall grant </w:t>
      </w:r>
      <w:proofErr w:type="spellStart"/>
      <w:r w:rsidRPr="00F55213">
        <w:rPr>
          <w:color w:val="auto"/>
          <w:u w:color="1C1C1E"/>
          <w:lang w:val="en-GB"/>
        </w:rPr>
        <w:t>TradeDar</w:t>
      </w:r>
      <w:proofErr w:type="spellEnd"/>
      <w:r w:rsidRPr="00F55213">
        <w:rPr>
          <w:color w:val="auto"/>
          <w:u w:color="1C1C1E"/>
          <w:lang w:val="en-GB"/>
        </w:rPr>
        <w:t xml:space="preserve"> </w:t>
      </w:r>
      <w:r w:rsidR="00734511" w:rsidRPr="00F55213">
        <w:rPr>
          <w:color w:val="auto"/>
          <w:u w:color="1C1C1E"/>
          <w:lang w:val="en-GB"/>
        </w:rPr>
        <w:t>access</w:t>
      </w:r>
      <w:r w:rsidR="003A5AC5" w:rsidRPr="00F55213">
        <w:rPr>
          <w:color w:val="auto"/>
          <w:u w:color="1C1C1E"/>
          <w:lang w:val="en-GB"/>
        </w:rPr>
        <w:t>, to the maximum extent</w:t>
      </w:r>
      <w:r w:rsidR="00734511" w:rsidRPr="00F55213">
        <w:rPr>
          <w:color w:val="auto"/>
          <w:u w:color="1C1C1E"/>
          <w:lang w:val="en-GB"/>
        </w:rPr>
        <w:t xml:space="preserve"> approved by the regulator(s)</w:t>
      </w:r>
      <w:r w:rsidR="00BC774D" w:rsidRPr="00F55213">
        <w:rPr>
          <w:color w:val="auto"/>
          <w:u w:color="1C1C1E"/>
          <w:lang w:val="en-GB"/>
        </w:rPr>
        <w:t xml:space="preserve"> and license holders of record</w:t>
      </w:r>
      <w:r w:rsidR="003A5AC5" w:rsidRPr="00F55213">
        <w:rPr>
          <w:color w:val="auto"/>
          <w:u w:color="1C1C1E"/>
          <w:lang w:val="en-GB"/>
        </w:rPr>
        <w:t>,</w:t>
      </w:r>
      <w:r w:rsidR="00734511" w:rsidRPr="00F55213">
        <w:rPr>
          <w:color w:val="auto"/>
          <w:u w:color="1C1C1E"/>
          <w:lang w:val="en-GB"/>
        </w:rPr>
        <w:t xml:space="preserve"> </w:t>
      </w:r>
      <w:r w:rsidRPr="00F55213">
        <w:rPr>
          <w:color w:val="auto"/>
          <w:u w:color="1C1C1E"/>
          <w:lang w:val="en-GB"/>
        </w:rPr>
        <w:t xml:space="preserve">to </w:t>
      </w:r>
      <w:r w:rsidR="003A5AC5" w:rsidRPr="00F55213">
        <w:rPr>
          <w:color w:val="auto"/>
          <w:u w:color="1C1C1E"/>
          <w:lang w:val="en-GB"/>
        </w:rPr>
        <w:t>the</w:t>
      </w:r>
      <w:r w:rsidRPr="00F55213">
        <w:rPr>
          <w:color w:val="auto"/>
          <w:u w:color="1C1C1E"/>
          <w:lang w:val="en-GB"/>
        </w:rPr>
        <w:t xml:space="preserve"> regulatory licenses </w:t>
      </w:r>
      <w:r w:rsidR="003A5AC5" w:rsidRPr="00F55213">
        <w:rPr>
          <w:color w:val="auto"/>
          <w:u w:color="1C1C1E"/>
          <w:lang w:val="en-GB"/>
        </w:rPr>
        <w:t xml:space="preserve">at 4.2 </w:t>
      </w:r>
      <w:r w:rsidRPr="00F55213">
        <w:rPr>
          <w:color w:val="auto"/>
          <w:u w:color="1C1C1E"/>
          <w:lang w:val="en-GB"/>
        </w:rPr>
        <w:t xml:space="preserve">through a formal Principal and Appointed Representative Agreement (or jurisdictional equivalent — the </w:t>
      </w:r>
      <w:r w:rsidRPr="00F55213">
        <w:rPr>
          <w:color w:val="auto"/>
          <w:u w:color="1C1C1E"/>
          <w:rtl/>
          <w:lang w:val="en-GB"/>
        </w:rPr>
        <w:t>“</w:t>
      </w:r>
      <w:r w:rsidRPr="00F55213">
        <w:rPr>
          <w:color w:val="auto"/>
          <w:u w:color="1C1C1E"/>
          <w:lang w:val="en-GB"/>
        </w:rPr>
        <w:t xml:space="preserve">License Access Agreement”), to be executed concurrently with or promptly following this term sheet. </w:t>
      </w:r>
    </w:p>
    <w:p w14:paraId="450E2D57" w14:textId="7E39C255" w:rsidR="00EF445C" w:rsidRPr="00F55213" w:rsidRDefault="00000000">
      <w:pPr>
        <w:pStyle w:val="Body"/>
        <w:spacing w:after="120"/>
        <w:rPr>
          <w:color w:val="auto"/>
          <w:lang w:val="en-GB"/>
        </w:rPr>
      </w:pPr>
      <w:proofErr w:type="spellStart"/>
      <w:r w:rsidRPr="00F55213">
        <w:rPr>
          <w:color w:val="auto"/>
          <w:u w:color="1C1C1E"/>
          <w:lang w:val="en-GB"/>
        </w:rPr>
        <w:t>TradeDar</w:t>
      </w:r>
      <w:proofErr w:type="spellEnd"/>
      <w:r w:rsidRPr="00F55213">
        <w:rPr>
          <w:color w:val="auto"/>
          <w:u w:color="1C1C1E"/>
          <w:lang w:val="en-GB"/>
        </w:rPr>
        <w:t xml:space="preserve"> shall operate as an Appointed Representative or in such other permitted capacity</w:t>
      </w:r>
      <w:r w:rsidR="00BC774D" w:rsidRPr="00F55213">
        <w:rPr>
          <w:color w:val="auto"/>
          <w:u w:color="1C1C1E"/>
          <w:lang w:val="en-GB"/>
        </w:rPr>
        <w:t xml:space="preserve">, at the absolute discretion of the Regulator and the license holder of record and to the extent </w:t>
      </w:r>
      <w:r w:rsidRPr="00F55213">
        <w:rPr>
          <w:color w:val="auto"/>
          <w:u w:color="1C1C1E"/>
          <w:lang w:val="en-GB"/>
        </w:rPr>
        <w:t xml:space="preserve">the applicable regulatory framework allows. The License Access Agreement governs the operational terms; in the event of </w:t>
      </w:r>
      <w:proofErr w:type="gramStart"/>
      <w:r w:rsidRPr="00F55213">
        <w:rPr>
          <w:color w:val="auto"/>
          <w:u w:color="1C1C1E"/>
          <w:lang w:val="en-GB"/>
        </w:rPr>
        <w:t>conflict</w:t>
      </w:r>
      <w:proofErr w:type="gramEnd"/>
      <w:r w:rsidRPr="00F55213">
        <w:rPr>
          <w:color w:val="auto"/>
          <w:u w:color="1C1C1E"/>
          <w:lang w:val="en-GB"/>
        </w:rPr>
        <w:t xml:space="preserve"> it prevails on all regulatory and compliance matters.</w:t>
      </w:r>
    </w:p>
    <w:p w14:paraId="4BEE2DE8" w14:textId="34539B5F" w:rsidR="00EF445C" w:rsidRPr="00F55213" w:rsidRDefault="00000000">
      <w:pPr>
        <w:pStyle w:val="Body"/>
        <w:spacing w:after="120"/>
        <w:rPr>
          <w:color w:val="auto"/>
          <w:lang w:val="en-GB"/>
        </w:rPr>
      </w:pPr>
      <w:r w:rsidRPr="00F55213">
        <w:rPr>
          <w:color w:val="auto"/>
          <w:u w:color="1C1C1E"/>
          <w:lang w:val="en-GB"/>
        </w:rPr>
        <w:t>Access under this section is a contractual right, not an irrevocable property interest. Group A</w:t>
      </w:r>
      <w:r w:rsidR="00BC774D" w:rsidRPr="00F55213">
        <w:rPr>
          <w:color w:val="auto"/>
          <w:u w:color="1C1C1E"/>
          <w:lang w:val="en-GB"/>
        </w:rPr>
        <w:t xml:space="preserve"> and the license holders of record</w:t>
      </w:r>
      <w:r w:rsidRPr="00F55213">
        <w:rPr>
          <w:color w:val="auto"/>
          <w:u w:color="1C1C1E"/>
          <w:lang w:val="en-GB"/>
        </w:rPr>
        <w:t xml:space="preserve"> retain oversight authority and the right of suspension and termination on the following grounds:</w:t>
      </w:r>
    </w:p>
    <w:p w14:paraId="0B640C2E" w14:textId="77777777" w:rsidR="00EF445C" w:rsidRPr="00F55213" w:rsidRDefault="00000000">
      <w:pPr>
        <w:pStyle w:val="Body"/>
        <w:numPr>
          <w:ilvl w:val="0"/>
          <w:numId w:val="16"/>
        </w:numPr>
        <w:spacing w:after="80"/>
        <w:rPr>
          <w:color w:val="auto"/>
          <w:lang w:val="en-GB"/>
        </w:rPr>
      </w:pPr>
      <w:r w:rsidRPr="00F55213">
        <w:rPr>
          <w:color w:val="auto"/>
          <w:u w:color="1C1C1E"/>
          <w:lang w:val="en-GB"/>
        </w:rPr>
        <w:t xml:space="preserve">regulatory direction or </w:t>
      </w:r>
      <w:proofErr w:type="gramStart"/>
      <w:r w:rsidRPr="00F55213">
        <w:rPr>
          <w:color w:val="auto"/>
          <w:u w:color="1C1C1E"/>
          <w:lang w:val="en-GB"/>
        </w:rPr>
        <w:t>requirement;</w:t>
      </w:r>
      <w:proofErr w:type="gramEnd"/>
    </w:p>
    <w:p w14:paraId="1833ED99" w14:textId="5ACB92A4" w:rsidR="00EF445C" w:rsidRPr="00F55213" w:rsidRDefault="00000000">
      <w:pPr>
        <w:pStyle w:val="Body"/>
        <w:numPr>
          <w:ilvl w:val="0"/>
          <w:numId w:val="16"/>
        </w:numPr>
        <w:spacing w:after="80"/>
        <w:rPr>
          <w:color w:val="auto"/>
          <w:lang w:val="en-GB"/>
        </w:rPr>
      </w:pPr>
      <w:r w:rsidRPr="00F55213">
        <w:rPr>
          <w:color w:val="auto"/>
          <w:u w:color="1C1C1E"/>
          <w:lang w:val="en-GB"/>
        </w:rPr>
        <w:t>written legal advice from external counsel that continued access creates material liability for Group A</w:t>
      </w:r>
      <w:r w:rsidR="00BC774D" w:rsidRPr="00F55213">
        <w:rPr>
          <w:color w:val="auto"/>
          <w:u w:color="1C1C1E"/>
          <w:lang w:val="en-GB"/>
        </w:rPr>
        <w:t xml:space="preserve"> or the license holders of </w:t>
      </w:r>
      <w:proofErr w:type="gramStart"/>
      <w:r w:rsidR="00BC774D" w:rsidRPr="00F55213">
        <w:rPr>
          <w:color w:val="auto"/>
          <w:u w:color="1C1C1E"/>
          <w:lang w:val="en-GB"/>
        </w:rPr>
        <w:t>record;</w:t>
      </w:r>
      <w:proofErr w:type="gramEnd"/>
    </w:p>
    <w:p w14:paraId="27D317A4" w14:textId="62E319C7" w:rsidR="00BC774D" w:rsidRPr="00F55213" w:rsidRDefault="00BC774D">
      <w:pPr>
        <w:pStyle w:val="Body"/>
        <w:numPr>
          <w:ilvl w:val="0"/>
          <w:numId w:val="16"/>
        </w:numPr>
        <w:spacing w:after="80"/>
        <w:rPr>
          <w:color w:val="auto"/>
          <w:lang w:val="en-GB"/>
        </w:rPr>
      </w:pPr>
      <w:r w:rsidRPr="00F55213">
        <w:rPr>
          <w:color w:val="auto"/>
          <w:u w:color="1C1C1E"/>
          <w:lang w:val="en-GB"/>
        </w:rPr>
        <w:t xml:space="preserve">written advice from any Compliance Officer of the license holder(s) of record that access or continued access creates material liability for Group A or the license holders of </w:t>
      </w:r>
      <w:proofErr w:type="gramStart"/>
      <w:r w:rsidRPr="00F55213">
        <w:rPr>
          <w:color w:val="auto"/>
          <w:u w:color="1C1C1E"/>
          <w:lang w:val="en-GB"/>
        </w:rPr>
        <w:t>record;</w:t>
      </w:r>
      <w:proofErr w:type="gramEnd"/>
    </w:p>
    <w:p w14:paraId="4470A06E" w14:textId="270B3F00" w:rsidR="00BC774D" w:rsidRPr="00F55213" w:rsidRDefault="00BC774D">
      <w:pPr>
        <w:pStyle w:val="Body"/>
        <w:numPr>
          <w:ilvl w:val="0"/>
          <w:numId w:val="16"/>
        </w:numPr>
        <w:spacing w:after="80"/>
        <w:rPr>
          <w:color w:val="auto"/>
          <w:lang w:val="en-GB"/>
        </w:rPr>
      </w:pPr>
      <w:r w:rsidRPr="00F55213">
        <w:rPr>
          <w:color w:val="auto"/>
          <w:u w:color="1C1C1E"/>
          <w:lang w:val="en-GB"/>
        </w:rPr>
        <w:t xml:space="preserve">written advice from the CLO of </w:t>
      </w:r>
      <w:proofErr w:type="spellStart"/>
      <w:r w:rsidRPr="00F55213">
        <w:rPr>
          <w:color w:val="auto"/>
          <w:u w:color="1C1C1E"/>
          <w:lang w:val="en-GB"/>
        </w:rPr>
        <w:t>TradeDar</w:t>
      </w:r>
      <w:proofErr w:type="spellEnd"/>
      <w:r w:rsidRPr="00F55213">
        <w:rPr>
          <w:color w:val="auto"/>
          <w:u w:color="1C1C1E"/>
          <w:lang w:val="en-GB"/>
        </w:rPr>
        <w:t xml:space="preserve"> that access or continued access creates ma</w:t>
      </w:r>
      <w:r w:rsidR="000A084F" w:rsidRPr="00F55213">
        <w:rPr>
          <w:color w:val="auto"/>
          <w:u w:color="1C1C1E"/>
          <w:lang w:val="en-GB"/>
        </w:rPr>
        <w:t>terial</w:t>
      </w:r>
      <w:r w:rsidRPr="00F55213">
        <w:rPr>
          <w:color w:val="auto"/>
          <w:u w:color="1C1C1E"/>
          <w:lang w:val="en-GB"/>
        </w:rPr>
        <w:t xml:space="preserve"> liability for Group A or the license holders of record</w:t>
      </w:r>
    </w:p>
    <w:p w14:paraId="1B2EB27E" w14:textId="77777777" w:rsidR="00EF445C" w:rsidRPr="00F55213" w:rsidRDefault="00000000">
      <w:pPr>
        <w:pStyle w:val="Body"/>
        <w:numPr>
          <w:ilvl w:val="0"/>
          <w:numId w:val="16"/>
        </w:numPr>
        <w:spacing w:after="80"/>
        <w:rPr>
          <w:color w:val="auto"/>
          <w:lang w:val="en-GB"/>
        </w:rPr>
      </w:pPr>
      <w:r w:rsidRPr="00F55213">
        <w:rPr>
          <w:color w:val="auto"/>
          <w:u w:color="1C1C1E"/>
          <w:lang w:val="en-GB"/>
        </w:rPr>
        <w:t xml:space="preserve">material and unremedied compliance breach by </w:t>
      </w:r>
      <w:proofErr w:type="spellStart"/>
      <w:r w:rsidRPr="00F55213">
        <w:rPr>
          <w:color w:val="auto"/>
          <w:u w:color="1C1C1E"/>
          <w:lang w:val="en-GB"/>
        </w:rPr>
        <w:t>TradeDar</w:t>
      </w:r>
      <w:proofErr w:type="spellEnd"/>
      <w:r w:rsidRPr="00F55213">
        <w:rPr>
          <w:color w:val="auto"/>
          <w:u w:color="1C1C1E"/>
          <w:lang w:val="en-GB"/>
        </w:rPr>
        <w:t xml:space="preserve"> following not less than 30 days</w:t>
      </w:r>
      <w:r w:rsidRPr="00F55213">
        <w:rPr>
          <w:color w:val="auto"/>
          <w:u w:color="1C1C1E"/>
          <w:rtl/>
          <w:lang w:val="en-GB"/>
        </w:rPr>
        <w:t xml:space="preserve">’ </w:t>
      </w:r>
      <w:r w:rsidRPr="00F55213">
        <w:rPr>
          <w:color w:val="auto"/>
          <w:u w:color="1C1C1E"/>
          <w:lang w:val="en-GB"/>
        </w:rPr>
        <w:t>written notice and opportunity to cure; or</w:t>
      </w:r>
    </w:p>
    <w:p w14:paraId="6982502E" w14:textId="21CA275B" w:rsidR="00EF445C" w:rsidRPr="00F55213" w:rsidRDefault="00000000">
      <w:pPr>
        <w:pStyle w:val="Body"/>
        <w:numPr>
          <w:ilvl w:val="0"/>
          <w:numId w:val="16"/>
        </w:numPr>
        <w:spacing w:after="80"/>
        <w:rPr>
          <w:color w:val="auto"/>
          <w:lang w:val="en-GB"/>
        </w:rPr>
      </w:pPr>
      <w:proofErr w:type="spellStart"/>
      <w:r w:rsidRPr="00F55213">
        <w:rPr>
          <w:color w:val="auto"/>
          <w:u w:color="1C1C1E"/>
          <w:lang w:val="en-GB"/>
        </w:rPr>
        <w:t>TradeDar</w:t>
      </w:r>
      <w:proofErr w:type="spellEnd"/>
      <w:r w:rsidRPr="00F55213">
        <w:rPr>
          <w:color w:val="auto"/>
          <w:u w:color="1C1C1E"/>
          <w:rtl/>
          <w:lang w:val="en-GB"/>
        </w:rPr>
        <w:t>’</w:t>
      </w:r>
      <w:r w:rsidRPr="00F55213">
        <w:rPr>
          <w:color w:val="auto"/>
          <w:u w:color="1C1C1E"/>
          <w:lang w:val="en-GB"/>
        </w:rPr>
        <w:t>s conduct has caused or is imminently likely to cause jeopardy to Group A</w:t>
      </w:r>
      <w:r w:rsidRPr="00F55213">
        <w:rPr>
          <w:color w:val="auto"/>
          <w:u w:color="1C1C1E"/>
          <w:rtl/>
          <w:lang w:val="en-GB"/>
        </w:rPr>
        <w:t>’</w:t>
      </w:r>
      <w:r w:rsidRPr="00F55213">
        <w:rPr>
          <w:color w:val="auto"/>
          <w:u w:color="1C1C1E"/>
          <w:lang w:val="en-GB"/>
        </w:rPr>
        <w:t>s license</w:t>
      </w:r>
      <w:r w:rsidR="000A084F" w:rsidRPr="00F55213">
        <w:rPr>
          <w:color w:val="auto"/>
          <w:u w:color="1C1C1E"/>
          <w:lang w:val="en-GB"/>
        </w:rPr>
        <w:t>.</w:t>
      </w:r>
    </w:p>
    <w:p w14:paraId="474AEEB2" w14:textId="651BBFEE" w:rsidR="00EF445C" w:rsidRPr="00F55213" w:rsidRDefault="00000000">
      <w:pPr>
        <w:pStyle w:val="Body"/>
        <w:spacing w:after="120"/>
        <w:rPr>
          <w:color w:val="auto"/>
          <w:u w:color="1C1C1E"/>
          <w:lang w:val="en-GB"/>
        </w:rPr>
      </w:pPr>
      <w:r w:rsidRPr="00F55213">
        <w:rPr>
          <w:color w:val="auto"/>
          <w:u w:color="1C1C1E"/>
          <w:lang w:val="en-GB"/>
        </w:rPr>
        <w:t>Suspension or revocation on any ground other than (</w:t>
      </w:r>
      <w:proofErr w:type="spellStart"/>
      <w:r w:rsidRPr="00F55213">
        <w:rPr>
          <w:color w:val="auto"/>
          <w:u w:color="1C1C1E"/>
          <w:lang w:val="en-GB"/>
        </w:rPr>
        <w:t>i</w:t>
      </w:r>
      <w:proofErr w:type="spellEnd"/>
      <w:r w:rsidRPr="00F55213">
        <w:rPr>
          <w:color w:val="auto"/>
          <w:u w:color="1C1C1E"/>
          <w:lang w:val="en-GB"/>
        </w:rPr>
        <w:t>)–(</w:t>
      </w:r>
      <w:r w:rsidR="0044092F" w:rsidRPr="00F55213">
        <w:rPr>
          <w:color w:val="auto"/>
          <w:u w:color="1C1C1E"/>
          <w:lang w:val="en-GB"/>
        </w:rPr>
        <w:t>vi</w:t>
      </w:r>
      <w:r w:rsidRPr="00F55213">
        <w:rPr>
          <w:color w:val="auto"/>
          <w:u w:color="1C1C1E"/>
          <w:lang w:val="en-GB"/>
        </w:rPr>
        <w:t>) above shall constitute a material breach by Group A.</w:t>
      </w:r>
    </w:p>
    <w:p w14:paraId="20B3F16A" w14:textId="77777777" w:rsidR="00EF445C" w:rsidRPr="00F55213" w:rsidRDefault="00000000">
      <w:pPr>
        <w:pStyle w:val="Body"/>
        <w:spacing w:after="120"/>
        <w:rPr>
          <w:color w:val="auto"/>
          <w:lang w:val="en-GB"/>
        </w:rPr>
      </w:pPr>
      <w:r w:rsidRPr="00F55213">
        <w:rPr>
          <w:color w:val="auto"/>
          <w:u w:color="1C1C1E"/>
          <w:lang w:val="en-GB"/>
        </w:rPr>
        <w:t>Where suspension is not immediately required by regulation or legal necessity, Group A shall give not less than 90 days</w:t>
      </w:r>
      <w:r w:rsidRPr="00F55213">
        <w:rPr>
          <w:color w:val="auto"/>
          <w:u w:color="1C1C1E"/>
          <w:rtl/>
          <w:lang w:val="en-GB"/>
        </w:rPr>
        <w:t xml:space="preserve">’ </w:t>
      </w:r>
      <w:r w:rsidRPr="00F55213">
        <w:rPr>
          <w:color w:val="auto"/>
          <w:u w:color="1C1C1E"/>
          <w:lang w:val="en-GB"/>
        </w:rPr>
        <w:t xml:space="preserve">written notice, during which the parties shall use best endeavours to establish an alternative regulatory pathway. </w:t>
      </w:r>
      <w:proofErr w:type="spellStart"/>
      <w:r w:rsidRPr="00F55213">
        <w:rPr>
          <w:color w:val="auto"/>
          <w:u w:color="1C1C1E"/>
          <w:lang w:val="en-GB"/>
        </w:rPr>
        <w:t>TradeDar</w:t>
      </w:r>
      <w:proofErr w:type="spellEnd"/>
      <w:r w:rsidRPr="00F55213">
        <w:rPr>
          <w:color w:val="auto"/>
          <w:u w:color="1C1C1E"/>
          <w:lang w:val="en-GB"/>
        </w:rPr>
        <w:t xml:space="preserve"> shall submit to Group A</w:t>
      </w:r>
      <w:r w:rsidRPr="00F55213">
        <w:rPr>
          <w:color w:val="auto"/>
          <w:u w:color="1C1C1E"/>
          <w:rtl/>
          <w:lang w:val="en-GB"/>
        </w:rPr>
        <w:t>’</w:t>
      </w:r>
      <w:r w:rsidRPr="00F55213">
        <w:rPr>
          <w:color w:val="auto"/>
          <w:u w:color="1C1C1E"/>
          <w:lang w:val="en-GB"/>
        </w:rPr>
        <w:t>s reasonable ongoing due diligence and compliance oversight as required by applicable regulation. Group A shall not exercise its compliance authority for commercial reasons unrelated to genuine regulatory concern.</w:t>
      </w:r>
    </w:p>
    <w:p w14:paraId="324145AD" w14:textId="77777777" w:rsidR="00EF445C" w:rsidRPr="00321FED" w:rsidRDefault="00000000">
      <w:pPr>
        <w:pStyle w:val="Heading2"/>
        <w:rPr>
          <w:rFonts w:hint="eastAsia"/>
          <w:lang w:val="en-GB"/>
        </w:rPr>
      </w:pPr>
      <w:proofErr w:type="gramStart"/>
      <w:r w:rsidRPr="00321FED">
        <w:rPr>
          <w:lang w:val="en-GB"/>
        </w:rPr>
        <w:t>4.2  License</w:t>
      </w:r>
      <w:proofErr w:type="gramEnd"/>
      <w:r w:rsidRPr="00321FED">
        <w:rPr>
          <w:lang w:val="en-GB"/>
        </w:rPr>
        <w:t xml:space="preserve"> Schedule</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0"/>
        <w:gridCol w:w="3200"/>
        <w:gridCol w:w="2360"/>
        <w:gridCol w:w="3000"/>
      </w:tblGrid>
      <w:tr w:rsidR="00EF445C" w:rsidRPr="00321FED" w14:paraId="6D9569FB" w14:textId="77777777">
        <w:trPr>
          <w:trHeight w:val="230"/>
        </w:trPr>
        <w:tc>
          <w:tcPr>
            <w:tcW w:w="8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0D1AD358" w14:textId="77777777" w:rsidR="00EF445C" w:rsidRPr="00321FED" w:rsidRDefault="00000000">
            <w:pPr>
              <w:pStyle w:val="Body"/>
              <w:rPr>
                <w:lang w:val="en-GB"/>
              </w:rPr>
            </w:pPr>
            <w:r w:rsidRPr="00321FED">
              <w:rPr>
                <w:rFonts w:ascii="Cambria Bold" w:eastAsia="Inter" w:hAnsi="Cambria Bold" w:cs="Inter"/>
                <w:color w:val="FFFFFF"/>
                <w:u w:color="FFFFFF"/>
                <w:lang w:val="en-GB"/>
              </w:rPr>
              <w:t>#</w:t>
            </w:r>
          </w:p>
        </w:tc>
        <w:tc>
          <w:tcPr>
            <w:tcW w:w="32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592A941C" w14:textId="77777777" w:rsidR="00EF445C" w:rsidRPr="00321FED" w:rsidRDefault="00000000">
            <w:pPr>
              <w:pStyle w:val="Body"/>
              <w:rPr>
                <w:lang w:val="en-GB"/>
              </w:rPr>
            </w:pPr>
            <w:r w:rsidRPr="00321FED">
              <w:rPr>
                <w:rFonts w:ascii="Cambria Bold" w:eastAsia="Inter" w:hAnsi="Cambria Bold" w:cs="Inter"/>
                <w:color w:val="FFFFFF"/>
                <w:u w:color="FFFFFF"/>
                <w:lang w:val="en-GB"/>
              </w:rPr>
              <w:t>License</w:t>
            </w:r>
          </w:p>
        </w:tc>
        <w:tc>
          <w:tcPr>
            <w:tcW w:w="236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5180D867" w14:textId="77777777" w:rsidR="00EF445C" w:rsidRPr="00321FED" w:rsidRDefault="00000000">
            <w:pPr>
              <w:pStyle w:val="Body"/>
              <w:rPr>
                <w:lang w:val="en-GB"/>
              </w:rPr>
            </w:pPr>
            <w:r w:rsidRPr="00321FED">
              <w:rPr>
                <w:rFonts w:ascii="Cambria Bold" w:eastAsia="Inter" w:hAnsi="Cambria Bold" w:cs="Inter"/>
                <w:color w:val="FFFFFF"/>
                <w:u w:color="FFFFFF"/>
                <w:lang w:val="en-GB"/>
              </w:rPr>
              <w:t>Jurisdiction</w:t>
            </w:r>
          </w:p>
        </w:tc>
        <w:tc>
          <w:tcPr>
            <w:tcW w:w="30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56FAC647" w14:textId="77777777" w:rsidR="00EF445C" w:rsidRPr="00321FED" w:rsidRDefault="00000000">
            <w:pPr>
              <w:pStyle w:val="Body"/>
              <w:rPr>
                <w:lang w:val="en-GB"/>
              </w:rPr>
            </w:pPr>
            <w:r w:rsidRPr="00321FED">
              <w:rPr>
                <w:rFonts w:ascii="Cambria Bold" w:eastAsia="Inter" w:hAnsi="Cambria Bold" w:cs="Inter"/>
                <w:color w:val="FFFFFF"/>
                <w:u w:color="FFFFFF"/>
                <w:lang w:val="en-GB"/>
              </w:rPr>
              <w:t>Details</w:t>
            </w:r>
          </w:p>
        </w:tc>
      </w:tr>
      <w:tr w:rsidR="00EF445C" w:rsidRPr="00321FED" w14:paraId="1D0DD20B" w14:textId="77777777">
        <w:trPr>
          <w:trHeight w:val="230"/>
        </w:trPr>
        <w:tc>
          <w:tcPr>
            <w:tcW w:w="8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180FBA5F" w14:textId="77777777" w:rsidR="00EF445C" w:rsidRPr="00321FED" w:rsidRDefault="00000000">
            <w:pPr>
              <w:pStyle w:val="Body"/>
              <w:rPr>
                <w:lang w:val="en-GB"/>
              </w:rPr>
            </w:pPr>
            <w:r w:rsidRPr="00321FED">
              <w:rPr>
                <w:rFonts w:ascii="Inter" w:eastAsia="Inter" w:hAnsi="Inter" w:cs="Inter"/>
                <w:color w:val="1C1C1E"/>
                <w:u w:color="1C1C1E"/>
                <w:lang w:val="en-GB"/>
              </w:rPr>
              <w:t>1</w:t>
            </w:r>
          </w:p>
        </w:tc>
        <w:tc>
          <w:tcPr>
            <w:tcW w:w="32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2E6D8F7A" w14:textId="77777777" w:rsidR="00EF445C" w:rsidRPr="00321FED" w:rsidRDefault="00000000">
            <w:pPr>
              <w:pStyle w:val="Body"/>
              <w:rPr>
                <w:lang w:val="en-GB"/>
              </w:rPr>
            </w:pPr>
            <w:r w:rsidRPr="00321FED">
              <w:rPr>
                <w:rFonts w:ascii="Inter" w:eastAsia="Inter" w:hAnsi="Inter" w:cs="Inter"/>
                <w:color w:val="1C1C1E"/>
                <w:u w:color="1C1C1E"/>
                <w:lang w:val="en-GB"/>
              </w:rPr>
              <w:t>ADGM License</w:t>
            </w:r>
          </w:p>
        </w:tc>
        <w:tc>
          <w:tcPr>
            <w:tcW w:w="23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3C26014E" w14:textId="77777777" w:rsidR="00EF445C" w:rsidRPr="00321FED" w:rsidRDefault="00000000">
            <w:pPr>
              <w:pStyle w:val="Body"/>
              <w:rPr>
                <w:lang w:val="en-GB"/>
              </w:rPr>
            </w:pPr>
            <w:r w:rsidRPr="00321FED">
              <w:rPr>
                <w:rFonts w:ascii="Inter" w:eastAsia="Inter" w:hAnsi="Inter" w:cs="Inter"/>
                <w:color w:val="1C1C1E"/>
                <w:u w:color="1C1C1E"/>
                <w:lang w:val="en-GB"/>
              </w:rPr>
              <w:t>Abu Dhabi (ADGM)</w:t>
            </w:r>
          </w:p>
        </w:tc>
        <w:tc>
          <w:tcPr>
            <w:tcW w:w="30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190CD9D7" w14:textId="77777777" w:rsidR="00EF445C" w:rsidRPr="00321FED" w:rsidRDefault="00000000">
            <w:pPr>
              <w:pStyle w:val="Body"/>
              <w:rPr>
                <w:lang w:val="en-GB"/>
              </w:rPr>
            </w:pPr>
            <w:r w:rsidRPr="00321FED">
              <w:rPr>
                <w:rFonts w:ascii="Inter" w:eastAsia="Inter" w:hAnsi="Inter" w:cs="Inter"/>
                <w:color w:val="1C1C1E"/>
                <w:u w:color="1C1C1E"/>
                <w:lang w:val="en-GB"/>
              </w:rPr>
              <w:t>Category 3A</w:t>
            </w:r>
          </w:p>
        </w:tc>
      </w:tr>
      <w:tr w:rsidR="00EF445C" w:rsidRPr="00321FED" w14:paraId="7BDD9025" w14:textId="77777777">
        <w:trPr>
          <w:trHeight w:val="230"/>
        </w:trPr>
        <w:tc>
          <w:tcPr>
            <w:tcW w:w="8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363FA7AB" w14:textId="77777777" w:rsidR="00EF445C" w:rsidRPr="00321FED" w:rsidRDefault="00000000">
            <w:pPr>
              <w:pStyle w:val="Body"/>
              <w:rPr>
                <w:lang w:val="en-GB"/>
              </w:rPr>
            </w:pPr>
            <w:r w:rsidRPr="00321FED">
              <w:rPr>
                <w:rFonts w:ascii="Inter" w:eastAsia="Inter" w:hAnsi="Inter" w:cs="Inter"/>
                <w:color w:val="1C1C1E"/>
                <w:u w:color="1C1C1E"/>
                <w:lang w:val="en-GB"/>
              </w:rPr>
              <w:t>2</w:t>
            </w:r>
          </w:p>
        </w:tc>
        <w:tc>
          <w:tcPr>
            <w:tcW w:w="32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43102363" w14:textId="77777777" w:rsidR="00EF445C" w:rsidRPr="00321FED" w:rsidRDefault="00000000">
            <w:pPr>
              <w:pStyle w:val="Body"/>
              <w:rPr>
                <w:lang w:val="en-GB"/>
              </w:rPr>
            </w:pPr>
            <w:r w:rsidRPr="00321FED">
              <w:rPr>
                <w:rFonts w:ascii="Inter" w:eastAsia="Inter" w:hAnsi="Inter" w:cs="Inter"/>
                <w:color w:val="1C1C1E"/>
                <w:u w:color="1C1C1E"/>
                <w:lang w:val="en-GB"/>
              </w:rPr>
              <w:t>UK License</w:t>
            </w:r>
          </w:p>
        </w:tc>
        <w:tc>
          <w:tcPr>
            <w:tcW w:w="23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5D2A65C1" w14:textId="77777777" w:rsidR="00EF445C" w:rsidRPr="00321FED" w:rsidRDefault="00000000">
            <w:pPr>
              <w:pStyle w:val="Body"/>
              <w:rPr>
                <w:lang w:val="en-GB"/>
              </w:rPr>
            </w:pPr>
            <w:r w:rsidRPr="00321FED">
              <w:rPr>
                <w:rFonts w:ascii="Inter" w:eastAsia="Inter" w:hAnsi="Inter" w:cs="Inter"/>
                <w:color w:val="1C1C1E"/>
                <w:u w:color="1C1C1E"/>
                <w:lang w:val="en-GB"/>
              </w:rPr>
              <w:t>United Kingdom</w:t>
            </w:r>
          </w:p>
        </w:tc>
        <w:tc>
          <w:tcPr>
            <w:tcW w:w="30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3E8E8052" w14:textId="77777777" w:rsidR="00EF445C" w:rsidRPr="00321FED" w:rsidRDefault="00000000">
            <w:pPr>
              <w:pStyle w:val="Body"/>
              <w:rPr>
                <w:lang w:val="en-GB"/>
              </w:rPr>
            </w:pPr>
            <w:r w:rsidRPr="00321FED">
              <w:rPr>
                <w:rFonts w:ascii="Inter" w:eastAsia="Inter" w:hAnsi="Inter" w:cs="Inter"/>
                <w:color w:val="1C1C1E"/>
                <w:u w:color="1C1C1E"/>
                <w:lang w:val="en-GB"/>
              </w:rPr>
              <w:t>FCA — Dealing as Principal</w:t>
            </w:r>
          </w:p>
        </w:tc>
      </w:tr>
    </w:tbl>
    <w:p w14:paraId="7988C119" w14:textId="77777777" w:rsidR="00EF445C" w:rsidRPr="00321FED" w:rsidRDefault="00000000">
      <w:pPr>
        <w:pStyle w:val="Heading2"/>
        <w:rPr>
          <w:rFonts w:hint="eastAsia"/>
          <w:lang w:val="en-GB"/>
        </w:rPr>
      </w:pPr>
      <w:proofErr w:type="gramStart"/>
      <w:r w:rsidRPr="00321FED">
        <w:rPr>
          <w:lang w:val="en-GB"/>
        </w:rPr>
        <w:t>4.3  Call</w:t>
      </w:r>
      <w:proofErr w:type="gramEnd"/>
      <w:r w:rsidRPr="00321FED">
        <w:rPr>
          <w:lang w:val="en-GB"/>
        </w:rPr>
        <w:t xml:space="preserve"> Option</w:t>
      </w:r>
    </w:p>
    <w:p w14:paraId="0E64D026" w14:textId="77777777" w:rsidR="00EF445C" w:rsidRPr="00F55213" w:rsidRDefault="00000000">
      <w:pPr>
        <w:pStyle w:val="Body"/>
        <w:spacing w:after="120"/>
        <w:rPr>
          <w:color w:val="auto"/>
          <w:u w:color="1C1C1E"/>
          <w:lang w:val="en-GB"/>
        </w:rPr>
      </w:pPr>
      <w:proofErr w:type="spellStart"/>
      <w:r w:rsidRPr="00F55213">
        <w:rPr>
          <w:color w:val="auto"/>
          <w:u w:color="1C1C1E"/>
          <w:lang w:val="en-GB"/>
        </w:rPr>
        <w:t>TradeDar</w:t>
      </w:r>
      <w:proofErr w:type="spellEnd"/>
      <w:r w:rsidRPr="00F55213">
        <w:rPr>
          <w:color w:val="auto"/>
          <w:u w:color="1C1C1E"/>
          <w:lang w:val="en-GB"/>
        </w:rPr>
        <w:t xml:space="preserve"> has a call option to acquire any or all licenses from Group A. The purchase price shall be the greater of: (a) 10× EBIT attributable to the relevant license (measured over the 12 months immediately preceding exercise); or (b) a fair price reflecting the time, effort, expense, and premium of obtaining the license, as agreed by the parties acting reasonably. Payment in cash. Where EBIT spans multiple jurisdictions or business lines, the allocation </w:t>
      </w:r>
      <w:r w:rsidRPr="00F55213">
        <w:rPr>
          <w:color w:val="auto"/>
          <w:u w:color="1C1C1E"/>
          <w:lang w:val="en-GB"/>
        </w:rPr>
        <w:lastRenderedPageBreak/>
        <w:t xml:space="preserve">methodology shall be agreed at exercise, acting </w:t>
      </w:r>
      <w:proofErr w:type="gramStart"/>
      <w:r w:rsidRPr="00F55213">
        <w:rPr>
          <w:color w:val="auto"/>
          <w:u w:color="1C1C1E"/>
          <w:lang w:val="en-GB"/>
        </w:rPr>
        <w:t>reasonably;</w:t>
      </w:r>
      <w:proofErr w:type="gramEnd"/>
      <w:r w:rsidRPr="00F55213">
        <w:rPr>
          <w:color w:val="auto"/>
          <w:u w:color="1C1C1E"/>
          <w:lang w:val="en-GB"/>
        </w:rPr>
        <w:t xml:space="preserve"> failing agreement within 30 days, determined by an independent chartered accountant appointed by mutual consent.</w:t>
      </w:r>
    </w:p>
    <w:p w14:paraId="29218D4E" w14:textId="3883B31B" w:rsidR="003A5AC5" w:rsidRPr="00F55213" w:rsidRDefault="003A5AC5">
      <w:pPr>
        <w:pStyle w:val="Body"/>
        <w:spacing w:after="120"/>
        <w:rPr>
          <w:color w:val="auto"/>
          <w:lang w:val="en-GB"/>
        </w:rPr>
      </w:pPr>
      <w:r w:rsidRPr="00F55213">
        <w:rPr>
          <w:color w:val="auto"/>
          <w:u w:color="1C1C1E"/>
          <w:lang w:val="en-GB"/>
        </w:rPr>
        <w:t xml:space="preserve">The decision to exercise </w:t>
      </w:r>
      <w:r w:rsidR="00E450DA" w:rsidRPr="00F55213">
        <w:rPr>
          <w:color w:val="auto"/>
          <w:u w:color="1C1C1E"/>
          <w:lang w:val="en-GB"/>
        </w:rPr>
        <w:t xml:space="preserve">any </w:t>
      </w:r>
      <w:r w:rsidRPr="00F55213">
        <w:rPr>
          <w:color w:val="auto"/>
          <w:u w:color="1C1C1E"/>
          <w:lang w:val="en-GB"/>
        </w:rPr>
        <w:t xml:space="preserve">call option in any jurisdiction shall be one made jointly between the CEO and CLO of </w:t>
      </w:r>
      <w:proofErr w:type="spellStart"/>
      <w:r w:rsidRPr="00F55213">
        <w:rPr>
          <w:color w:val="auto"/>
          <w:u w:color="1C1C1E"/>
          <w:lang w:val="en-GB"/>
        </w:rPr>
        <w:t>TradeDar</w:t>
      </w:r>
      <w:proofErr w:type="spellEnd"/>
      <w:r w:rsidRPr="00F55213">
        <w:rPr>
          <w:color w:val="auto"/>
          <w:u w:color="1C1C1E"/>
          <w:lang w:val="en-GB"/>
        </w:rPr>
        <w:t>.</w:t>
      </w:r>
    </w:p>
    <w:p w14:paraId="4C920337" w14:textId="77777777" w:rsidR="00EF445C" w:rsidRPr="00F55213" w:rsidRDefault="00000000">
      <w:pPr>
        <w:pStyle w:val="Body"/>
        <w:spacing w:after="120"/>
        <w:rPr>
          <w:color w:val="auto"/>
          <w:lang w:val="en-GB"/>
        </w:rPr>
      </w:pPr>
      <w:r w:rsidRPr="00F55213">
        <w:rPr>
          <w:color w:val="auto"/>
          <w:u w:color="1C1C1E"/>
          <w:lang w:val="en-GB"/>
        </w:rPr>
        <w:t xml:space="preserve">If </w:t>
      </w:r>
      <w:proofErr w:type="spellStart"/>
      <w:r w:rsidRPr="00F55213">
        <w:rPr>
          <w:color w:val="auto"/>
          <w:u w:color="1C1C1E"/>
          <w:lang w:val="en-GB"/>
        </w:rPr>
        <w:t>TradeDar</w:t>
      </w:r>
      <w:proofErr w:type="spellEnd"/>
      <w:r w:rsidRPr="00F55213">
        <w:rPr>
          <w:color w:val="auto"/>
          <w:u w:color="1C1C1E"/>
          <w:lang w:val="en-GB"/>
        </w:rPr>
        <w:t xml:space="preserve"> elects not to exercise the call option in any jurisdiction, it retains the right to create its own independent license in that jurisdiction with Group A</w:t>
      </w:r>
      <w:r w:rsidRPr="00F55213">
        <w:rPr>
          <w:color w:val="auto"/>
          <w:u w:color="1C1C1E"/>
          <w:rtl/>
          <w:lang w:val="en-GB"/>
        </w:rPr>
        <w:t>’</w:t>
      </w:r>
      <w:r w:rsidRPr="00F55213">
        <w:rPr>
          <w:color w:val="auto"/>
          <w:u w:color="1C1C1E"/>
          <w:lang w:val="en-GB"/>
        </w:rPr>
        <w:t xml:space="preserve">s advisory support. Acquisition of an independent license by </w:t>
      </w:r>
      <w:proofErr w:type="spellStart"/>
      <w:r w:rsidRPr="00F55213">
        <w:rPr>
          <w:color w:val="auto"/>
          <w:u w:color="1C1C1E"/>
          <w:lang w:val="en-GB"/>
        </w:rPr>
        <w:t>TradeDar</w:t>
      </w:r>
      <w:proofErr w:type="spellEnd"/>
      <w:r w:rsidRPr="00F55213">
        <w:rPr>
          <w:color w:val="auto"/>
          <w:u w:color="1C1C1E"/>
          <w:lang w:val="en-GB"/>
        </w:rPr>
        <w:t xml:space="preserve"> in any jurisdiction automatically terminates Group A</w:t>
      </w:r>
      <w:r w:rsidRPr="00F55213">
        <w:rPr>
          <w:color w:val="auto"/>
          <w:u w:color="1C1C1E"/>
          <w:rtl/>
          <w:lang w:val="en-GB"/>
        </w:rPr>
        <w:t>’</w:t>
      </w:r>
      <w:r w:rsidRPr="00F55213">
        <w:rPr>
          <w:color w:val="auto"/>
          <w:u w:color="1C1C1E"/>
          <w:lang w:val="en-GB"/>
        </w:rPr>
        <w:t xml:space="preserve">s obligations and </w:t>
      </w:r>
      <w:proofErr w:type="spellStart"/>
      <w:r w:rsidRPr="00F55213">
        <w:rPr>
          <w:color w:val="auto"/>
          <w:u w:color="1C1C1E"/>
          <w:lang w:val="en-GB"/>
        </w:rPr>
        <w:t>TradeDar</w:t>
      </w:r>
      <w:proofErr w:type="spellEnd"/>
      <w:r w:rsidRPr="00F55213">
        <w:rPr>
          <w:color w:val="auto"/>
          <w:u w:color="1C1C1E"/>
          <w:rtl/>
          <w:lang w:val="en-GB"/>
        </w:rPr>
        <w:t>’</w:t>
      </w:r>
      <w:r w:rsidRPr="00F55213">
        <w:rPr>
          <w:color w:val="auto"/>
          <w:u w:color="1C1C1E"/>
          <w:lang w:val="en-GB"/>
        </w:rPr>
        <w:t>s access rights in that jurisdiction only.</w:t>
      </w:r>
    </w:p>
    <w:p w14:paraId="3C507290" w14:textId="77777777" w:rsidR="000A084F" w:rsidRDefault="000A084F">
      <w:pPr>
        <w:pStyle w:val="Heading2"/>
        <w:rPr>
          <w:rFonts w:hint="eastAsia"/>
          <w:lang w:val="en-GB"/>
        </w:rPr>
      </w:pPr>
    </w:p>
    <w:p w14:paraId="189244C7" w14:textId="635483C8" w:rsidR="00EF445C" w:rsidRPr="00F55213" w:rsidRDefault="00000000">
      <w:pPr>
        <w:pStyle w:val="Heading2"/>
        <w:rPr>
          <w:rFonts w:hint="eastAsia"/>
          <w:color w:val="auto"/>
          <w:lang w:val="en-GB"/>
        </w:rPr>
      </w:pPr>
      <w:proofErr w:type="gramStart"/>
      <w:r w:rsidRPr="00F55213">
        <w:rPr>
          <w:color w:val="auto"/>
          <w:lang w:val="en-GB"/>
        </w:rPr>
        <w:t>4.4  License</w:t>
      </w:r>
      <w:proofErr w:type="gramEnd"/>
      <w:r w:rsidRPr="00F55213">
        <w:rPr>
          <w:color w:val="auto"/>
          <w:lang w:val="en-GB"/>
        </w:rPr>
        <w:t xml:space="preserve"> </w:t>
      </w:r>
      <w:r w:rsidR="003A5AC5" w:rsidRPr="00F55213">
        <w:rPr>
          <w:color w:val="auto"/>
          <w:lang w:val="en-GB"/>
        </w:rPr>
        <w:t>Extension</w:t>
      </w:r>
      <w:r w:rsidR="00E450DA" w:rsidRPr="00F55213">
        <w:rPr>
          <w:color w:val="auto"/>
          <w:lang w:val="en-GB"/>
        </w:rPr>
        <w:t>, Acquisition</w:t>
      </w:r>
      <w:r w:rsidR="003A5AC5" w:rsidRPr="00F55213">
        <w:rPr>
          <w:color w:val="auto"/>
          <w:lang w:val="en-GB"/>
        </w:rPr>
        <w:t xml:space="preserve"> and </w:t>
      </w:r>
      <w:r w:rsidRPr="00F55213">
        <w:rPr>
          <w:color w:val="auto"/>
          <w:lang w:val="en-GB"/>
        </w:rPr>
        <w:t>Creation Support</w:t>
      </w:r>
    </w:p>
    <w:p w14:paraId="3365FA7C" w14:textId="015E3F1A" w:rsidR="00E450DA" w:rsidRPr="00F55213" w:rsidRDefault="00E450DA" w:rsidP="00E450DA">
      <w:pPr>
        <w:pStyle w:val="Body"/>
        <w:spacing w:after="120"/>
        <w:rPr>
          <w:color w:val="auto"/>
          <w:u w:color="1C1C1E"/>
          <w:lang w:val="en-GB"/>
        </w:rPr>
      </w:pPr>
      <w:r w:rsidRPr="00F55213">
        <w:rPr>
          <w:color w:val="auto"/>
          <w:u w:color="1C1C1E"/>
          <w:lang w:val="en-GB"/>
        </w:rPr>
        <w:t xml:space="preserve">If, following meeting(s) or correspondence with the relevant Regulator and the Compliance Officer of the relevant license holder of record, the CEO and CLO of </w:t>
      </w:r>
      <w:proofErr w:type="spellStart"/>
      <w:r w:rsidRPr="00F55213">
        <w:rPr>
          <w:color w:val="auto"/>
          <w:u w:color="1C1C1E"/>
          <w:lang w:val="en-GB"/>
        </w:rPr>
        <w:t>TradeDar</w:t>
      </w:r>
      <w:proofErr w:type="spellEnd"/>
      <w:r w:rsidRPr="00F55213">
        <w:rPr>
          <w:color w:val="auto"/>
          <w:u w:color="1C1C1E"/>
          <w:lang w:val="en-GB"/>
        </w:rPr>
        <w:t xml:space="preserve"> jointly determine that any extension or additional permission to any existing license i</w:t>
      </w:r>
      <w:r w:rsidR="00BC2665" w:rsidRPr="00F55213">
        <w:rPr>
          <w:color w:val="auto"/>
          <w:u w:color="1C1C1E"/>
          <w:lang w:val="en-GB"/>
        </w:rPr>
        <w:t>s both</w:t>
      </w:r>
      <w:r w:rsidRPr="00F55213">
        <w:rPr>
          <w:color w:val="auto"/>
          <w:u w:color="1C1C1E"/>
          <w:lang w:val="en-GB"/>
        </w:rPr>
        <w:t xml:space="preserve"> permitted</w:t>
      </w:r>
      <w:r w:rsidR="00BC2665" w:rsidRPr="00F55213">
        <w:rPr>
          <w:color w:val="auto"/>
          <w:u w:color="1C1C1E"/>
          <w:lang w:val="en-GB"/>
        </w:rPr>
        <w:t xml:space="preserve"> by the Regulator</w:t>
      </w:r>
      <w:r w:rsidRPr="00F55213">
        <w:rPr>
          <w:color w:val="auto"/>
          <w:u w:color="1C1C1E"/>
          <w:lang w:val="en-GB"/>
        </w:rPr>
        <w:t xml:space="preserve"> </w:t>
      </w:r>
      <w:r w:rsidR="00BC2665" w:rsidRPr="00F55213">
        <w:rPr>
          <w:color w:val="auto"/>
          <w:u w:color="1C1C1E"/>
          <w:lang w:val="en-GB"/>
        </w:rPr>
        <w:t xml:space="preserve">and the most economical and expeditious route to market for </w:t>
      </w:r>
      <w:proofErr w:type="spellStart"/>
      <w:r w:rsidR="00BC2665" w:rsidRPr="00F55213">
        <w:rPr>
          <w:color w:val="auto"/>
          <w:u w:color="1C1C1E"/>
          <w:lang w:val="en-GB"/>
        </w:rPr>
        <w:t>TradeDar</w:t>
      </w:r>
      <w:proofErr w:type="spellEnd"/>
      <w:r w:rsidR="00BC2665" w:rsidRPr="00F55213">
        <w:rPr>
          <w:color w:val="auto"/>
          <w:u w:color="1C1C1E"/>
          <w:lang w:val="en-GB"/>
        </w:rPr>
        <w:t xml:space="preserve"> in any particular jurisdiction</w:t>
      </w:r>
      <w:r w:rsidR="000A084F" w:rsidRPr="00F55213">
        <w:rPr>
          <w:color w:val="auto"/>
          <w:u w:color="1C1C1E"/>
          <w:lang w:val="en-GB"/>
        </w:rPr>
        <w:t>,</w:t>
      </w:r>
      <w:r w:rsidRPr="00F55213">
        <w:rPr>
          <w:color w:val="auto"/>
          <w:u w:color="1C1C1E"/>
          <w:lang w:val="en-GB"/>
        </w:rPr>
        <w:t xml:space="preserve"> Group A commits to providing </w:t>
      </w:r>
      <w:r w:rsidR="00BC2665" w:rsidRPr="00F55213">
        <w:rPr>
          <w:color w:val="auto"/>
          <w:u w:color="1C1C1E"/>
          <w:lang w:val="en-GB"/>
        </w:rPr>
        <w:t xml:space="preserve">all possible assistance – including requesting the assistance of the license holder of record – </w:t>
      </w:r>
      <w:r w:rsidR="000A084F" w:rsidRPr="00F55213">
        <w:rPr>
          <w:color w:val="auto"/>
          <w:u w:color="1C1C1E"/>
          <w:lang w:val="en-GB"/>
        </w:rPr>
        <w:t>in</w:t>
      </w:r>
      <w:r w:rsidR="00BC2665" w:rsidRPr="00F55213">
        <w:rPr>
          <w:color w:val="auto"/>
          <w:u w:color="1C1C1E"/>
          <w:lang w:val="en-GB"/>
        </w:rPr>
        <w:t xml:space="preserve"> obtaining such permissions and extensions.</w:t>
      </w:r>
    </w:p>
    <w:p w14:paraId="7C3B352C" w14:textId="561790A5" w:rsidR="00E450DA" w:rsidRPr="00F55213" w:rsidRDefault="00BC2665">
      <w:pPr>
        <w:pStyle w:val="Body"/>
        <w:spacing w:after="120"/>
        <w:rPr>
          <w:color w:val="auto"/>
          <w:u w:color="1C1C1E"/>
          <w:lang w:val="en-GB"/>
        </w:rPr>
      </w:pPr>
      <w:r w:rsidRPr="00F55213">
        <w:rPr>
          <w:color w:val="auto"/>
          <w:u w:color="1C1C1E"/>
          <w:lang w:val="en-GB"/>
        </w:rPr>
        <w:t xml:space="preserve">If, following meeting(s) or correspondence with the relevant Regulator(s), the CEO and CLO of </w:t>
      </w:r>
      <w:proofErr w:type="spellStart"/>
      <w:r w:rsidRPr="00F55213">
        <w:rPr>
          <w:color w:val="auto"/>
          <w:u w:color="1C1C1E"/>
          <w:lang w:val="en-GB"/>
        </w:rPr>
        <w:t>TradeDar</w:t>
      </w:r>
      <w:proofErr w:type="spellEnd"/>
      <w:r w:rsidRPr="00F55213">
        <w:rPr>
          <w:color w:val="auto"/>
          <w:u w:color="1C1C1E"/>
          <w:lang w:val="en-GB"/>
        </w:rPr>
        <w:t xml:space="preserve"> jointly determine that the most economical and expeditious route to market for </w:t>
      </w:r>
      <w:proofErr w:type="spellStart"/>
      <w:r w:rsidRPr="00F55213">
        <w:rPr>
          <w:color w:val="auto"/>
          <w:u w:color="1C1C1E"/>
          <w:lang w:val="en-GB"/>
        </w:rPr>
        <w:t>TradeDar</w:t>
      </w:r>
      <w:proofErr w:type="spellEnd"/>
      <w:r w:rsidRPr="00F55213">
        <w:rPr>
          <w:color w:val="auto"/>
          <w:u w:color="1C1C1E"/>
          <w:lang w:val="en-GB"/>
        </w:rPr>
        <w:t xml:space="preserve"> in any particular jurisdiction is to acquire a licence, category of license or permission by acquiring an already regulated entity, then the CEO and CLO</w:t>
      </w:r>
      <w:r w:rsidR="000A084F" w:rsidRPr="00F55213">
        <w:rPr>
          <w:color w:val="auto"/>
          <w:u w:color="1C1C1E"/>
          <w:lang w:val="en-GB"/>
        </w:rPr>
        <w:t>, acting together,</w:t>
      </w:r>
      <w:r w:rsidRPr="00F55213">
        <w:rPr>
          <w:color w:val="auto"/>
          <w:u w:color="1C1C1E"/>
          <w:lang w:val="en-GB"/>
        </w:rPr>
        <w:t xml:space="preserve"> shall have </w:t>
      </w:r>
      <w:r w:rsidR="000A084F" w:rsidRPr="00F55213">
        <w:rPr>
          <w:color w:val="auto"/>
          <w:u w:color="1C1C1E"/>
          <w:lang w:val="en-GB"/>
        </w:rPr>
        <w:t xml:space="preserve">the power to authorise such an acquisition on behalf of </w:t>
      </w:r>
      <w:proofErr w:type="spellStart"/>
      <w:r w:rsidR="000A084F" w:rsidRPr="00F55213">
        <w:rPr>
          <w:color w:val="auto"/>
          <w:u w:color="1C1C1E"/>
          <w:lang w:val="en-GB"/>
        </w:rPr>
        <w:t>TradeDar</w:t>
      </w:r>
      <w:proofErr w:type="spellEnd"/>
      <w:r w:rsidR="000A084F" w:rsidRPr="00F55213">
        <w:rPr>
          <w:color w:val="auto"/>
          <w:u w:color="1C1C1E"/>
          <w:lang w:val="en-GB"/>
        </w:rPr>
        <w:t>.</w:t>
      </w:r>
    </w:p>
    <w:p w14:paraId="3E653A12" w14:textId="6B760852" w:rsidR="00EF445C" w:rsidRPr="00321FED" w:rsidRDefault="00000000">
      <w:pPr>
        <w:pStyle w:val="Body"/>
        <w:spacing w:after="120"/>
        <w:rPr>
          <w:lang w:val="en-GB"/>
        </w:rPr>
      </w:pPr>
      <w:r w:rsidRPr="00321FED">
        <w:rPr>
          <w:color w:val="1C1C1E"/>
          <w:u w:color="1C1C1E"/>
          <w:lang w:val="en-GB"/>
        </w:rPr>
        <w:t xml:space="preserve">Group A shall provide full documentation and advisory support to assist </w:t>
      </w:r>
      <w:proofErr w:type="spellStart"/>
      <w:r w:rsidRPr="00321FED">
        <w:rPr>
          <w:color w:val="1C1C1E"/>
          <w:u w:color="1C1C1E"/>
          <w:lang w:val="en-GB"/>
        </w:rPr>
        <w:t>TradeDar</w:t>
      </w:r>
      <w:proofErr w:type="spellEnd"/>
      <w:r w:rsidRPr="00321FED">
        <w:rPr>
          <w:color w:val="1C1C1E"/>
          <w:u w:color="1C1C1E"/>
          <w:lang w:val="en-GB"/>
        </w:rPr>
        <w:t xml:space="preserve"> in creating its own independent licenses in any jurisdiction, at no additional cost to </w:t>
      </w:r>
      <w:proofErr w:type="spellStart"/>
      <w:r w:rsidRPr="00321FED">
        <w:rPr>
          <w:color w:val="1C1C1E"/>
          <w:u w:color="1C1C1E"/>
          <w:lang w:val="en-GB"/>
        </w:rPr>
        <w:t>TradeDar</w:t>
      </w:r>
      <w:proofErr w:type="spellEnd"/>
      <w:r w:rsidRPr="00321FED">
        <w:rPr>
          <w:color w:val="1C1C1E"/>
          <w:u w:color="1C1C1E"/>
          <w:lang w:val="en-GB"/>
        </w:rPr>
        <w:t>.</w:t>
      </w:r>
    </w:p>
    <w:p w14:paraId="4C718BB8" w14:textId="77777777" w:rsidR="00EF445C" w:rsidRPr="00321FED" w:rsidRDefault="00EF445C">
      <w:pPr>
        <w:pStyle w:val="Body"/>
        <w:pBdr>
          <w:bottom w:val="single" w:sz="4" w:space="0" w:color="B0BEC5"/>
        </w:pBdr>
        <w:spacing w:before="160" w:after="160"/>
        <w:rPr>
          <w:lang w:val="en-GB"/>
        </w:rPr>
      </w:pPr>
    </w:p>
    <w:p w14:paraId="3B0A011D" w14:textId="77777777" w:rsidR="00EF445C" w:rsidRPr="00321FED" w:rsidRDefault="00000000">
      <w:pPr>
        <w:pStyle w:val="Heading"/>
        <w:rPr>
          <w:rFonts w:hint="eastAsia"/>
          <w:lang w:val="en-GB"/>
        </w:rPr>
      </w:pPr>
      <w:r w:rsidRPr="00321FED">
        <w:rPr>
          <w:lang w:val="en-GB"/>
        </w:rPr>
        <w:t>5.  Dilution</w:t>
      </w:r>
    </w:p>
    <w:p w14:paraId="09D98543" w14:textId="77777777" w:rsidR="00EF445C" w:rsidRPr="00321FED" w:rsidRDefault="00000000">
      <w:pPr>
        <w:pStyle w:val="Heading2"/>
        <w:rPr>
          <w:rFonts w:hint="eastAsia"/>
          <w:lang w:val="en-GB"/>
        </w:rPr>
      </w:pPr>
      <w:proofErr w:type="gramStart"/>
      <w:r w:rsidRPr="00321FED">
        <w:rPr>
          <w:lang w:val="en-GB"/>
        </w:rPr>
        <w:t>5.1  Universal</w:t>
      </w:r>
      <w:proofErr w:type="gramEnd"/>
      <w:r w:rsidRPr="00321FED">
        <w:rPr>
          <w:lang w:val="en-GB"/>
        </w:rPr>
        <w:t xml:space="preserve"> Pro-Rata Dilution</w:t>
      </w:r>
    </w:p>
    <w:p w14:paraId="78DA1901" w14:textId="77777777" w:rsidR="00EF445C" w:rsidRPr="00321FED" w:rsidRDefault="00000000">
      <w:pPr>
        <w:pStyle w:val="Body"/>
        <w:spacing w:after="120"/>
        <w:rPr>
          <w:lang w:val="en-GB"/>
        </w:rPr>
      </w:pPr>
      <w:r w:rsidRPr="00321FED">
        <w:rPr>
          <w:color w:val="1C1C1E"/>
          <w:u w:color="1C1C1E"/>
          <w:lang w:val="en-GB"/>
        </w:rPr>
        <w:t>All shareholders dilute pro-rata on every financing round without exception. This principle applies from formation and governs all rounds, including the initial raise of up to US$10M. The three formation categories — Group A (80%), Group B (10%), and the Conditional Reward Pool (10%) — each bear dilution equally on a percentage basis on every occasion new shares are issued. No shareholder, class of shares, or individual is protected from dilution at the inter-party level. No exceptions, no protected rounds, no deferred dilution of any kind.</w:t>
      </w:r>
    </w:p>
    <w:p w14:paraId="61FE2802" w14:textId="77777777" w:rsidR="00EF445C" w:rsidRPr="00321FED" w:rsidRDefault="00000000">
      <w:pPr>
        <w:pStyle w:val="Heading2"/>
        <w:rPr>
          <w:rFonts w:hint="eastAsia"/>
          <w:lang w:val="en-GB"/>
        </w:rPr>
      </w:pPr>
      <w:proofErr w:type="gramStart"/>
      <w:r w:rsidRPr="00321FED">
        <w:rPr>
          <w:lang w:val="en-GB"/>
        </w:rPr>
        <w:t>5.2  Initial</w:t>
      </w:r>
      <w:proofErr w:type="gramEnd"/>
      <w:r w:rsidRPr="00321FED">
        <w:rPr>
          <w:lang w:val="en-GB"/>
        </w:rPr>
        <w:t xml:space="preserve"> US$10M Raise</w:t>
      </w:r>
    </w:p>
    <w:p w14:paraId="6E51BD19" w14:textId="77777777" w:rsidR="00EF445C" w:rsidRPr="00321FED" w:rsidRDefault="00000000">
      <w:pPr>
        <w:pStyle w:val="Body"/>
        <w:spacing w:after="120"/>
        <w:rPr>
          <w:lang w:val="en-GB"/>
        </w:rPr>
      </w:pPr>
      <w:r w:rsidRPr="00321FED">
        <w:rPr>
          <w:color w:val="1C1C1E"/>
          <w:u w:color="1C1C1E"/>
          <w:lang w:val="en-GB"/>
        </w:rPr>
        <w:t>On the initial raise up to US$10</w:t>
      </w:r>
      <w:proofErr w:type="gramStart"/>
      <w:r w:rsidRPr="00321FED">
        <w:rPr>
          <w:color w:val="1C1C1E"/>
          <w:u w:color="1C1C1E"/>
          <w:lang w:val="en-GB"/>
        </w:rPr>
        <w:t>M ,</w:t>
      </w:r>
      <w:proofErr w:type="gramEnd"/>
      <w:r w:rsidRPr="00321FED">
        <w:rPr>
          <w:color w:val="1C1C1E"/>
          <w:u w:color="1C1C1E"/>
          <w:lang w:val="en-GB"/>
        </w:rPr>
        <w:t xml:space="preserve"> all three formation categories dilute pro-rata simultaneously. Investor shares are not sourced from any single class. The Conditional Reward Pool, held in escrow pursuant to Section 2.2, forms part of the issued share capital and dilutes alongside Group A and Group B in the same round.</w:t>
      </w:r>
    </w:p>
    <w:p w14:paraId="50D06942" w14:textId="77777777" w:rsidR="00EF445C" w:rsidRPr="00321FED" w:rsidRDefault="00000000">
      <w:pPr>
        <w:pStyle w:val="Heading2"/>
        <w:rPr>
          <w:rFonts w:hint="eastAsia"/>
          <w:lang w:val="en-GB"/>
        </w:rPr>
      </w:pPr>
      <w:proofErr w:type="gramStart"/>
      <w:r w:rsidRPr="00321FED">
        <w:rPr>
          <w:lang w:val="en-GB"/>
        </w:rPr>
        <w:t>5.3  Future</w:t>
      </w:r>
      <w:proofErr w:type="gramEnd"/>
      <w:r w:rsidRPr="00321FED">
        <w:rPr>
          <w:lang w:val="en-GB"/>
        </w:rPr>
        <w:t xml:space="preserve"> Rounds</w:t>
      </w:r>
    </w:p>
    <w:p w14:paraId="6662E882" w14:textId="77777777" w:rsidR="00EF445C" w:rsidRPr="00321FED" w:rsidRDefault="00000000">
      <w:pPr>
        <w:pStyle w:val="Body"/>
        <w:spacing w:after="120"/>
        <w:rPr>
          <w:lang w:val="en-GB"/>
        </w:rPr>
      </w:pPr>
      <w:r w:rsidRPr="00321FED">
        <w:rPr>
          <w:color w:val="1C1C1E"/>
          <w:u w:color="1C1C1E"/>
          <w:lang w:val="en-GB"/>
        </w:rPr>
        <w:t>All future financing rounds dilute all shareholders pro-rata without exception. Group B shall continue to lead future fundraising rounds as shareholders acting in the interests of the Company, not for additional equity.</w:t>
      </w:r>
    </w:p>
    <w:p w14:paraId="7B7EB3C4" w14:textId="77777777" w:rsidR="00EF445C" w:rsidRPr="00321FED" w:rsidRDefault="00000000">
      <w:pPr>
        <w:pStyle w:val="Heading2"/>
        <w:rPr>
          <w:rFonts w:hint="eastAsia"/>
          <w:lang w:val="en-GB"/>
        </w:rPr>
      </w:pPr>
      <w:proofErr w:type="gramStart"/>
      <w:r w:rsidRPr="00321FED">
        <w:rPr>
          <w:lang w:val="en-GB"/>
        </w:rPr>
        <w:t>5.4  ESOP</w:t>
      </w:r>
      <w:proofErr w:type="gramEnd"/>
      <w:r w:rsidRPr="00321FED">
        <w:rPr>
          <w:lang w:val="en-GB"/>
        </w:rPr>
        <w:t xml:space="preserve"> / Phantom Shares</w:t>
      </w:r>
    </w:p>
    <w:p w14:paraId="46C35FA9" w14:textId="77777777" w:rsidR="00EF445C" w:rsidRPr="00321FED" w:rsidRDefault="00000000">
      <w:pPr>
        <w:pStyle w:val="Body"/>
        <w:spacing w:after="120"/>
        <w:rPr>
          <w:lang w:val="en-GB"/>
        </w:rPr>
      </w:pPr>
      <w:r w:rsidRPr="00321FED">
        <w:rPr>
          <w:color w:val="1C1C1E"/>
          <w:u w:color="1C1C1E"/>
          <w:lang w:val="en-GB"/>
        </w:rPr>
        <w:t>The ESOP / Phantom Share pool dilutes all shareholders pro-rata, including Group A, Group B, and the Conditional Reward Pool prior to its release. Following release of the Conditional Reward Pool to Group B Holding, the aggregate Group B Holding position dilutes pro-rata on all subsequent ESOP grants alongside all other shareholders. No exceptions.</w:t>
      </w:r>
    </w:p>
    <w:p w14:paraId="5039C12B" w14:textId="77777777" w:rsidR="00EF445C" w:rsidRPr="00321FED" w:rsidRDefault="00000000">
      <w:pPr>
        <w:pStyle w:val="Heading2"/>
        <w:rPr>
          <w:rFonts w:hint="eastAsia"/>
          <w:lang w:val="en-GB"/>
        </w:rPr>
      </w:pPr>
      <w:proofErr w:type="gramStart"/>
      <w:r w:rsidRPr="00321FED">
        <w:rPr>
          <w:lang w:val="en-GB"/>
        </w:rPr>
        <w:lastRenderedPageBreak/>
        <w:t>5.5  Internal</w:t>
      </w:r>
      <w:proofErr w:type="gramEnd"/>
      <w:r w:rsidRPr="00321FED">
        <w:rPr>
          <w:lang w:val="en-GB"/>
        </w:rPr>
        <w:t xml:space="preserve"> Group B Arrangements</w:t>
      </w:r>
    </w:p>
    <w:p w14:paraId="52B4623E" w14:textId="77777777" w:rsidR="00EF445C" w:rsidRPr="00321FED" w:rsidRDefault="00000000">
      <w:pPr>
        <w:pStyle w:val="Body"/>
        <w:spacing w:after="120"/>
        <w:rPr>
          <w:lang w:val="en-GB"/>
        </w:rPr>
      </w:pPr>
      <w:r w:rsidRPr="00321FED">
        <w:rPr>
          <w:color w:val="1C1C1E"/>
          <w:u w:color="1C1C1E"/>
          <w:lang w:val="en-GB"/>
        </w:rPr>
        <w:t>Nothing in this section prevents Group B from making internal arrangements within Group B Holding to manage the economic effect of dilution between its own members. Any such arrangement is entirely a matter of Group B</w:t>
      </w:r>
      <w:r w:rsidRPr="00321FED">
        <w:rPr>
          <w:color w:val="1C1C1E"/>
          <w:u w:color="1C1C1E"/>
          <w:rtl/>
          <w:lang w:val="en-GB"/>
        </w:rPr>
        <w:t>’</w:t>
      </w:r>
      <w:r w:rsidRPr="00321FED">
        <w:rPr>
          <w:color w:val="1C1C1E"/>
          <w:u w:color="1C1C1E"/>
          <w:lang w:val="en-GB"/>
        </w:rPr>
        <w:t>s own governance, creates no obligation on Group A, and shall not affect Group A</w:t>
      </w:r>
      <w:r w:rsidRPr="00321FED">
        <w:rPr>
          <w:color w:val="1C1C1E"/>
          <w:u w:color="1C1C1E"/>
          <w:rtl/>
          <w:lang w:val="en-GB"/>
        </w:rPr>
        <w:t>’</w:t>
      </w:r>
      <w:r w:rsidRPr="00321FED">
        <w:rPr>
          <w:color w:val="1C1C1E"/>
          <w:u w:color="1C1C1E"/>
          <w:lang w:val="en-GB"/>
        </w:rPr>
        <w:t>s pro-rata position on any round.</w:t>
      </w:r>
    </w:p>
    <w:p w14:paraId="6D29B345" w14:textId="77777777" w:rsidR="00EF445C" w:rsidRPr="00321FED" w:rsidRDefault="00EF445C">
      <w:pPr>
        <w:pStyle w:val="Body"/>
        <w:pBdr>
          <w:bottom w:val="single" w:sz="4" w:space="0" w:color="B0BEC5"/>
        </w:pBdr>
        <w:spacing w:before="160" w:after="160"/>
        <w:rPr>
          <w:lang w:val="en-GB"/>
        </w:rPr>
      </w:pPr>
    </w:p>
    <w:p w14:paraId="73CF5A98" w14:textId="77777777" w:rsidR="00EF445C" w:rsidRPr="00321FED" w:rsidRDefault="00000000">
      <w:pPr>
        <w:pStyle w:val="Heading"/>
        <w:rPr>
          <w:rFonts w:hint="eastAsia"/>
          <w:lang w:val="en-GB"/>
        </w:rPr>
      </w:pPr>
      <w:r w:rsidRPr="00321FED">
        <w:rPr>
          <w:lang w:val="en-GB"/>
        </w:rPr>
        <w:t>6.  Vesting</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0"/>
        <w:gridCol w:w="5860"/>
      </w:tblGrid>
      <w:tr w:rsidR="00EF445C" w:rsidRPr="00321FED" w14:paraId="682680F5" w14:textId="77777777">
        <w:trPr>
          <w:trHeight w:val="230"/>
        </w:trPr>
        <w:tc>
          <w:tcPr>
            <w:tcW w:w="350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74D37513" w14:textId="77777777" w:rsidR="00EF445C" w:rsidRPr="00321FED" w:rsidRDefault="00000000">
            <w:pPr>
              <w:pStyle w:val="Body"/>
              <w:rPr>
                <w:lang w:val="en-GB"/>
              </w:rPr>
            </w:pPr>
            <w:r w:rsidRPr="00321FED">
              <w:rPr>
                <w:rFonts w:ascii="Cambria Bold" w:eastAsia="Inter" w:hAnsi="Cambria Bold" w:cs="Inter"/>
                <w:color w:val="FFFFFF"/>
                <w:u w:color="FFFFFF"/>
                <w:lang w:val="en-GB"/>
              </w:rPr>
              <w:t>Share Class</w:t>
            </w:r>
          </w:p>
        </w:tc>
        <w:tc>
          <w:tcPr>
            <w:tcW w:w="5860" w:type="dxa"/>
            <w:tcBorders>
              <w:top w:val="single" w:sz="4" w:space="0" w:color="B0BEC5"/>
              <w:left w:val="single" w:sz="4" w:space="0" w:color="B0BEC5"/>
              <w:bottom w:val="single" w:sz="4" w:space="0" w:color="B0BEC5"/>
              <w:right w:val="single" w:sz="4" w:space="0" w:color="B0BEC5"/>
            </w:tcBorders>
            <w:shd w:val="clear" w:color="auto" w:fill="1B2A4A"/>
            <w:tcMar>
              <w:top w:w="80" w:type="dxa"/>
              <w:left w:w="80" w:type="dxa"/>
              <w:bottom w:w="80" w:type="dxa"/>
              <w:right w:w="80" w:type="dxa"/>
            </w:tcMar>
          </w:tcPr>
          <w:p w14:paraId="6F3F3D7B" w14:textId="77777777" w:rsidR="00EF445C" w:rsidRPr="00321FED" w:rsidRDefault="00000000">
            <w:pPr>
              <w:pStyle w:val="Body"/>
              <w:rPr>
                <w:lang w:val="en-GB"/>
              </w:rPr>
            </w:pPr>
            <w:r w:rsidRPr="00321FED">
              <w:rPr>
                <w:rFonts w:ascii="Cambria Bold" w:eastAsia="Inter" w:hAnsi="Cambria Bold" w:cs="Inter"/>
                <w:color w:val="FFFFFF"/>
                <w:u w:color="FFFFFF"/>
                <w:lang w:val="en-GB"/>
              </w:rPr>
              <w:t>Vesting</w:t>
            </w:r>
          </w:p>
        </w:tc>
      </w:tr>
      <w:tr w:rsidR="00EF445C" w:rsidRPr="00321FED" w14:paraId="56BF16E0" w14:textId="77777777">
        <w:trPr>
          <w:trHeight w:val="450"/>
        </w:trPr>
        <w:tc>
          <w:tcPr>
            <w:tcW w:w="35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282E18C9" w14:textId="77777777" w:rsidR="00EF445C" w:rsidRPr="00321FED" w:rsidRDefault="00000000">
            <w:pPr>
              <w:pStyle w:val="Body"/>
              <w:rPr>
                <w:lang w:val="en-GB"/>
              </w:rPr>
            </w:pPr>
            <w:r w:rsidRPr="00321FED">
              <w:rPr>
                <w:rFonts w:ascii="Cambria Bold" w:eastAsia="Inter" w:hAnsi="Cambria Bold" w:cs="Inter"/>
                <w:color w:val="1C1C1E"/>
                <w:u w:color="1C1C1E"/>
                <w:lang w:val="en-GB"/>
              </w:rPr>
              <w:t>Co-Founder Shares (Group A)</w:t>
            </w:r>
          </w:p>
        </w:tc>
        <w:tc>
          <w:tcPr>
            <w:tcW w:w="58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0B79B270" w14:textId="77777777" w:rsidR="00EF445C" w:rsidRPr="00321FED" w:rsidRDefault="00000000">
            <w:pPr>
              <w:pStyle w:val="Body"/>
              <w:rPr>
                <w:lang w:val="en-GB"/>
              </w:rPr>
            </w:pPr>
            <w:r w:rsidRPr="00321FED">
              <w:rPr>
                <w:rFonts w:ascii="Inter" w:eastAsia="Inter" w:hAnsi="Inter" w:cs="Inter"/>
                <w:color w:val="1C1C1E"/>
                <w:u w:color="1C1C1E"/>
                <w:lang w:val="en-GB"/>
              </w:rPr>
              <w:t xml:space="preserve">Fully vested </w:t>
            </w:r>
            <w:proofErr w:type="gramStart"/>
            <w:r w:rsidRPr="00321FED">
              <w:rPr>
                <w:rFonts w:ascii="Inter" w:eastAsia="Inter" w:hAnsi="Inter" w:cs="Inter"/>
                <w:color w:val="1C1C1E"/>
                <w:u w:color="1C1C1E"/>
                <w:lang w:val="en-GB"/>
              </w:rPr>
              <w:t>upon:</w:t>
            </w:r>
            <w:proofErr w:type="gramEnd"/>
            <w:r w:rsidRPr="00321FED">
              <w:rPr>
                <w:rFonts w:ascii="Inter" w:eastAsia="Inter" w:hAnsi="Inter" w:cs="Inter"/>
                <w:color w:val="1C1C1E"/>
                <w:u w:color="1C1C1E"/>
                <w:lang w:val="en-GB"/>
              </w:rPr>
              <w:t xml:space="preserve"> delivery of technology and development team access; execution of the License Access Agreement.</w:t>
            </w:r>
          </w:p>
        </w:tc>
      </w:tr>
      <w:tr w:rsidR="00EF445C" w:rsidRPr="00321FED" w14:paraId="2987E122" w14:textId="77777777">
        <w:trPr>
          <w:trHeight w:val="230"/>
        </w:trPr>
        <w:tc>
          <w:tcPr>
            <w:tcW w:w="35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7BDD854F" w14:textId="77777777" w:rsidR="00EF445C" w:rsidRPr="00321FED" w:rsidRDefault="00000000">
            <w:pPr>
              <w:pStyle w:val="Body"/>
              <w:rPr>
                <w:lang w:val="en-GB"/>
              </w:rPr>
            </w:pPr>
            <w:r w:rsidRPr="00321FED">
              <w:rPr>
                <w:rFonts w:ascii="Cambria Bold" w:eastAsia="Inter" w:hAnsi="Cambria Bold" w:cs="Inter"/>
                <w:color w:val="1C1C1E"/>
                <w:u w:color="1C1C1E"/>
                <w:lang w:val="en-GB"/>
              </w:rPr>
              <w:t>Co-Founder Shares (David G.)</w:t>
            </w:r>
          </w:p>
        </w:tc>
        <w:tc>
          <w:tcPr>
            <w:tcW w:w="58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7C502427" w14:textId="77777777" w:rsidR="00EF445C" w:rsidRPr="00321FED" w:rsidRDefault="00000000">
            <w:pPr>
              <w:pStyle w:val="Body"/>
              <w:rPr>
                <w:lang w:val="en-GB"/>
              </w:rPr>
            </w:pPr>
            <w:r w:rsidRPr="00321FED">
              <w:rPr>
                <w:rFonts w:ascii="Inter" w:eastAsia="Inter" w:hAnsi="Inter" w:cs="Inter"/>
                <w:color w:val="1C1C1E"/>
                <w:u w:color="1C1C1E"/>
                <w:lang w:val="en-GB"/>
              </w:rPr>
              <w:t>Fully vested at formation. No vesting schedule, cliff, or conditions.</w:t>
            </w:r>
          </w:p>
        </w:tc>
      </w:tr>
      <w:tr w:rsidR="00EF445C" w:rsidRPr="00321FED" w14:paraId="1C5B7CEF" w14:textId="77777777">
        <w:trPr>
          <w:trHeight w:val="670"/>
        </w:trPr>
        <w:tc>
          <w:tcPr>
            <w:tcW w:w="35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5CD49DA8" w14:textId="77777777" w:rsidR="00EF445C" w:rsidRPr="00321FED" w:rsidRDefault="00000000">
            <w:pPr>
              <w:pStyle w:val="Body"/>
              <w:rPr>
                <w:lang w:val="en-GB"/>
              </w:rPr>
            </w:pPr>
            <w:r w:rsidRPr="00321FED">
              <w:rPr>
                <w:rFonts w:ascii="Cambria Bold" w:eastAsia="Inter" w:hAnsi="Cambria Bold" w:cs="Inter"/>
                <w:color w:val="1C1C1E"/>
                <w:u w:color="1C1C1E"/>
                <w:lang w:val="en-GB"/>
              </w:rPr>
              <w:t>Conditional Reward Shares</w:t>
            </w:r>
          </w:p>
        </w:tc>
        <w:tc>
          <w:tcPr>
            <w:tcW w:w="58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63B11ABC" w14:textId="77777777" w:rsidR="00EF445C" w:rsidRPr="00321FED" w:rsidRDefault="00000000">
            <w:pPr>
              <w:pStyle w:val="Body"/>
              <w:rPr>
                <w:lang w:val="en-GB"/>
              </w:rPr>
            </w:pPr>
            <w:r w:rsidRPr="00321FED">
              <w:rPr>
                <w:rFonts w:ascii="Inter" w:eastAsia="Inter" w:hAnsi="Inter" w:cs="Inter"/>
                <w:color w:val="1C1C1E"/>
                <w:u w:color="1C1C1E"/>
                <w:lang w:val="en-GB"/>
              </w:rPr>
              <w:t>Fully vested upon release from escrow — earned through the initial raise of up to $10 million dollars and fully vested on receipt of cleared funds up to that amount with a pro-rata reduction for less.</w:t>
            </w:r>
          </w:p>
        </w:tc>
      </w:tr>
      <w:tr w:rsidR="00EF445C" w:rsidRPr="00321FED" w14:paraId="55BEF956" w14:textId="77777777">
        <w:trPr>
          <w:trHeight w:val="450"/>
        </w:trPr>
        <w:tc>
          <w:tcPr>
            <w:tcW w:w="350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7CD4A01B" w14:textId="77777777" w:rsidR="00EF445C" w:rsidRPr="00321FED" w:rsidRDefault="00000000">
            <w:pPr>
              <w:pStyle w:val="Body"/>
              <w:rPr>
                <w:lang w:val="en-GB"/>
              </w:rPr>
            </w:pPr>
            <w:r w:rsidRPr="00321FED">
              <w:rPr>
                <w:rFonts w:ascii="Cambria Bold" w:eastAsia="Inter" w:hAnsi="Cambria Bold" w:cs="Inter"/>
                <w:color w:val="1C1C1E"/>
                <w:u w:color="1C1C1E"/>
                <w:lang w:val="en-GB"/>
              </w:rPr>
              <w:t>CEO Performance Ratchet (David G.)</w:t>
            </w:r>
          </w:p>
        </w:tc>
        <w:tc>
          <w:tcPr>
            <w:tcW w:w="5860" w:type="dxa"/>
            <w:tcBorders>
              <w:top w:val="single" w:sz="4" w:space="0" w:color="B0BEC5"/>
              <w:left w:val="single" w:sz="4" w:space="0" w:color="B0BEC5"/>
              <w:bottom w:val="single" w:sz="4" w:space="0" w:color="B0BEC5"/>
              <w:right w:val="single" w:sz="4" w:space="0" w:color="B0BEC5"/>
            </w:tcBorders>
            <w:shd w:val="clear" w:color="auto" w:fill="F5F5F5"/>
            <w:tcMar>
              <w:top w:w="80" w:type="dxa"/>
              <w:left w:w="80" w:type="dxa"/>
              <w:bottom w:w="80" w:type="dxa"/>
              <w:right w:w="80" w:type="dxa"/>
            </w:tcMar>
          </w:tcPr>
          <w:p w14:paraId="040F305C" w14:textId="77777777" w:rsidR="00EF445C" w:rsidRPr="00321FED" w:rsidRDefault="00000000">
            <w:pPr>
              <w:pStyle w:val="Body"/>
              <w:rPr>
                <w:lang w:val="en-GB"/>
              </w:rPr>
            </w:pPr>
            <w:r w:rsidRPr="00321FED">
              <w:rPr>
                <w:rFonts w:ascii="Inter" w:eastAsia="Inter" w:hAnsi="Inter" w:cs="Inter"/>
                <w:color w:val="1C1C1E"/>
                <w:u w:color="1C1C1E"/>
                <w:lang w:val="en-GB"/>
              </w:rPr>
              <w:t>Fully vested and irrevocable upon verified milestone achievement. No reverse vesting, no clawback. See Section 2.6.</w:t>
            </w:r>
          </w:p>
        </w:tc>
      </w:tr>
      <w:tr w:rsidR="00EF445C" w:rsidRPr="00321FED" w14:paraId="59098DC0" w14:textId="77777777">
        <w:trPr>
          <w:trHeight w:val="230"/>
        </w:trPr>
        <w:tc>
          <w:tcPr>
            <w:tcW w:w="35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1A702FC3" w14:textId="77777777" w:rsidR="00EF445C" w:rsidRPr="00321FED" w:rsidRDefault="00000000">
            <w:pPr>
              <w:pStyle w:val="Body"/>
              <w:rPr>
                <w:lang w:val="en-GB"/>
              </w:rPr>
            </w:pPr>
            <w:r w:rsidRPr="00321FED">
              <w:rPr>
                <w:rFonts w:ascii="Cambria Bold" w:eastAsia="Inter" w:hAnsi="Cambria Bold" w:cs="Inter"/>
                <w:color w:val="1C1C1E"/>
                <w:u w:color="1C1C1E"/>
                <w:lang w:val="en-GB"/>
              </w:rPr>
              <w:t>ESOP / Phantom Shares</w:t>
            </w:r>
          </w:p>
        </w:tc>
        <w:tc>
          <w:tcPr>
            <w:tcW w:w="5860" w:type="dxa"/>
            <w:tcBorders>
              <w:top w:val="single" w:sz="4" w:space="0" w:color="B0BEC5"/>
              <w:left w:val="single" w:sz="4" w:space="0" w:color="B0BEC5"/>
              <w:bottom w:val="single" w:sz="4" w:space="0" w:color="B0BEC5"/>
              <w:right w:val="single" w:sz="4" w:space="0" w:color="B0BEC5"/>
            </w:tcBorders>
            <w:shd w:val="clear" w:color="auto" w:fill="FFFFFF"/>
            <w:tcMar>
              <w:top w:w="80" w:type="dxa"/>
              <w:left w:w="80" w:type="dxa"/>
              <w:bottom w:w="80" w:type="dxa"/>
              <w:right w:w="80" w:type="dxa"/>
            </w:tcMar>
          </w:tcPr>
          <w:p w14:paraId="5CE5054F" w14:textId="77777777" w:rsidR="00EF445C" w:rsidRPr="00321FED" w:rsidRDefault="00000000">
            <w:pPr>
              <w:pStyle w:val="Body"/>
              <w:rPr>
                <w:lang w:val="en-GB"/>
              </w:rPr>
            </w:pPr>
            <w:r w:rsidRPr="00321FED">
              <w:rPr>
                <w:rFonts w:ascii="Inter" w:eastAsia="Inter" w:hAnsi="Inter" w:cs="Inter"/>
                <w:color w:val="1C1C1E"/>
                <w:u w:color="1C1C1E"/>
                <w:lang w:val="en-GB"/>
              </w:rPr>
              <w:t>4-year vesting, 1-year cliff.</w:t>
            </w:r>
          </w:p>
        </w:tc>
      </w:tr>
    </w:tbl>
    <w:p w14:paraId="7FDFE9F8" w14:textId="77777777" w:rsidR="00BC2665" w:rsidRDefault="00BC2665">
      <w:pPr>
        <w:pStyle w:val="Body"/>
        <w:spacing w:after="120"/>
        <w:rPr>
          <w:color w:val="1C1C1E"/>
          <w:u w:color="1C1C1E"/>
          <w:lang w:val="en-GB"/>
        </w:rPr>
      </w:pPr>
    </w:p>
    <w:p w14:paraId="56E5A458" w14:textId="4F07F8C8" w:rsidR="00EF445C" w:rsidRPr="00321FED" w:rsidRDefault="00000000">
      <w:pPr>
        <w:pStyle w:val="Body"/>
        <w:spacing w:after="120"/>
        <w:rPr>
          <w:lang w:val="en-GB"/>
        </w:rPr>
      </w:pPr>
      <w:r w:rsidRPr="00321FED">
        <w:rPr>
          <w:color w:val="1C1C1E"/>
          <w:u w:color="1C1C1E"/>
          <w:lang w:val="en-GB"/>
        </w:rPr>
        <w:t>Good leaver / bad leaver provisions shall be introduced as part of institutional investor negotiations at the appropriate financing round.</w:t>
      </w:r>
    </w:p>
    <w:p w14:paraId="42DEB782" w14:textId="77777777" w:rsidR="00EF445C" w:rsidRPr="00321FED" w:rsidRDefault="00EF445C">
      <w:pPr>
        <w:pStyle w:val="Body"/>
        <w:pBdr>
          <w:bottom w:val="single" w:sz="4" w:space="0" w:color="B0BEC5"/>
        </w:pBdr>
        <w:spacing w:before="160" w:after="160"/>
        <w:rPr>
          <w:lang w:val="en-GB"/>
        </w:rPr>
      </w:pPr>
    </w:p>
    <w:p w14:paraId="7532D382" w14:textId="77777777" w:rsidR="00EF445C" w:rsidRPr="00321FED" w:rsidRDefault="00000000">
      <w:pPr>
        <w:pStyle w:val="Heading"/>
        <w:rPr>
          <w:rFonts w:hint="eastAsia"/>
          <w:lang w:val="en-GB"/>
        </w:rPr>
      </w:pPr>
      <w:r w:rsidRPr="00321FED">
        <w:rPr>
          <w:lang w:val="en-GB"/>
        </w:rPr>
        <w:t>7.  Pre-Money Valuation</w:t>
      </w:r>
    </w:p>
    <w:p w14:paraId="39E927E6"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Pre-money valuation: </w:t>
      </w:r>
      <w:r w:rsidRPr="00321FED">
        <w:rPr>
          <w:color w:val="1C1C1E"/>
          <w:u w:color="1C1C1E"/>
          <w:lang w:val="en-GB"/>
        </w:rPr>
        <w:t>US$70,000,000 (seventy million United States Dollars), as pre-agreed by all shareholders.</w:t>
      </w:r>
    </w:p>
    <w:p w14:paraId="40AC7E31" w14:textId="77777777" w:rsidR="00EF445C" w:rsidRPr="00321FED" w:rsidRDefault="00000000">
      <w:pPr>
        <w:pStyle w:val="Body"/>
        <w:spacing w:after="120"/>
        <w:rPr>
          <w:lang w:val="en-GB"/>
        </w:rPr>
      </w:pPr>
      <w:r w:rsidRPr="00321FED">
        <w:rPr>
          <w:color w:val="1C1C1E"/>
          <w:u w:color="1C1C1E"/>
          <w:lang w:val="en-GB"/>
        </w:rPr>
        <w:t>The pre-money valuation is subject to adjustment in the context of initial investor negotiations. Discounts may be applied to the headline valuation as part of commercial discussions with prospective investors, provided that any such discount is agreed in writing by both Group A and Group B prior to closing. For the avoidance of doubt, any adjustment to the pre-money valuation shall dilute all formation categories pro-rata in accordance with Section 5.</w:t>
      </w:r>
    </w:p>
    <w:p w14:paraId="3471FD43" w14:textId="77777777" w:rsidR="00EF445C" w:rsidRPr="00321FED" w:rsidRDefault="00EF445C">
      <w:pPr>
        <w:pStyle w:val="Body"/>
        <w:pBdr>
          <w:bottom w:val="single" w:sz="4" w:space="0" w:color="B0BEC5"/>
        </w:pBdr>
        <w:spacing w:before="160" w:after="160"/>
        <w:rPr>
          <w:lang w:val="en-GB"/>
        </w:rPr>
      </w:pPr>
    </w:p>
    <w:p w14:paraId="140DB68E" w14:textId="77777777" w:rsidR="00EF445C" w:rsidRPr="00321FED" w:rsidRDefault="00000000">
      <w:pPr>
        <w:pStyle w:val="Heading"/>
        <w:rPr>
          <w:rFonts w:hint="eastAsia"/>
          <w:lang w:val="en-GB"/>
        </w:rPr>
      </w:pPr>
      <w:r w:rsidRPr="00321FED">
        <w:rPr>
          <w:lang w:val="en-GB"/>
        </w:rPr>
        <w:t>8.  Intellectual Property</w:t>
      </w:r>
    </w:p>
    <w:p w14:paraId="6D211670" w14:textId="77777777" w:rsidR="00EF445C" w:rsidRPr="00321FED" w:rsidRDefault="00000000">
      <w:pPr>
        <w:pStyle w:val="Body"/>
        <w:spacing w:after="120"/>
        <w:rPr>
          <w:lang w:val="en-GB"/>
        </w:rPr>
      </w:pPr>
      <w:r w:rsidRPr="00321FED">
        <w:rPr>
          <w:color w:val="1C1C1E"/>
          <w:u w:color="1C1C1E"/>
          <w:lang w:val="en-GB"/>
        </w:rPr>
        <w:t xml:space="preserve">All IP developed specifically for </w:t>
      </w:r>
      <w:proofErr w:type="spellStart"/>
      <w:r w:rsidRPr="00321FED">
        <w:rPr>
          <w:color w:val="1C1C1E"/>
          <w:u w:color="1C1C1E"/>
          <w:lang w:val="en-GB"/>
        </w:rPr>
        <w:t>TradeDar</w:t>
      </w:r>
      <w:proofErr w:type="spellEnd"/>
      <w:r w:rsidRPr="00321FED">
        <w:rPr>
          <w:color w:val="1C1C1E"/>
          <w:u w:color="1C1C1E"/>
          <w:lang w:val="en-GB"/>
        </w:rPr>
        <w:t xml:space="preserve"> shall be assigned to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from the date of its creation. Each party shall execute all documents and do all things reasonably necessary to </w:t>
      </w:r>
      <w:proofErr w:type="gramStart"/>
      <w:r w:rsidRPr="00321FED">
        <w:rPr>
          <w:color w:val="1C1C1E"/>
          <w:u w:color="1C1C1E"/>
          <w:lang w:val="en-GB"/>
        </w:rPr>
        <w:t>effect</w:t>
      </w:r>
      <w:proofErr w:type="gramEnd"/>
      <w:r w:rsidRPr="00321FED">
        <w:rPr>
          <w:color w:val="1C1C1E"/>
          <w:u w:color="1C1C1E"/>
          <w:lang w:val="en-GB"/>
        </w:rPr>
        <w:t xml:space="preserve"> such assignment.</w:t>
      </w:r>
    </w:p>
    <w:p w14:paraId="2966B103" w14:textId="77777777" w:rsidR="00EF445C" w:rsidRPr="00321FED" w:rsidRDefault="00000000">
      <w:pPr>
        <w:pStyle w:val="Body"/>
        <w:spacing w:after="120"/>
        <w:rPr>
          <w:color w:val="1C1C1E"/>
          <w:u w:color="1C1C1E"/>
          <w:lang w:val="en-GB"/>
        </w:rPr>
      </w:pPr>
      <w:r w:rsidRPr="00321FED">
        <w:rPr>
          <w:rFonts w:ascii="Cambria Bold" w:hAnsi="Cambria Bold"/>
          <w:color w:val="1C1C1E"/>
          <w:u w:color="1C1C1E"/>
          <w:lang w:val="en-GB"/>
        </w:rPr>
        <w:t xml:space="preserve">Pre-Existing IP: </w:t>
      </w:r>
      <w:r w:rsidRPr="00321FED">
        <w:rPr>
          <w:rFonts w:ascii="Cambria Bold" w:hAnsi="Cambria Bold"/>
          <w:color w:val="1C1C1E"/>
          <w:u w:color="1C1C1E"/>
          <w:rtl/>
          <w:lang w:val="en-GB"/>
        </w:rPr>
        <w:t>“</w:t>
      </w:r>
      <w:r w:rsidRPr="00321FED">
        <w:rPr>
          <w:rFonts w:ascii="Cambria Bold" w:hAnsi="Cambria Bold"/>
          <w:color w:val="1C1C1E"/>
          <w:u w:color="1C1C1E"/>
          <w:lang w:val="en-GB"/>
        </w:rPr>
        <w:t xml:space="preserve">Pre-Existing IP” </w:t>
      </w:r>
      <w:r w:rsidRPr="00321FED">
        <w:rPr>
          <w:color w:val="1C1C1E"/>
          <w:u w:color="1C1C1E"/>
          <w:lang w:val="en-GB"/>
        </w:rPr>
        <w:t xml:space="preserve">means the technology infrastructure described in 1.1 (being the trading engine, exchange and execution infrastructure, KYC/AML systems). Pre-Existing IP shall be licensed to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on a royalty-free, non-exclusive basis for use in connection with the </w:t>
      </w:r>
      <w:proofErr w:type="spellStart"/>
      <w:r w:rsidRPr="00321FED">
        <w:rPr>
          <w:color w:val="1C1C1E"/>
          <w:u w:color="1C1C1E"/>
          <w:lang w:val="en-GB"/>
        </w:rPr>
        <w:t>TradeDar</w:t>
      </w:r>
      <w:proofErr w:type="spellEnd"/>
      <w:r w:rsidRPr="00321FED">
        <w:rPr>
          <w:color w:val="1C1C1E"/>
          <w:u w:color="1C1C1E"/>
          <w:lang w:val="en-GB"/>
        </w:rPr>
        <w:t xml:space="preserve"> platform. The license shall commence on the date of formation and shall remain in force for so long as the Shareholders Agreement between Group A and Group B remains in effect. The licence shall be irrevocable during that period save in the event of a material and unremedied breach by </w:t>
      </w:r>
      <w:proofErr w:type="spellStart"/>
      <w:r w:rsidRPr="00321FED">
        <w:rPr>
          <w:color w:val="1C1C1E"/>
          <w:u w:color="1C1C1E"/>
          <w:lang w:val="en-GB"/>
        </w:rPr>
        <w:t>TradeDar</w:t>
      </w:r>
      <w:proofErr w:type="spellEnd"/>
      <w:r w:rsidRPr="00321FED">
        <w:rPr>
          <w:color w:val="1C1C1E"/>
          <w:u w:color="1C1C1E"/>
          <w:lang w:val="en-GB"/>
        </w:rPr>
        <w:t xml:space="preserve"> of its obligations under this term sheet or the Shareholders' Agreement, following not less than 30 days' written notice and opportunity to cure.</w:t>
      </w:r>
    </w:p>
    <w:p w14:paraId="63A19056" w14:textId="77777777" w:rsidR="00EF445C" w:rsidRPr="00321FED" w:rsidRDefault="00000000">
      <w:pPr>
        <w:pStyle w:val="Body"/>
        <w:spacing w:after="120"/>
        <w:rPr>
          <w:color w:val="1C1C1E"/>
          <w:u w:color="1C1C1E"/>
          <w:lang w:val="en-GB"/>
        </w:rPr>
      </w:pPr>
      <w:r w:rsidRPr="00321FED">
        <w:rPr>
          <w:color w:val="1C1C1E"/>
          <w:u w:color="1C1C1E"/>
          <w:lang w:val="en-GB"/>
        </w:rPr>
        <w:t xml:space="preserve">Group A retains the right to use Pre-Existing IP in its own operations in such a way and to such an extent that complies with §9. In the event that, at the time of any approved exit under §3.5 or §3.6, the Pre-Existing IP is still used by Group A in its operations, this right shall survive any Approved Exit under §3.5 or §3.6 and shall continue </w:t>
      </w:r>
      <w:r w:rsidRPr="00321FED">
        <w:rPr>
          <w:color w:val="1C1C1E"/>
          <w:u w:color="1C1C1E"/>
          <w:lang w:val="en-GB"/>
        </w:rPr>
        <w:lastRenderedPageBreak/>
        <w:t xml:space="preserve">as a perpetual, royalty-free, non-exclusive licence from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or any acquirer to Group A on the same terms notwithstanding the mandatory transfer of Pre-Existing IP on such exit.</w:t>
      </w:r>
    </w:p>
    <w:p w14:paraId="482B21B0" w14:textId="77777777" w:rsidR="00EF445C" w:rsidRPr="00321FED" w:rsidRDefault="00000000">
      <w:pPr>
        <w:pStyle w:val="Body"/>
        <w:spacing w:after="120"/>
        <w:rPr>
          <w:color w:val="1C1C1E"/>
          <w:u w:color="1C1C1E"/>
          <w:lang w:val="en-GB"/>
        </w:rPr>
      </w:pPr>
      <w:r w:rsidRPr="00321FED">
        <w:rPr>
          <w:rFonts w:ascii="Cambria Bold" w:hAnsi="Cambria Bold"/>
          <w:color w:val="1C1C1E"/>
          <w:u w:color="1C1C1E"/>
          <w:lang w:val="en-GB"/>
        </w:rPr>
        <w:t>Exit:</w:t>
      </w:r>
      <w:r w:rsidRPr="00321FED">
        <w:rPr>
          <w:color w:val="1C1C1E"/>
          <w:u w:color="1C1C1E"/>
          <w:lang w:val="en-GB"/>
        </w:rPr>
        <w:t xml:space="preserve"> in the event of an approved exit under §3.5 or §3.6 Group A shall transfer full legal and beneficial ownership of such of the Pre-Existing IP as is required for the operation of </w:t>
      </w:r>
      <w:proofErr w:type="spellStart"/>
      <w:r w:rsidRPr="00321FED">
        <w:rPr>
          <w:color w:val="1C1C1E"/>
          <w:u w:color="1C1C1E"/>
          <w:lang w:val="en-GB"/>
        </w:rPr>
        <w:t>TradeDar</w:t>
      </w:r>
      <w:proofErr w:type="spellEnd"/>
      <w:r w:rsidRPr="00321FED">
        <w:rPr>
          <w:color w:val="1C1C1E"/>
          <w:u w:color="1C1C1E"/>
          <w:lang w:val="en-GB"/>
        </w:rPr>
        <w:t xml:space="preserve"> to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 xml:space="preserve"> with effect from and simultaneously with completion of the Approved Exit, at no additional cost or consideration beyond Group A's participating interest in the proceeds of the Approved Exit as a shareholder of </w:t>
      </w:r>
      <w:proofErr w:type="spellStart"/>
      <w:r w:rsidRPr="00321FED">
        <w:rPr>
          <w:color w:val="1C1C1E"/>
          <w:u w:color="1C1C1E"/>
          <w:lang w:val="en-GB"/>
        </w:rPr>
        <w:t>TradeDar</w:t>
      </w:r>
      <w:proofErr w:type="spellEnd"/>
      <w:r w:rsidRPr="00321FED">
        <w:rPr>
          <w:color w:val="1C1C1E"/>
          <w:u w:color="1C1C1E"/>
          <w:lang w:val="en-GB"/>
        </w:rPr>
        <w:t xml:space="preserve"> </w:t>
      </w:r>
      <w:proofErr w:type="spellStart"/>
      <w:r w:rsidRPr="00321FED">
        <w:rPr>
          <w:color w:val="1C1C1E"/>
          <w:u w:color="1C1C1E"/>
          <w:lang w:val="en-GB"/>
        </w:rPr>
        <w:t>HoldCo</w:t>
      </w:r>
      <w:proofErr w:type="spellEnd"/>
      <w:r w:rsidRPr="00321FED">
        <w:rPr>
          <w:color w:val="1C1C1E"/>
          <w:u w:color="1C1C1E"/>
          <w:lang w:val="en-GB"/>
        </w:rPr>
        <w:t>.</w:t>
      </w:r>
    </w:p>
    <w:p w14:paraId="39B82CBD" w14:textId="77777777" w:rsidR="00EF445C" w:rsidRPr="00321FED" w:rsidRDefault="00000000">
      <w:pPr>
        <w:pStyle w:val="Body"/>
        <w:spacing w:after="120"/>
        <w:rPr>
          <w:lang w:val="en-GB"/>
        </w:rPr>
      </w:pPr>
      <w:r w:rsidRPr="00321FED">
        <w:rPr>
          <w:color w:val="1C1C1E"/>
          <w:u w:color="1C1C1E"/>
          <w:lang w:val="en-GB"/>
        </w:rPr>
        <w:t xml:space="preserve">Such transfer shall be unconditional and free from any encumbrance, lien, or third-party claim, and shall be </w:t>
      </w:r>
      <w:proofErr w:type="gramStart"/>
      <w:r w:rsidRPr="00321FED">
        <w:rPr>
          <w:color w:val="1C1C1E"/>
          <w:u w:color="1C1C1E"/>
          <w:lang w:val="en-GB"/>
        </w:rPr>
        <w:t>effected</w:t>
      </w:r>
      <w:proofErr w:type="gramEnd"/>
      <w:r w:rsidRPr="00321FED">
        <w:rPr>
          <w:color w:val="1C1C1E"/>
          <w:u w:color="1C1C1E"/>
          <w:lang w:val="en-GB"/>
        </w:rPr>
        <w:t xml:space="preserve"> by execution of such assignment documents, deeds, and ancillary instruments as </w:t>
      </w:r>
      <w:proofErr w:type="spellStart"/>
      <w:r w:rsidRPr="00321FED">
        <w:rPr>
          <w:color w:val="1C1C1E"/>
          <w:u w:color="1C1C1E"/>
          <w:lang w:val="en-GB"/>
        </w:rPr>
        <w:t>TradeDar</w:t>
      </w:r>
      <w:proofErr w:type="spellEnd"/>
      <w:r w:rsidRPr="00321FED">
        <w:rPr>
          <w:color w:val="1C1C1E"/>
          <w:u w:color="1C1C1E"/>
          <w:lang w:val="en-GB"/>
        </w:rPr>
        <w:t xml:space="preserve"> or the acquirer may reasonably require.</w:t>
      </w:r>
    </w:p>
    <w:p w14:paraId="6999134B" w14:textId="77777777" w:rsidR="00EF445C" w:rsidRPr="00321FED" w:rsidRDefault="00EF445C">
      <w:pPr>
        <w:pStyle w:val="Body"/>
        <w:pBdr>
          <w:bottom w:val="single" w:sz="4" w:space="0" w:color="B0BEC5"/>
        </w:pBdr>
        <w:spacing w:before="160" w:after="160"/>
        <w:rPr>
          <w:lang w:val="en-GB"/>
        </w:rPr>
      </w:pPr>
    </w:p>
    <w:p w14:paraId="30860CC6" w14:textId="77777777" w:rsidR="00EF445C" w:rsidRPr="00321FED" w:rsidRDefault="00000000">
      <w:pPr>
        <w:pStyle w:val="Heading"/>
        <w:rPr>
          <w:rFonts w:hint="eastAsia"/>
          <w:lang w:val="en-GB"/>
        </w:rPr>
      </w:pPr>
      <w:r w:rsidRPr="00321FED">
        <w:rPr>
          <w:lang w:val="en-GB"/>
        </w:rPr>
        <w:t xml:space="preserve">9.  Exclusivity &amp; </w:t>
      </w:r>
      <w:proofErr w:type="gramStart"/>
      <w:r w:rsidRPr="00321FED">
        <w:rPr>
          <w:lang w:val="en-GB"/>
        </w:rPr>
        <w:t>Non-Compete</w:t>
      </w:r>
      <w:proofErr w:type="gramEnd"/>
    </w:p>
    <w:p w14:paraId="21A4CA51"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Exclusivity: </w:t>
      </w:r>
      <w:r w:rsidRPr="00321FED">
        <w:rPr>
          <w:color w:val="1C1C1E"/>
          <w:u w:color="1C1C1E"/>
          <w:lang w:val="en-GB"/>
        </w:rPr>
        <w:t>Neither group shall engage in competing financial services platforms in the same target markets without prior written consent of the other party. For the avoidance of doubt, this obligation does not apply to Group A</w:t>
      </w:r>
      <w:r w:rsidRPr="00321FED">
        <w:rPr>
          <w:color w:val="1C1C1E"/>
          <w:u w:color="1C1C1E"/>
          <w:rtl/>
          <w:lang w:val="en-GB"/>
        </w:rPr>
        <w:t>’</w:t>
      </w:r>
      <w:r w:rsidRPr="00321FED">
        <w:rPr>
          <w:color w:val="1C1C1E"/>
          <w:u w:color="1C1C1E"/>
          <w:lang w:val="en-GB"/>
        </w:rPr>
        <w:t xml:space="preserve">s pre-existing business operations, technology infrastructure, or regulated activities carried on prior to the date of this term sheet, provided that Group A does not actively solicit </w:t>
      </w:r>
      <w:proofErr w:type="spellStart"/>
      <w:r w:rsidRPr="00321FED">
        <w:rPr>
          <w:color w:val="1C1C1E"/>
          <w:u w:color="1C1C1E"/>
          <w:lang w:val="en-GB"/>
        </w:rPr>
        <w:t>TradeDar</w:t>
      </w:r>
      <w:proofErr w:type="spellEnd"/>
      <w:r w:rsidRPr="00321FED">
        <w:rPr>
          <w:color w:val="1C1C1E"/>
          <w:u w:color="1C1C1E"/>
          <w:rtl/>
          <w:lang w:val="en-GB"/>
        </w:rPr>
        <w:t>’</w:t>
      </w:r>
      <w:r w:rsidRPr="00321FED">
        <w:rPr>
          <w:color w:val="1C1C1E"/>
          <w:u w:color="1C1C1E"/>
          <w:lang w:val="en-GB"/>
        </w:rPr>
        <w:t xml:space="preserve">s clients or use </w:t>
      </w:r>
      <w:proofErr w:type="spellStart"/>
      <w:r w:rsidRPr="00321FED">
        <w:rPr>
          <w:color w:val="1C1C1E"/>
          <w:u w:color="1C1C1E"/>
          <w:lang w:val="en-GB"/>
        </w:rPr>
        <w:t>TradeDar</w:t>
      </w:r>
      <w:proofErr w:type="spellEnd"/>
      <w:r w:rsidRPr="00321FED">
        <w:rPr>
          <w:color w:val="1C1C1E"/>
          <w:u w:color="1C1C1E"/>
          <w:rtl/>
          <w:lang w:val="en-GB"/>
        </w:rPr>
        <w:t>’</w:t>
      </w:r>
      <w:r w:rsidRPr="00321FED">
        <w:rPr>
          <w:color w:val="1C1C1E"/>
          <w:u w:color="1C1C1E"/>
          <w:lang w:val="en-GB"/>
        </w:rPr>
        <w:t>s confidential information in the conduct of those operations.</w:t>
      </w:r>
    </w:p>
    <w:p w14:paraId="49F25CB8"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Non-Compete: </w:t>
      </w:r>
      <w:r w:rsidRPr="00321FED">
        <w:rPr>
          <w:color w:val="1C1C1E"/>
          <w:u w:color="1C1C1E"/>
          <w:lang w:val="en-GB"/>
        </w:rPr>
        <w:t>24 months post-departure for all shareholders and key team members.</w:t>
      </w:r>
    </w:p>
    <w:p w14:paraId="71DBC9C5" w14:textId="77777777" w:rsidR="00EF445C" w:rsidRPr="00321FED" w:rsidRDefault="00000000">
      <w:pPr>
        <w:pStyle w:val="Body"/>
        <w:spacing w:after="120"/>
        <w:rPr>
          <w:lang w:val="en-GB"/>
        </w:rPr>
      </w:pPr>
      <w:r w:rsidRPr="00321FED">
        <w:rPr>
          <w:rFonts w:ascii="Cambria Bold" w:hAnsi="Cambria Bold"/>
          <w:color w:val="1C1C1E"/>
          <w:u w:color="1C1C1E"/>
          <w:lang w:val="en-GB"/>
        </w:rPr>
        <w:t xml:space="preserve">Confidentiality: </w:t>
      </w:r>
      <w:r w:rsidRPr="00321FED">
        <w:rPr>
          <w:color w:val="1C1C1E"/>
          <w:u w:color="1C1C1E"/>
          <w:lang w:val="en-GB"/>
        </w:rPr>
        <w:t>All parties shall maintain confidentiality regarding the terms of this agreement and all proprietary business information.</w:t>
      </w:r>
    </w:p>
    <w:p w14:paraId="17D87CFC" w14:textId="77777777" w:rsidR="00EF445C" w:rsidRPr="00321FED" w:rsidRDefault="00EF445C">
      <w:pPr>
        <w:pStyle w:val="Body"/>
        <w:pBdr>
          <w:bottom w:val="single" w:sz="4" w:space="0" w:color="B0BEC5"/>
        </w:pBdr>
        <w:spacing w:before="160" w:after="160"/>
        <w:rPr>
          <w:lang w:val="en-GB"/>
        </w:rPr>
      </w:pPr>
    </w:p>
    <w:p w14:paraId="673F911B" w14:textId="77777777" w:rsidR="00EF445C" w:rsidRPr="00321FED" w:rsidRDefault="00000000">
      <w:pPr>
        <w:pStyle w:val="Heading"/>
        <w:rPr>
          <w:rFonts w:hint="eastAsia"/>
          <w:lang w:val="en-GB"/>
        </w:rPr>
      </w:pPr>
      <w:r w:rsidRPr="00321FED">
        <w:rPr>
          <w:lang w:val="en-GB"/>
        </w:rPr>
        <w:t>10.  General Provisions</w:t>
      </w:r>
    </w:p>
    <w:p w14:paraId="0CAEB68B" w14:textId="77777777" w:rsidR="00EF445C" w:rsidRPr="00321FED" w:rsidRDefault="00000000">
      <w:pPr>
        <w:pStyle w:val="Heading2"/>
        <w:rPr>
          <w:rFonts w:hint="eastAsia"/>
          <w:lang w:val="en-GB"/>
        </w:rPr>
      </w:pPr>
      <w:proofErr w:type="gramStart"/>
      <w:r w:rsidRPr="00321FED">
        <w:rPr>
          <w:lang w:val="en-GB"/>
        </w:rPr>
        <w:t>10.1  Definitive</w:t>
      </w:r>
      <w:proofErr w:type="gramEnd"/>
      <w:r w:rsidRPr="00321FED">
        <w:rPr>
          <w:lang w:val="en-GB"/>
        </w:rPr>
        <w:t xml:space="preserve"> Agreements</w:t>
      </w:r>
    </w:p>
    <w:p w14:paraId="259D9E08" w14:textId="70893CFE" w:rsidR="00EF445C" w:rsidRPr="00321FED" w:rsidRDefault="00000000">
      <w:pPr>
        <w:pStyle w:val="Body"/>
        <w:spacing w:after="120"/>
        <w:rPr>
          <w:lang w:val="en-GB"/>
        </w:rPr>
      </w:pPr>
      <w:proofErr w:type="spellStart"/>
      <w:r w:rsidRPr="00321FED">
        <w:rPr>
          <w:color w:val="1C1C1E"/>
          <w:u w:color="1C1C1E"/>
          <w:lang w:val="en-GB"/>
        </w:rPr>
        <w:t>T</w:t>
      </w:r>
      <w:r w:rsidR="0044092F">
        <w:rPr>
          <w:color w:val="1C1C1E"/>
          <w:u w:color="1C1C1E"/>
          <w:lang w:val="en-GB"/>
        </w:rPr>
        <w:t>radeDar’s</w:t>
      </w:r>
      <w:proofErr w:type="spellEnd"/>
      <w:r w:rsidR="0044092F">
        <w:rPr>
          <w:color w:val="1C1C1E"/>
          <w:u w:color="1C1C1E"/>
          <w:lang w:val="en-GB"/>
        </w:rPr>
        <w:t xml:space="preserve"> CLO shall, in good faith, draft the </w:t>
      </w:r>
      <w:r w:rsidRPr="00321FED">
        <w:rPr>
          <w:color w:val="1C1C1E"/>
          <w:u w:color="1C1C1E"/>
          <w:lang w:val="en-GB"/>
        </w:rPr>
        <w:t>following Definitive Agreements within 60 days of execution of this term sheet</w:t>
      </w:r>
      <w:r w:rsidR="0044092F">
        <w:rPr>
          <w:color w:val="1C1C1E"/>
          <w:u w:color="1C1C1E"/>
          <w:lang w:val="en-GB"/>
        </w:rPr>
        <w:t>, using best endeavours to</w:t>
      </w:r>
      <w:r w:rsidR="00B577DE">
        <w:rPr>
          <w:color w:val="1C1C1E"/>
          <w:u w:color="1C1C1E"/>
          <w:lang w:val="en-GB"/>
        </w:rPr>
        <w:t xml:space="preserve"> give effect to</w:t>
      </w:r>
      <w:r w:rsidR="0044092F">
        <w:rPr>
          <w:color w:val="1C1C1E"/>
          <w:u w:color="1C1C1E"/>
          <w:lang w:val="en-GB"/>
        </w:rPr>
        <w:t xml:space="preserve"> the terms herein. These agreements shall be negotiated and agreed between the partied acting in good faith</w:t>
      </w:r>
      <w:r w:rsidRPr="00321FED">
        <w:rPr>
          <w:color w:val="1C1C1E"/>
          <w:u w:color="1C1C1E"/>
          <w:lang w:val="en-GB"/>
        </w:rPr>
        <w:t>:</w:t>
      </w:r>
    </w:p>
    <w:p w14:paraId="2AC460D7" w14:textId="77777777" w:rsidR="00EF445C" w:rsidRPr="00321FED" w:rsidRDefault="00000000">
      <w:pPr>
        <w:pStyle w:val="Body"/>
        <w:numPr>
          <w:ilvl w:val="0"/>
          <w:numId w:val="18"/>
        </w:numPr>
        <w:spacing w:after="80"/>
        <w:rPr>
          <w:lang w:val="en-GB"/>
        </w:rPr>
      </w:pPr>
      <w:r w:rsidRPr="00321FED">
        <w:rPr>
          <w:color w:val="1C1C1E"/>
          <w:u w:color="1C1C1E"/>
          <w:lang w:val="en-GB"/>
        </w:rPr>
        <w:t>Shareholders</w:t>
      </w:r>
      <w:r w:rsidRPr="00321FED">
        <w:rPr>
          <w:color w:val="1C1C1E"/>
          <w:u w:color="1C1C1E"/>
          <w:rtl/>
          <w:lang w:val="en-GB"/>
        </w:rPr>
        <w:t xml:space="preserve">’ </w:t>
      </w:r>
      <w:r w:rsidRPr="00321FED">
        <w:rPr>
          <w:color w:val="1C1C1E"/>
          <w:u w:color="1C1C1E"/>
          <w:lang w:val="en-GB"/>
        </w:rPr>
        <w:t>Agreement (reflecting the terms herein</w:t>
      </w:r>
      <w:proofErr w:type="gramStart"/>
      <w:r w:rsidRPr="00321FED">
        <w:rPr>
          <w:color w:val="1C1C1E"/>
          <w:u w:color="1C1C1E"/>
          <w:lang w:val="en-GB"/>
        </w:rPr>
        <w:t>);</w:t>
      </w:r>
      <w:proofErr w:type="gramEnd"/>
    </w:p>
    <w:p w14:paraId="4AC3D9F8" w14:textId="77777777" w:rsidR="00EF445C" w:rsidRPr="00321FED" w:rsidRDefault="00000000">
      <w:pPr>
        <w:pStyle w:val="Body"/>
        <w:numPr>
          <w:ilvl w:val="0"/>
          <w:numId w:val="18"/>
        </w:numPr>
        <w:spacing w:after="80"/>
        <w:rPr>
          <w:lang w:val="en-GB"/>
        </w:rPr>
      </w:pPr>
      <w:r w:rsidRPr="00321FED">
        <w:rPr>
          <w:color w:val="1C1C1E"/>
          <w:u w:color="1C1C1E"/>
          <w:lang w:val="en-GB"/>
        </w:rPr>
        <w:t>Subscription Agreements for the initial raise of up to US$</w:t>
      </w:r>
      <w:proofErr w:type="gramStart"/>
      <w:r w:rsidRPr="00321FED">
        <w:rPr>
          <w:color w:val="1C1C1E"/>
          <w:u w:color="1C1C1E"/>
          <w:lang w:val="en-GB"/>
        </w:rPr>
        <w:t>10M;</w:t>
      </w:r>
      <w:proofErr w:type="gramEnd"/>
    </w:p>
    <w:p w14:paraId="568DCBF8" w14:textId="77777777" w:rsidR="00EF445C" w:rsidRPr="00321FED" w:rsidRDefault="00000000">
      <w:pPr>
        <w:pStyle w:val="Body"/>
        <w:numPr>
          <w:ilvl w:val="0"/>
          <w:numId w:val="18"/>
        </w:numPr>
        <w:spacing w:after="80"/>
        <w:rPr>
          <w:lang w:val="en-GB"/>
        </w:rPr>
      </w:pPr>
      <w:r w:rsidRPr="00321FED">
        <w:rPr>
          <w:color w:val="1C1C1E"/>
          <w:u w:color="1C1C1E"/>
          <w:lang w:val="en-GB"/>
        </w:rPr>
        <w:t>License Access Agreement (Section 4); and</w:t>
      </w:r>
    </w:p>
    <w:p w14:paraId="18D6D0DF" w14:textId="77777777" w:rsidR="00EF445C" w:rsidRPr="00321FED" w:rsidRDefault="00000000">
      <w:pPr>
        <w:pStyle w:val="Body"/>
        <w:numPr>
          <w:ilvl w:val="0"/>
          <w:numId w:val="18"/>
        </w:numPr>
        <w:spacing w:after="80"/>
        <w:rPr>
          <w:lang w:val="en-GB"/>
        </w:rPr>
      </w:pPr>
      <w:r w:rsidRPr="00321FED">
        <w:rPr>
          <w:color w:val="1C1C1E"/>
          <w:u w:color="1C1C1E"/>
          <w:lang w:val="en-GB"/>
        </w:rPr>
        <w:t>CEO Service Agreement (incorporating Sections 2.6 and 3).</w:t>
      </w:r>
    </w:p>
    <w:p w14:paraId="0417C472" w14:textId="77777777" w:rsidR="00EF445C" w:rsidRPr="00321FED" w:rsidRDefault="00000000">
      <w:pPr>
        <w:pStyle w:val="Body"/>
        <w:spacing w:after="120"/>
        <w:rPr>
          <w:lang w:val="en-GB"/>
        </w:rPr>
      </w:pPr>
      <w:r w:rsidRPr="00321FED">
        <w:rPr>
          <w:color w:val="1C1C1E"/>
          <w:u w:color="1C1C1E"/>
          <w:lang w:val="en-GB"/>
        </w:rPr>
        <w:t>In the event of conflict between this term sheet and any Definitive Agreement, the Definitive Agreement shall prevail to the extent of the inconsistency, provided that the Definitive Agreement does not materially alter the economic terms set out herein without the written consent of both parties.</w:t>
      </w:r>
    </w:p>
    <w:p w14:paraId="1ED7FD31" w14:textId="77777777" w:rsidR="00EF445C" w:rsidRPr="00321FED" w:rsidRDefault="00000000">
      <w:pPr>
        <w:pStyle w:val="Heading2"/>
        <w:rPr>
          <w:rFonts w:hint="eastAsia"/>
          <w:lang w:val="en-GB"/>
        </w:rPr>
      </w:pPr>
      <w:proofErr w:type="gramStart"/>
      <w:r w:rsidRPr="00321FED">
        <w:rPr>
          <w:lang w:val="en-GB"/>
        </w:rPr>
        <w:t>10.2  Governing</w:t>
      </w:r>
      <w:proofErr w:type="gramEnd"/>
      <w:r w:rsidRPr="00321FED">
        <w:rPr>
          <w:lang w:val="en-GB"/>
        </w:rPr>
        <w:t xml:space="preserve"> Law &amp; Dispute Resolution</w:t>
      </w:r>
    </w:p>
    <w:p w14:paraId="5F1907FB" w14:textId="187D0194" w:rsidR="00EF445C" w:rsidRPr="00321FED" w:rsidRDefault="00000000">
      <w:pPr>
        <w:pStyle w:val="Body"/>
        <w:spacing w:after="120"/>
        <w:rPr>
          <w:lang w:val="en-GB"/>
        </w:rPr>
      </w:pPr>
      <w:r w:rsidRPr="00321FED">
        <w:rPr>
          <w:color w:val="1C1C1E"/>
          <w:u w:color="1C1C1E"/>
          <w:lang w:val="en-GB"/>
        </w:rPr>
        <w:t>This term sheet and any dispute arising out of or in connection with it shall be governed by the laws of the Dubai International Financial Centre (</w:t>
      </w:r>
      <w:r w:rsidR="00584ED8">
        <w:rPr>
          <w:color w:val="1C1C1E"/>
          <w:u w:color="1C1C1E"/>
          <w:lang w:val="en-GB"/>
        </w:rPr>
        <w:t>ADGM</w:t>
      </w:r>
      <w:r w:rsidRPr="00321FED">
        <w:rPr>
          <w:color w:val="1C1C1E"/>
          <w:u w:color="1C1C1E"/>
          <w:lang w:val="en-GB"/>
        </w:rPr>
        <w:t xml:space="preserve">). Any dispute shall be resolved by binding arbitration administered by the </w:t>
      </w:r>
      <w:r w:rsidR="00584ED8">
        <w:rPr>
          <w:color w:val="1C1C1E"/>
          <w:u w:color="1C1C1E"/>
          <w:lang w:val="en-GB"/>
        </w:rPr>
        <w:t>ADGM</w:t>
      </w:r>
      <w:r w:rsidRPr="00321FED">
        <w:rPr>
          <w:color w:val="1C1C1E"/>
          <w:u w:color="1C1C1E"/>
          <w:lang w:val="en-GB"/>
        </w:rPr>
        <w:t xml:space="preserve"> Arbitration Centre, in accordance with the </w:t>
      </w:r>
      <w:r w:rsidR="00584ED8">
        <w:rPr>
          <w:color w:val="1C1C1E"/>
          <w:u w:color="1C1C1E"/>
          <w:lang w:val="en-GB"/>
        </w:rPr>
        <w:t>ADGM</w:t>
      </w:r>
      <w:r w:rsidRPr="00321FED">
        <w:rPr>
          <w:color w:val="1C1C1E"/>
          <w:u w:color="1C1C1E"/>
          <w:lang w:val="en-GB"/>
        </w:rPr>
        <w:t xml:space="preserve"> Arbitration Rules. The tribunal shall consist of a sole arbitrator. The seat of arbitration shall be the </w:t>
      </w:r>
      <w:r w:rsidR="00584ED8">
        <w:rPr>
          <w:color w:val="1C1C1E"/>
          <w:u w:color="1C1C1E"/>
          <w:lang w:val="en-GB"/>
        </w:rPr>
        <w:t>ADGM</w:t>
      </w:r>
      <w:r w:rsidRPr="00321FED">
        <w:rPr>
          <w:color w:val="1C1C1E"/>
          <w:u w:color="1C1C1E"/>
          <w:lang w:val="en-GB"/>
        </w:rPr>
        <w:t>. The language of the arbitration shall be English.</w:t>
      </w:r>
    </w:p>
    <w:p w14:paraId="5E541773" w14:textId="77777777" w:rsidR="00EF445C" w:rsidRPr="00321FED" w:rsidRDefault="00000000">
      <w:pPr>
        <w:pStyle w:val="Heading2"/>
        <w:rPr>
          <w:rFonts w:hint="eastAsia"/>
          <w:lang w:val="en-GB"/>
        </w:rPr>
      </w:pPr>
      <w:proofErr w:type="gramStart"/>
      <w:r w:rsidRPr="00321FED">
        <w:rPr>
          <w:lang w:val="en-GB"/>
        </w:rPr>
        <w:t>10.3  Entire</w:t>
      </w:r>
      <w:proofErr w:type="gramEnd"/>
      <w:r w:rsidRPr="00321FED">
        <w:rPr>
          <w:lang w:val="en-GB"/>
        </w:rPr>
        <w:t xml:space="preserve"> Agreement</w:t>
      </w:r>
    </w:p>
    <w:p w14:paraId="5B148CDD" w14:textId="77777777" w:rsidR="00EF445C" w:rsidRPr="00321FED" w:rsidRDefault="00000000">
      <w:pPr>
        <w:pStyle w:val="Body"/>
        <w:spacing w:after="120"/>
        <w:rPr>
          <w:lang w:val="en-GB"/>
        </w:rPr>
      </w:pPr>
      <w:r w:rsidRPr="00321FED">
        <w:rPr>
          <w:color w:val="1C1C1E"/>
          <w:u w:color="1C1C1E"/>
          <w:lang w:val="en-GB"/>
        </w:rPr>
        <w:t>This term sheet constitutes the entire agreement between the parties with respect to its subject matter and supersedes all prior negotiations, representations, understandings, and agreements (whether written or oral) between the parties relating to the subject matter hereof.</w:t>
      </w:r>
    </w:p>
    <w:p w14:paraId="3E6CDE51" w14:textId="77777777" w:rsidR="00EF445C" w:rsidRPr="00321FED" w:rsidRDefault="00000000">
      <w:pPr>
        <w:pStyle w:val="Heading2"/>
        <w:rPr>
          <w:rFonts w:hint="eastAsia"/>
          <w:lang w:val="en-GB"/>
        </w:rPr>
      </w:pPr>
      <w:proofErr w:type="gramStart"/>
      <w:r w:rsidRPr="00321FED">
        <w:rPr>
          <w:lang w:val="en-GB"/>
        </w:rPr>
        <w:lastRenderedPageBreak/>
        <w:t>10.4  Amendments</w:t>
      </w:r>
      <w:proofErr w:type="gramEnd"/>
    </w:p>
    <w:p w14:paraId="71998FB5" w14:textId="77777777" w:rsidR="00EF445C" w:rsidRPr="00321FED" w:rsidRDefault="00000000">
      <w:pPr>
        <w:pStyle w:val="Body"/>
        <w:spacing w:after="120"/>
        <w:rPr>
          <w:lang w:val="en-GB"/>
        </w:rPr>
      </w:pPr>
      <w:r w:rsidRPr="00321FED">
        <w:rPr>
          <w:color w:val="1C1C1E"/>
          <w:u w:color="1C1C1E"/>
          <w:lang w:val="en-GB"/>
        </w:rPr>
        <w:t>No amendment or variation of this term sheet shall be effective unless made in writing and signed by the authorised representatives of both Group A and Group B.</w:t>
      </w:r>
    </w:p>
    <w:p w14:paraId="2B2AFB21" w14:textId="77777777" w:rsidR="00EF445C" w:rsidRPr="00321FED" w:rsidRDefault="00EF445C">
      <w:pPr>
        <w:pStyle w:val="Body"/>
        <w:pBdr>
          <w:bottom w:val="single" w:sz="4" w:space="0" w:color="B0BEC5"/>
        </w:pBdr>
        <w:spacing w:before="160" w:after="160"/>
        <w:rPr>
          <w:lang w:val="en-GB"/>
        </w:rPr>
      </w:pPr>
    </w:p>
    <w:p w14:paraId="2AF0FBE1" w14:textId="77777777" w:rsidR="00EF445C" w:rsidRPr="00321FED" w:rsidRDefault="00000000">
      <w:pPr>
        <w:pStyle w:val="Heading"/>
        <w:rPr>
          <w:rFonts w:hint="eastAsia"/>
          <w:lang w:val="en-GB"/>
        </w:rPr>
      </w:pPr>
      <w:r w:rsidRPr="00321FED">
        <w:rPr>
          <w:lang w:val="en-GB"/>
        </w:rPr>
        <w:t>11.  Binding Effect</w:t>
      </w:r>
    </w:p>
    <w:p w14:paraId="79FBA6E0" w14:textId="77777777" w:rsidR="00EF445C" w:rsidRPr="00321FED" w:rsidRDefault="00000000">
      <w:pPr>
        <w:pStyle w:val="Body"/>
        <w:spacing w:after="120"/>
        <w:rPr>
          <w:lang w:val="en-GB"/>
        </w:rPr>
      </w:pPr>
      <w:r w:rsidRPr="00321FED">
        <w:rPr>
          <w:color w:val="1C1C1E"/>
          <w:u w:color="1C1C1E"/>
          <w:lang w:val="en-GB"/>
        </w:rPr>
        <w:t>This term sheet is binding upon execution by the authorised representatives of Group A and Group B.</w:t>
      </w:r>
    </w:p>
    <w:p w14:paraId="463DCBCC" w14:textId="77777777" w:rsidR="00EF445C" w:rsidRPr="00321FED" w:rsidRDefault="00EF445C">
      <w:pPr>
        <w:pStyle w:val="Body"/>
        <w:spacing w:after="60"/>
        <w:rPr>
          <w:lang w:val="en-GB"/>
        </w:rPr>
      </w:pPr>
    </w:p>
    <w:p w14:paraId="4BC024A7" w14:textId="77777777" w:rsidR="00EF445C" w:rsidRPr="00321FED" w:rsidRDefault="00EF445C">
      <w:pPr>
        <w:pStyle w:val="Body"/>
        <w:spacing w:after="60"/>
        <w:rPr>
          <w:lang w:val="en-GB"/>
        </w:rPr>
      </w:pPr>
    </w:p>
    <w:p w14:paraId="254B08D1" w14:textId="77777777" w:rsidR="00EF445C" w:rsidRPr="00321FED" w:rsidRDefault="00000000">
      <w:pPr>
        <w:pStyle w:val="Body"/>
        <w:spacing w:after="120"/>
        <w:rPr>
          <w:lang w:val="en-GB"/>
        </w:rPr>
      </w:pPr>
      <w:r w:rsidRPr="00321FED">
        <w:rPr>
          <w:rFonts w:ascii="Cambria Bold" w:hAnsi="Cambria Bold"/>
          <w:color w:val="1C1C1E"/>
          <w:u w:color="1C1C1E"/>
          <w:lang w:val="en-GB"/>
        </w:rPr>
        <w:t>IN WITNESS WHEREOF, the parties have executed this term sheet on the date(s) set forth below.</w:t>
      </w:r>
    </w:p>
    <w:p w14:paraId="4A9DEDDA" w14:textId="77777777" w:rsidR="00EF445C" w:rsidRPr="00321FED" w:rsidRDefault="00EF445C">
      <w:pPr>
        <w:pStyle w:val="Body"/>
        <w:spacing w:after="60"/>
        <w:rPr>
          <w:lang w:val="en-GB"/>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80"/>
        <w:gridCol w:w="4680"/>
      </w:tblGrid>
      <w:tr w:rsidR="00EF445C" w:rsidRPr="00321FED" w14:paraId="29B3D41C" w14:textId="77777777">
        <w:trPr>
          <w:trHeight w:val="3730"/>
        </w:trPr>
        <w:tc>
          <w:tcPr>
            <w:tcW w:w="4680" w:type="dxa"/>
            <w:tcBorders>
              <w:top w:val="single" w:sz="4" w:space="0" w:color="B0BEC5"/>
              <w:left w:val="single" w:sz="4" w:space="0" w:color="B0BEC5"/>
              <w:bottom w:val="single" w:sz="4" w:space="0" w:color="B0BEC5"/>
              <w:right w:val="single" w:sz="4" w:space="0" w:color="B0BEC5"/>
            </w:tcBorders>
            <w:tcMar>
              <w:top w:w="80" w:type="dxa"/>
              <w:left w:w="80" w:type="dxa"/>
              <w:bottom w:w="80" w:type="dxa"/>
              <w:right w:w="80" w:type="dxa"/>
            </w:tcMar>
          </w:tcPr>
          <w:p w14:paraId="27BA9951" w14:textId="77777777" w:rsidR="00EF445C" w:rsidRPr="00321FED" w:rsidRDefault="00000000">
            <w:pPr>
              <w:pStyle w:val="Body"/>
              <w:spacing w:after="240"/>
              <w:rPr>
                <w:rFonts w:ascii="Inter" w:eastAsia="Inter" w:hAnsi="Inter" w:cs="Inter"/>
                <w:lang w:val="en-GB"/>
              </w:rPr>
            </w:pPr>
            <w:r w:rsidRPr="00321FED">
              <w:rPr>
                <w:rFonts w:ascii="Cambria Bold" w:eastAsia="Inter" w:hAnsi="Cambria Bold" w:cs="Inter"/>
                <w:color w:val="1C1C1E"/>
                <w:sz w:val="22"/>
                <w:szCs w:val="22"/>
                <w:u w:color="1C1C1E"/>
                <w:lang w:val="en-GB"/>
              </w:rPr>
              <w:t>GROUP A</w:t>
            </w:r>
          </w:p>
          <w:p w14:paraId="720ECDA5" w14:textId="04001157" w:rsidR="00F55213" w:rsidRPr="00F55213" w:rsidRDefault="00F55213">
            <w:pPr>
              <w:pStyle w:val="Body"/>
              <w:spacing w:after="60"/>
              <w:rPr>
                <w:rFonts w:ascii="Inter" w:eastAsia="Inter" w:hAnsi="Inter" w:cs="Inter"/>
                <w:color w:val="5A6B7C"/>
                <w:u w:color="5A6B7C"/>
                <w:lang w:val="en-GB"/>
              </w:rPr>
            </w:pPr>
            <w:r w:rsidRPr="00F55213">
              <w:rPr>
                <w:rFonts w:ascii="Inter" w:eastAsia="Inter" w:hAnsi="Inter" w:cs="Inter"/>
                <w:color w:val="5A6B7C"/>
                <w:u w:color="5A6B7C"/>
                <w:lang w:val="en-GB"/>
              </w:rPr>
              <w:t>KEVO INVESTMENTS LIMITED, a company incorporated in England and Wales (company number 13476330) whose registered office is at Elizabeth House, Victoria Street, Openshaw, Manchester, England, M11 2NX</w:t>
            </w:r>
          </w:p>
          <w:p w14:paraId="7B80F078" w14:textId="77777777" w:rsidR="00F55213" w:rsidRDefault="00F55213">
            <w:pPr>
              <w:pStyle w:val="Body"/>
              <w:spacing w:after="60"/>
              <w:rPr>
                <w:rFonts w:ascii="Inter" w:eastAsia="Inter" w:hAnsi="Inter" w:cs="Inter"/>
                <w:i/>
                <w:iCs/>
                <w:color w:val="5A6B7C"/>
                <w:u w:color="5A6B7C"/>
                <w:lang w:val="en-GB"/>
              </w:rPr>
            </w:pPr>
          </w:p>
          <w:p w14:paraId="406A37D4" w14:textId="1F39CC6F"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 xml:space="preserve">Name:  </w:t>
            </w:r>
            <w:r w:rsidR="00F55213">
              <w:rPr>
                <w:rFonts w:ascii="Inter" w:eastAsia="Inter" w:hAnsi="Inter" w:cs="Inter"/>
                <w:color w:val="1C1C1E"/>
                <w:u w:color="1C1C1E"/>
                <w:lang w:val="en-GB"/>
              </w:rPr>
              <w:t>Qais Kara</w:t>
            </w:r>
          </w:p>
          <w:p w14:paraId="45EC9D00" w14:textId="51235696"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 xml:space="preserve">Title:  </w:t>
            </w:r>
            <w:r w:rsidR="00F55213">
              <w:rPr>
                <w:rFonts w:ascii="Inter" w:eastAsia="Inter" w:hAnsi="Inter" w:cs="Inter"/>
                <w:color w:val="1C1C1E"/>
                <w:u w:color="1C1C1E"/>
                <w:lang w:val="en-GB"/>
              </w:rPr>
              <w:t>Managing Director</w:t>
            </w:r>
          </w:p>
          <w:p w14:paraId="2A057D65" w14:textId="77777777" w:rsidR="00EF445C" w:rsidRPr="00321FED" w:rsidRDefault="00EF445C">
            <w:pPr>
              <w:pStyle w:val="Body"/>
              <w:spacing w:after="60"/>
              <w:rPr>
                <w:rFonts w:ascii="Inter" w:eastAsia="Inter" w:hAnsi="Inter" w:cs="Inter"/>
                <w:lang w:val="en-GB"/>
              </w:rPr>
            </w:pPr>
          </w:p>
          <w:p w14:paraId="2FA85CFD"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Signature:  ________________________</w:t>
            </w:r>
          </w:p>
          <w:p w14:paraId="690432D2" w14:textId="77777777" w:rsidR="00EF445C" w:rsidRPr="00321FED" w:rsidRDefault="00EF445C">
            <w:pPr>
              <w:pStyle w:val="Body"/>
              <w:spacing w:after="60"/>
              <w:rPr>
                <w:rFonts w:ascii="Inter" w:eastAsia="Inter" w:hAnsi="Inter" w:cs="Inter"/>
                <w:lang w:val="en-GB"/>
              </w:rPr>
            </w:pPr>
          </w:p>
          <w:p w14:paraId="611E851E" w14:textId="77777777" w:rsidR="00EF445C" w:rsidRPr="00321FED" w:rsidRDefault="00000000">
            <w:pPr>
              <w:pStyle w:val="Body"/>
              <w:rPr>
                <w:lang w:val="en-GB"/>
              </w:rPr>
            </w:pPr>
            <w:r w:rsidRPr="00321FED">
              <w:rPr>
                <w:rFonts w:ascii="Inter" w:eastAsia="Inter" w:hAnsi="Inter" w:cs="Inter"/>
                <w:color w:val="1C1C1E"/>
                <w:u w:color="1C1C1E"/>
                <w:lang w:val="en-GB"/>
              </w:rPr>
              <w:t>Date:  ________________________</w:t>
            </w:r>
          </w:p>
        </w:tc>
        <w:tc>
          <w:tcPr>
            <w:tcW w:w="4680" w:type="dxa"/>
            <w:tcBorders>
              <w:top w:val="single" w:sz="4" w:space="0" w:color="B0BEC5"/>
              <w:left w:val="single" w:sz="4" w:space="0" w:color="B0BEC5"/>
              <w:bottom w:val="single" w:sz="4" w:space="0" w:color="B0BEC5"/>
              <w:right w:val="single" w:sz="4" w:space="0" w:color="B0BEC5"/>
            </w:tcBorders>
            <w:tcMar>
              <w:top w:w="80" w:type="dxa"/>
              <w:left w:w="80" w:type="dxa"/>
              <w:bottom w:w="80" w:type="dxa"/>
              <w:right w:w="80" w:type="dxa"/>
            </w:tcMar>
          </w:tcPr>
          <w:p w14:paraId="6AE5C024" w14:textId="77777777" w:rsidR="00EF445C" w:rsidRPr="00321FED" w:rsidRDefault="00000000">
            <w:pPr>
              <w:pStyle w:val="Body"/>
              <w:spacing w:after="240"/>
              <w:rPr>
                <w:rFonts w:ascii="Inter" w:eastAsia="Inter" w:hAnsi="Inter" w:cs="Inter"/>
                <w:lang w:val="en-GB"/>
              </w:rPr>
            </w:pPr>
            <w:r w:rsidRPr="00321FED">
              <w:rPr>
                <w:rFonts w:ascii="Cambria Bold" w:eastAsia="Inter" w:hAnsi="Cambria Bold" w:cs="Inter"/>
                <w:color w:val="1C1C1E"/>
                <w:sz w:val="22"/>
                <w:szCs w:val="22"/>
                <w:u w:color="1C1C1E"/>
                <w:lang w:val="en-GB"/>
              </w:rPr>
              <w:t>GROUP B</w:t>
            </w:r>
          </w:p>
          <w:p w14:paraId="0B0902AB"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Entity:  TWO23 Group L.L.C-FZ</w:t>
            </w:r>
          </w:p>
          <w:p w14:paraId="73B808A6"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Formation No:  2537937 (Meydan Free Zone)</w:t>
            </w:r>
          </w:p>
          <w:p w14:paraId="7630C0C9"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 xml:space="preserve">Address:  Meydan Grandstand, 6th floor, Meydan Road, </w:t>
            </w:r>
            <w:proofErr w:type="spellStart"/>
            <w:r w:rsidRPr="00321FED">
              <w:rPr>
                <w:rFonts w:ascii="Inter" w:eastAsia="Inter" w:hAnsi="Inter" w:cs="Inter"/>
                <w:color w:val="1C1C1E"/>
                <w:u w:color="1C1C1E"/>
                <w:lang w:val="en-GB"/>
              </w:rPr>
              <w:t>Nad</w:t>
            </w:r>
            <w:proofErr w:type="spellEnd"/>
            <w:r w:rsidRPr="00321FED">
              <w:rPr>
                <w:rFonts w:ascii="Inter" w:eastAsia="Inter" w:hAnsi="Inter" w:cs="Inter"/>
                <w:color w:val="1C1C1E"/>
                <w:u w:color="1C1C1E"/>
                <w:lang w:val="en-GB"/>
              </w:rPr>
              <w:t xml:space="preserve"> Al Sheba, Dubai, U.A.E.</w:t>
            </w:r>
          </w:p>
          <w:p w14:paraId="4760E238" w14:textId="77777777" w:rsidR="00EF445C" w:rsidRPr="00321FED" w:rsidRDefault="00EF445C">
            <w:pPr>
              <w:pStyle w:val="Body"/>
              <w:spacing w:after="60"/>
              <w:rPr>
                <w:rFonts w:ascii="Inter" w:eastAsia="Inter" w:hAnsi="Inter" w:cs="Inter"/>
                <w:lang w:val="en-GB"/>
              </w:rPr>
            </w:pPr>
          </w:p>
          <w:p w14:paraId="6AD35A47"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Name:  David Gevorkian</w:t>
            </w:r>
          </w:p>
          <w:p w14:paraId="493B5120"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Title:  Managing Director, TWO23 Group L.L.C-FZ</w:t>
            </w:r>
          </w:p>
          <w:p w14:paraId="48487232" w14:textId="77777777" w:rsidR="00EF445C" w:rsidRPr="00321FED" w:rsidRDefault="00EF445C">
            <w:pPr>
              <w:pStyle w:val="Body"/>
              <w:spacing w:after="60"/>
              <w:rPr>
                <w:rFonts w:ascii="Inter" w:eastAsia="Inter" w:hAnsi="Inter" w:cs="Inter"/>
                <w:lang w:val="en-GB"/>
              </w:rPr>
            </w:pPr>
          </w:p>
          <w:p w14:paraId="1E51C467" w14:textId="77777777" w:rsidR="00EF445C" w:rsidRPr="00321FED" w:rsidRDefault="00000000">
            <w:pPr>
              <w:pStyle w:val="Body"/>
              <w:spacing w:after="60"/>
              <w:rPr>
                <w:rFonts w:ascii="Inter" w:eastAsia="Inter" w:hAnsi="Inter" w:cs="Inter"/>
                <w:lang w:val="en-GB"/>
              </w:rPr>
            </w:pPr>
            <w:r w:rsidRPr="00321FED">
              <w:rPr>
                <w:rFonts w:ascii="Inter" w:eastAsia="Inter" w:hAnsi="Inter" w:cs="Inter"/>
                <w:color w:val="1C1C1E"/>
                <w:u w:color="1C1C1E"/>
                <w:lang w:val="en-GB"/>
              </w:rPr>
              <w:t>Signature:  ________________________</w:t>
            </w:r>
          </w:p>
          <w:p w14:paraId="41E86DE6" w14:textId="77777777" w:rsidR="00EF445C" w:rsidRPr="00321FED" w:rsidRDefault="00EF445C">
            <w:pPr>
              <w:pStyle w:val="Body"/>
              <w:spacing w:after="60"/>
              <w:rPr>
                <w:rFonts w:ascii="Inter" w:eastAsia="Inter" w:hAnsi="Inter" w:cs="Inter"/>
                <w:lang w:val="en-GB"/>
              </w:rPr>
            </w:pPr>
          </w:p>
          <w:p w14:paraId="0CCCD92A" w14:textId="77777777" w:rsidR="00EF445C" w:rsidRPr="00321FED" w:rsidRDefault="00000000">
            <w:pPr>
              <w:pStyle w:val="Body"/>
              <w:rPr>
                <w:lang w:val="en-GB"/>
              </w:rPr>
            </w:pPr>
            <w:r w:rsidRPr="00321FED">
              <w:rPr>
                <w:rFonts w:ascii="Inter" w:eastAsia="Inter" w:hAnsi="Inter" w:cs="Inter"/>
                <w:color w:val="1C1C1E"/>
                <w:u w:color="1C1C1E"/>
                <w:lang w:val="en-GB"/>
              </w:rPr>
              <w:t>Date:  ________________________</w:t>
            </w:r>
          </w:p>
        </w:tc>
      </w:tr>
    </w:tbl>
    <w:p w14:paraId="72DD0452" w14:textId="77777777" w:rsidR="00EF445C" w:rsidRPr="00321FED" w:rsidRDefault="00EF445C">
      <w:pPr>
        <w:pStyle w:val="Body"/>
        <w:widowControl w:val="0"/>
        <w:spacing w:after="60"/>
        <w:rPr>
          <w:lang w:val="en-GB"/>
        </w:rPr>
      </w:pPr>
    </w:p>
    <w:p w14:paraId="23FBA8F0" w14:textId="77777777" w:rsidR="00EF445C" w:rsidRPr="00321FED" w:rsidRDefault="00EF445C">
      <w:pPr>
        <w:pStyle w:val="Body"/>
        <w:spacing w:after="60"/>
        <w:rPr>
          <w:lang w:val="en-GB"/>
        </w:rPr>
      </w:pPr>
    </w:p>
    <w:p w14:paraId="088CCF4A" w14:textId="77777777" w:rsidR="00EF445C" w:rsidRPr="00321FED" w:rsidRDefault="00000000">
      <w:pPr>
        <w:pStyle w:val="Body"/>
        <w:spacing w:before="240"/>
        <w:jc w:val="center"/>
        <w:rPr>
          <w:lang w:val="en-GB"/>
        </w:rPr>
      </w:pPr>
      <w:r w:rsidRPr="00321FED">
        <w:rPr>
          <w:rFonts w:ascii="Cambria Bold" w:hAnsi="Cambria Bold"/>
          <w:color w:val="5A6B7C"/>
          <w:u w:color="5A6B7C"/>
          <w:lang w:val="en-GB"/>
        </w:rPr>
        <w:t>[End of Term Sheet]</w:t>
      </w:r>
    </w:p>
    <w:sectPr w:rsidR="00EF445C" w:rsidRPr="00321FED">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0AA4" w14:textId="77777777" w:rsidR="00617753" w:rsidRDefault="00617753">
      <w:r>
        <w:separator/>
      </w:r>
    </w:p>
  </w:endnote>
  <w:endnote w:type="continuationSeparator" w:id="0">
    <w:p w14:paraId="0455B441" w14:textId="77777777" w:rsidR="00617753" w:rsidRDefault="00617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Bold">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Inter">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EAC2" w14:textId="77777777" w:rsidR="00EF445C" w:rsidRDefault="00000000">
    <w:pPr>
      <w:pStyle w:val="Body"/>
      <w:pBdr>
        <w:top w:val="single" w:sz="4" w:space="0" w:color="B0BEC5"/>
      </w:pBdr>
    </w:pPr>
    <w:r>
      <w:rPr>
        <w:color w:val="5A6B7C"/>
        <w:sz w:val="14"/>
        <w:szCs w:val="14"/>
        <w:u w:color="5A6B7C"/>
        <w:lang w:val="en-US"/>
      </w:rPr>
      <w:t xml:space="preserve">Draft: March </w:t>
    </w:r>
    <w:proofErr w:type="gramStart"/>
    <w:r>
      <w:rPr>
        <w:color w:val="5A6B7C"/>
        <w:sz w:val="14"/>
        <w:szCs w:val="14"/>
        <w:u w:color="5A6B7C"/>
        <w:lang w:val="en-US"/>
      </w:rPr>
      <w:t>2026  —</w:t>
    </w:r>
    <w:proofErr w:type="gramEnd"/>
    <w:r>
      <w:rPr>
        <w:color w:val="5A6B7C"/>
        <w:sz w:val="14"/>
        <w:szCs w:val="14"/>
        <w:u w:color="5A6B7C"/>
        <w:lang w:val="en-US"/>
      </w:rPr>
      <w:t xml:space="preserve">  </w:t>
    </w:r>
    <w:r>
      <w:rPr>
        <w:color w:val="5A6B7C"/>
        <w:sz w:val="14"/>
        <w:szCs w:val="14"/>
        <w:u w:color="5A6B7C"/>
        <w:lang w:val="da-DK"/>
      </w:rPr>
      <w:t xml:space="preserve">Page </w:t>
    </w:r>
    <w:r>
      <w:rPr>
        <w:color w:val="5A6B7C"/>
        <w:sz w:val="14"/>
        <w:szCs w:val="14"/>
        <w:u w:color="5A6B7C"/>
      </w:rPr>
      <w:fldChar w:fldCharType="begin"/>
    </w:r>
    <w:r>
      <w:rPr>
        <w:color w:val="5A6B7C"/>
        <w:sz w:val="14"/>
        <w:szCs w:val="14"/>
        <w:u w:color="5A6B7C"/>
      </w:rPr>
      <w:instrText xml:space="preserve"> PAGE </w:instrText>
    </w:r>
    <w:r>
      <w:rPr>
        <w:color w:val="5A6B7C"/>
        <w:sz w:val="14"/>
        <w:szCs w:val="14"/>
        <w:u w:color="5A6B7C"/>
      </w:rPr>
      <w:fldChar w:fldCharType="separate"/>
    </w:r>
    <w:r w:rsidR="00FF028E">
      <w:rPr>
        <w:noProof/>
        <w:color w:val="5A6B7C"/>
        <w:sz w:val="14"/>
        <w:szCs w:val="14"/>
        <w:u w:color="5A6B7C"/>
      </w:rPr>
      <w:t>1</w:t>
    </w:r>
    <w:r>
      <w:rPr>
        <w:color w:val="5A6B7C"/>
        <w:sz w:val="14"/>
        <w:szCs w:val="14"/>
        <w:u w:color="5A6B7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02AD5" w14:textId="77777777" w:rsidR="00617753" w:rsidRDefault="00617753">
      <w:r>
        <w:separator/>
      </w:r>
    </w:p>
  </w:footnote>
  <w:footnote w:type="continuationSeparator" w:id="0">
    <w:p w14:paraId="7BA8A2E5" w14:textId="77777777" w:rsidR="00617753" w:rsidRDefault="00617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C0EA" w14:textId="77777777" w:rsidR="00EF445C" w:rsidRDefault="00000000">
    <w:pPr>
      <w:pStyle w:val="Body"/>
      <w:pBdr>
        <w:bottom w:val="single" w:sz="6" w:space="0" w:color="1B2A4A"/>
      </w:pBdr>
    </w:pPr>
    <w:r>
      <w:rPr>
        <w:rFonts w:ascii="Cambria Bold" w:hAnsi="Cambria Bold"/>
        <w:color w:val="1B2A4A"/>
        <w:sz w:val="16"/>
        <w:szCs w:val="16"/>
        <w:u w:color="1B2A4A"/>
      </w:rPr>
      <w:t xml:space="preserve">TRADEDAR </w:t>
    </w:r>
    <w:proofErr w:type="gramStart"/>
    <w:r>
      <w:rPr>
        <w:rFonts w:ascii="Cambria Bold" w:hAnsi="Cambria Bold"/>
        <w:color w:val="1B2A4A"/>
        <w:sz w:val="16"/>
        <w:szCs w:val="16"/>
        <w:u w:color="1B2A4A"/>
      </w:rPr>
      <w:t xml:space="preserve">HOLDCO  </w:t>
    </w:r>
    <w:r>
      <w:rPr>
        <w:color w:val="5A6B7C"/>
        <w:sz w:val="14"/>
        <w:szCs w:val="14"/>
        <w:u w:color="5A6B7C"/>
        <w:lang w:val="en-US"/>
      </w:rPr>
      <w:t>—</w:t>
    </w:r>
    <w:proofErr w:type="gramEnd"/>
    <w:r>
      <w:rPr>
        <w:color w:val="5A6B7C"/>
        <w:sz w:val="14"/>
        <w:szCs w:val="14"/>
        <w:u w:color="5A6B7C"/>
        <w:lang w:val="en-US"/>
      </w:rPr>
      <w:t xml:space="preserve">  Binding Term </w:t>
    </w:r>
    <w:proofErr w:type="gramStart"/>
    <w:r>
      <w:rPr>
        <w:color w:val="5A6B7C"/>
        <w:sz w:val="14"/>
        <w:szCs w:val="14"/>
        <w:u w:color="5A6B7C"/>
        <w:lang w:val="en-US"/>
      </w:rPr>
      <w:t>Sheet  —</w:t>
    </w:r>
    <w:proofErr w:type="gramEnd"/>
    <w:r>
      <w:rPr>
        <w:color w:val="5A6B7C"/>
        <w:sz w:val="14"/>
        <w:szCs w:val="14"/>
        <w:u w:color="5A6B7C"/>
        <w:lang w:val="en-US"/>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701"/>
    <w:multiLevelType w:val="hybridMultilevel"/>
    <w:tmpl w:val="3BC20774"/>
    <w:numStyleLink w:val="ImportedStyle8"/>
  </w:abstractNum>
  <w:abstractNum w:abstractNumId="1" w15:restartNumberingAfterBreak="0">
    <w:nsid w:val="111C033E"/>
    <w:multiLevelType w:val="hybridMultilevel"/>
    <w:tmpl w:val="3BC20774"/>
    <w:styleLink w:val="ImportedStyle8"/>
    <w:lvl w:ilvl="0" w:tplc="64D48112">
      <w:start w:val="1"/>
      <w:numFmt w:val="lowerRoman"/>
      <w:lvlText w:val="(%1)"/>
      <w:lvlJc w:val="left"/>
      <w:pPr>
        <w:ind w:left="1080" w:hanging="540"/>
      </w:pPr>
      <w:rPr>
        <w:rFonts w:hAnsi="Arial Unicode MS"/>
        <w:caps w:val="0"/>
        <w:smallCaps w:val="0"/>
        <w:strike w:val="0"/>
        <w:dstrike w:val="0"/>
        <w:outline w:val="0"/>
        <w:emboss w:val="0"/>
        <w:imprint w:val="0"/>
        <w:spacing w:val="0"/>
        <w:w w:val="100"/>
        <w:kern w:val="0"/>
        <w:position w:val="0"/>
        <w:highlight w:val="none"/>
        <w:vertAlign w:val="baseline"/>
      </w:rPr>
    </w:lvl>
    <w:lvl w:ilvl="1" w:tplc="13005560">
      <w:start w:val="1"/>
      <w:numFmt w:val="lowerRoman"/>
      <w:lvlText w:val="(%2)"/>
      <w:lvlJc w:val="left"/>
      <w:pPr>
        <w:ind w:left="126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A380E534">
      <w:start w:val="1"/>
      <w:numFmt w:val="lowerRoman"/>
      <w:lvlText w:val="(%3)"/>
      <w:lvlJc w:val="left"/>
      <w:pPr>
        <w:ind w:left="1980" w:hanging="540"/>
      </w:pPr>
      <w:rPr>
        <w:rFonts w:hAnsi="Arial Unicode MS"/>
        <w:caps w:val="0"/>
        <w:smallCaps w:val="0"/>
        <w:strike w:val="0"/>
        <w:dstrike w:val="0"/>
        <w:outline w:val="0"/>
        <w:emboss w:val="0"/>
        <w:imprint w:val="0"/>
        <w:spacing w:val="0"/>
        <w:w w:val="100"/>
        <w:kern w:val="0"/>
        <w:position w:val="0"/>
        <w:highlight w:val="none"/>
        <w:vertAlign w:val="baseline"/>
      </w:rPr>
    </w:lvl>
    <w:lvl w:ilvl="3" w:tplc="81EEEAA4">
      <w:start w:val="1"/>
      <w:numFmt w:val="lowerRoman"/>
      <w:lvlText w:val="(%4)"/>
      <w:lvlJc w:val="left"/>
      <w:pPr>
        <w:ind w:left="2700" w:hanging="540"/>
      </w:pPr>
      <w:rPr>
        <w:rFonts w:hAnsi="Arial Unicode MS"/>
        <w:caps w:val="0"/>
        <w:smallCaps w:val="0"/>
        <w:strike w:val="0"/>
        <w:dstrike w:val="0"/>
        <w:outline w:val="0"/>
        <w:emboss w:val="0"/>
        <w:imprint w:val="0"/>
        <w:spacing w:val="0"/>
        <w:w w:val="100"/>
        <w:kern w:val="0"/>
        <w:position w:val="0"/>
        <w:highlight w:val="none"/>
        <w:vertAlign w:val="baseline"/>
      </w:rPr>
    </w:lvl>
    <w:lvl w:ilvl="4" w:tplc="4F3E6646">
      <w:start w:val="1"/>
      <w:numFmt w:val="lowerRoman"/>
      <w:lvlText w:val="(%5)"/>
      <w:lvlJc w:val="left"/>
      <w:pPr>
        <w:ind w:left="3420" w:hanging="540"/>
      </w:pPr>
      <w:rPr>
        <w:rFonts w:hAnsi="Arial Unicode MS"/>
        <w:caps w:val="0"/>
        <w:smallCaps w:val="0"/>
        <w:strike w:val="0"/>
        <w:dstrike w:val="0"/>
        <w:outline w:val="0"/>
        <w:emboss w:val="0"/>
        <w:imprint w:val="0"/>
        <w:spacing w:val="0"/>
        <w:w w:val="100"/>
        <w:kern w:val="0"/>
        <w:position w:val="0"/>
        <w:highlight w:val="none"/>
        <w:vertAlign w:val="baseline"/>
      </w:rPr>
    </w:lvl>
    <w:lvl w:ilvl="5" w:tplc="2820AA80">
      <w:start w:val="1"/>
      <w:numFmt w:val="lowerRoman"/>
      <w:lvlText w:val="(%6)"/>
      <w:lvlJc w:val="left"/>
      <w:pPr>
        <w:ind w:left="4140" w:hanging="540"/>
      </w:pPr>
      <w:rPr>
        <w:rFonts w:hAnsi="Arial Unicode MS"/>
        <w:caps w:val="0"/>
        <w:smallCaps w:val="0"/>
        <w:strike w:val="0"/>
        <w:dstrike w:val="0"/>
        <w:outline w:val="0"/>
        <w:emboss w:val="0"/>
        <w:imprint w:val="0"/>
        <w:spacing w:val="0"/>
        <w:w w:val="100"/>
        <w:kern w:val="0"/>
        <w:position w:val="0"/>
        <w:highlight w:val="none"/>
        <w:vertAlign w:val="baseline"/>
      </w:rPr>
    </w:lvl>
    <w:lvl w:ilvl="6" w:tplc="98242088">
      <w:start w:val="1"/>
      <w:numFmt w:val="lowerRoman"/>
      <w:lvlText w:val="(%7)"/>
      <w:lvlJc w:val="left"/>
      <w:pPr>
        <w:ind w:left="4860" w:hanging="540"/>
      </w:pPr>
      <w:rPr>
        <w:rFonts w:hAnsi="Arial Unicode MS"/>
        <w:caps w:val="0"/>
        <w:smallCaps w:val="0"/>
        <w:strike w:val="0"/>
        <w:dstrike w:val="0"/>
        <w:outline w:val="0"/>
        <w:emboss w:val="0"/>
        <w:imprint w:val="0"/>
        <w:spacing w:val="0"/>
        <w:w w:val="100"/>
        <w:kern w:val="0"/>
        <w:position w:val="0"/>
        <w:highlight w:val="none"/>
        <w:vertAlign w:val="baseline"/>
      </w:rPr>
    </w:lvl>
    <w:lvl w:ilvl="7" w:tplc="8C7E36BA">
      <w:start w:val="1"/>
      <w:numFmt w:val="lowerRoman"/>
      <w:lvlText w:val="(%8)"/>
      <w:lvlJc w:val="left"/>
      <w:pPr>
        <w:ind w:left="5580" w:hanging="540"/>
      </w:pPr>
      <w:rPr>
        <w:rFonts w:hAnsi="Arial Unicode MS"/>
        <w:caps w:val="0"/>
        <w:smallCaps w:val="0"/>
        <w:strike w:val="0"/>
        <w:dstrike w:val="0"/>
        <w:outline w:val="0"/>
        <w:emboss w:val="0"/>
        <w:imprint w:val="0"/>
        <w:spacing w:val="0"/>
        <w:w w:val="100"/>
        <w:kern w:val="0"/>
        <w:position w:val="0"/>
        <w:highlight w:val="none"/>
        <w:vertAlign w:val="baseline"/>
      </w:rPr>
    </w:lvl>
    <w:lvl w:ilvl="8" w:tplc="E23A5F0A">
      <w:start w:val="1"/>
      <w:numFmt w:val="lowerRoman"/>
      <w:lvlText w:val="(%9)"/>
      <w:lvlJc w:val="left"/>
      <w:pPr>
        <w:ind w:left="6300" w:hanging="5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AA3024D"/>
    <w:multiLevelType w:val="hybridMultilevel"/>
    <w:tmpl w:val="DA8237BA"/>
    <w:styleLink w:val="ImportedStyle9"/>
    <w:lvl w:ilvl="0" w:tplc="6052BE8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4346E9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338EC78">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E78958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AE99E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96DA56">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4DE47E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7443F1E">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BF83420">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B8752A3"/>
    <w:multiLevelType w:val="hybridMultilevel"/>
    <w:tmpl w:val="455086C4"/>
    <w:numStyleLink w:val="ImportedStyle6"/>
  </w:abstractNum>
  <w:abstractNum w:abstractNumId="4" w15:restartNumberingAfterBreak="0">
    <w:nsid w:val="2B62161E"/>
    <w:multiLevelType w:val="hybridMultilevel"/>
    <w:tmpl w:val="DA8237BA"/>
    <w:numStyleLink w:val="ImportedStyle9"/>
  </w:abstractNum>
  <w:abstractNum w:abstractNumId="5" w15:restartNumberingAfterBreak="0">
    <w:nsid w:val="33020EB0"/>
    <w:multiLevelType w:val="hybridMultilevel"/>
    <w:tmpl w:val="C8527FDC"/>
    <w:numStyleLink w:val="ImportedStyle5"/>
  </w:abstractNum>
  <w:abstractNum w:abstractNumId="6" w15:restartNumberingAfterBreak="0">
    <w:nsid w:val="366630A9"/>
    <w:multiLevelType w:val="hybridMultilevel"/>
    <w:tmpl w:val="88D6EDFE"/>
    <w:numStyleLink w:val="ImportedStyle7"/>
  </w:abstractNum>
  <w:abstractNum w:abstractNumId="7" w15:restartNumberingAfterBreak="0">
    <w:nsid w:val="3AD001DF"/>
    <w:multiLevelType w:val="hybridMultilevel"/>
    <w:tmpl w:val="FC9C81D4"/>
    <w:numStyleLink w:val="ImportedStyle1"/>
  </w:abstractNum>
  <w:abstractNum w:abstractNumId="8" w15:restartNumberingAfterBreak="0">
    <w:nsid w:val="3E365AE4"/>
    <w:multiLevelType w:val="hybridMultilevel"/>
    <w:tmpl w:val="455086C4"/>
    <w:styleLink w:val="ImportedStyle6"/>
    <w:lvl w:ilvl="0" w:tplc="B5982292">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604E0F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DE2B7B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49020E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F70828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FBCCE0C">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FFC5B5A">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EEFABC">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1B2FD9A">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4716E9C"/>
    <w:multiLevelType w:val="hybridMultilevel"/>
    <w:tmpl w:val="4C9EAF34"/>
    <w:numStyleLink w:val="ImportedStyle4"/>
  </w:abstractNum>
  <w:abstractNum w:abstractNumId="10" w15:restartNumberingAfterBreak="0">
    <w:nsid w:val="570B1937"/>
    <w:multiLevelType w:val="hybridMultilevel"/>
    <w:tmpl w:val="EE0E52E8"/>
    <w:styleLink w:val="ImportedStyle3"/>
    <w:lvl w:ilvl="0" w:tplc="176E552A">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838D89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8F4199C">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E06C4C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86261FC">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1241264">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50C1C2E">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0E13B0">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9EAEAEA">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9431962"/>
    <w:multiLevelType w:val="hybridMultilevel"/>
    <w:tmpl w:val="E828D49E"/>
    <w:styleLink w:val="ImportedStyle2"/>
    <w:lvl w:ilvl="0" w:tplc="5CCC85E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29EC71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83E46E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7188A5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B7CB4F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0862F38">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7CAE96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59E7F38">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B301372">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6157E40"/>
    <w:multiLevelType w:val="hybridMultilevel"/>
    <w:tmpl w:val="4C9EAF34"/>
    <w:styleLink w:val="ImportedStyle4"/>
    <w:lvl w:ilvl="0" w:tplc="11F2E860">
      <w:start w:val="1"/>
      <w:numFmt w:val="lowerRoman"/>
      <w:lvlText w:val="(%1)"/>
      <w:lvlJc w:val="left"/>
      <w:pPr>
        <w:ind w:left="1080" w:hanging="540"/>
      </w:pPr>
      <w:rPr>
        <w:rFonts w:hAnsi="Arial Unicode MS"/>
        <w:caps w:val="0"/>
        <w:smallCaps w:val="0"/>
        <w:strike w:val="0"/>
        <w:dstrike w:val="0"/>
        <w:outline w:val="0"/>
        <w:emboss w:val="0"/>
        <w:imprint w:val="0"/>
        <w:spacing w:val="0"/>
        <w:w w:val="100"/>
        <w:kern w:val="0"/>
        <w:position w:val="0"/>
        <w:highlight w:val="none"/>
        <w:vertAlign w:val="baseline"/>
      </w:rPr>
    </w:lvl>
    <w:lvl w:ilvl="1" w:tplc="427CEAEE">
      <w:start w:val="1"/>
      <w:numFmt w:val="lowerRoman"/>
      <w:lvlText w:val="(%2)"/>
      <w:lvlJc w:val="left"/>
      <w:pPr>
        <w:ind w:left="126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8ABFD8">
      <w:start w:val="1"/>
      <w:numFmt w:val="lowerRoman"/>
      <w:lvlText w:val="(%3)"/>
      <w:lvlJc w:val="left"/>
      <w:pPr>
        <w:ind w:left="1980" w:hanging="540"/>
      </w:pPr>
      <w:rPr>
        <w:rFonts w:hAnsi="Arial Unicode MS"/>
        <w:caps w:val="0"/>
        <w:smallCaps w:val="0"/>
        <w:strike w:val="0"/>
        <w:dstrike w:val="0"/>
        <w:outline w:val="0"/>
        <w:emboss w:val="0"/>
        <w:imprint w:val="0"/>
        <w:spacing w:val="0"/>
        <w:w w:val="100"/>
        <w:kern w:val="0"/>
        <w:position w:val="0"/>
        <w:highlight w:val="none"/>
        <w:vertAlign w:val="baseline"/>
      </w:rPr>
    </w:lvl>
    <w:lvl w:ilvl="3" w:tplc="71568108">
      <w:start w:val="1"/>
      <w:numFmt w:val="lowerRoman"/>
      <w:lvlText w:val="(%4)"/>
      <w:lvlJc w:val="left"/>
      <w:pPr>
        <w:ind w:left="2700" w:hanging="540"/>
      </w:pPr>
      <w:rPr>
        <w:rFonts w:hAnsi="Arial Unicode MS"/>
        <w:caps w:val="0"/>
        <w:smallCaps w:val="0"/>
        <w:strike w:val="0"/>
        <w:dstrike w:val="0"/>
        <w:outline w:val="0"/>
        <w:emboss w:val="0"/>
        <w:imprint w:val="0"/>
        <w:spacing w:val="0"/>
        <w:w w:val="100"/>
        <w:kern w:val="0"/>
        <w:position w:val="0"/>
        <w:highlight w:val="none"/>
        <w:vertAlign w:val="baseline"/>
      </w:rPr>
    </w:lvl>
    <w:lvl w:ilvl="4" w:tplc="993899DE">
      <w:start w:val="1"/>
      <w:numFmt w:val="lowerRoman"/>
      <w:lvlText w:val="(%5)"/>
      <w:lvlJc w:val="left"/>
      <w:pPr>
        <w:ind w:left="3420" w:hanging="540"/>
      </w:pPr>
      <w:rPr>
        <w:rFonts w:hAnsi="Arial Unicode MS"/>
        <w:caps w:val="0"/>
        <w:smallCaps w:val="0"/>
        <w:strike w:val="0"/>
        <w:dstrike w:val="0"/>
        <w:outline w:val="0"/>
        <w:emboss w:val="0"/>
        <w:imprint w:val="0"/>
        <w:spacing w:val="0"/>
        <w:w w:val="100"/>
        <w:kern w:val="0"/>
        <w:position w:val="0"/>
        <w:highlight w:val="none"/>
        <w:vertAlign w:val="baseline"/>
      </w:rPr>
    </w:lvl>
    <w:lvl w:ilvl="5" w:tplc="71007644">
      <w:start w:val="1"/>
      <w:numFmt w:val="lowerRoman"/>
      <w:lvlText w:val="(%6)"/>
      <w:lvlJc w:val="left"/>
      <w:pPr>
        <w:ind w:left="4140" w:hanging="540"/>
      </w:pPr>
      <w:rPr>
        <w:rFonts w:hAnsi="Arial Unicode MS"/>
        <w:caps w:val="0"/>
        <w:smallCaps w:val="0"/>
        <w:strike w:val="0"/>
        <w:dstrike w:val="0"/>
        <w:outline w:val="0"/>
        <w:emboss w:val="0"/>
        <w:imprint w:val="0"/>
        <w:spacing w:val="0"/>
        <w:w w:val="100"/>
        <w:kern w:val="0"/>
        <w:position w:val="0"/>
        <w:highlight w:val="none"/>
        <w:vertAlign w:val="baseline"/>
      </w:rPr>
    </w:lvl>
    <w:lvl w:ilvl="6" w:tplc="767298F6">
      <w:start w:val="1"/>
      <w:numFmt w:val="lowerRoman"/>
      <w:lvlText w:val="(%7)"/>
      <w:lvlJc w:val="left"/>
      <w:pPr>
        <w:ind w:left="4860" w:hanging="540"/>
      </w:pPr>
      <w:rPr>
        <w:rFonts w:hAnsi="Arial Unicode MS"/>
        <w:caps w:val="0"/>
        <w:smallCaps w:val="0"/>
        <w:strike w:val="0"/>
        <w:dstrike w:val="0"/>
        <w:outline w:val="0"/>
        <w:emboss w:val="0"/>
        <w:imprint w:val="0"/>
        <w:spacing w:val="0"/>
        <w:w w:val="100"/>
        <w:kern w:val="0"/>
        <w:position w:val="0"/>
        <w:highlight w:val="none"/>
        <w:vertAlign w:val="baseline"/>
      </w:rPr>
    </w:lvl>
    <w:lvl w:ilvl="7" w:tplc="ABDCB638">
      <w:start w:val="1"/>
      <w:numFmt w:val="lowerRoman"/>
      <w:lvlText w:val="(%8)"/>
      <w:lvlJc w:val="left"/>
      <w:pPr>
        <w:ind w:left="5580" w:hanging="540"/>
      </w:pPr>
      <w:rPr>
        <w:rFonts w:hAnsi="Arial Unicode MS"/>
        <w:caps w:val="0"/>
        <w:smallCaps w:val="0"/>
        <w:strike w:val="0"/>
        <w:dstrike w:val="0"/>
        <w:outline w:val="0"/>
        <w:emboss w:val="0"/>
        <w:imprint w:val="0"/>
        <w:spacing w:val="0"/>
        <w:w w:val="100"/>
        <w:kern w:val="0"/>
        <w:position w:val="0"/>
        <w:highlight w:val="none"/>
        <w:vertAlign w:val="baseline"/>
      </w:rPr>
    </w:lvl>
    <w:lvl w:ilvl="8" w:tplc="F522D372">
      <w:start w:val="1"/>
      <w:numFmt w:val="lowerRoman"/>
      <w:lvlText w:val="(%9)"/>
      <w:lvlJc w:val="left"/>
      <w:pPr>
        <w:ind w:left="6300" w:hanging="5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8636417"/>
    <w:multiLevelType w:val="hybridMultilevel"/>
    <w:tmpl w:val="E828D49E"/>
    <w:numStyleLink w:val="ImportedStyle2"/>
  </w:abstractNum>
  <w:abstractNum w:abstractNumId="14" w15:restartNumberingAfterBreak="0">
    <w:nsid w:val="6D867E76"/>
    <w:multiLevelType w:val="hybridMultilevel"/>
    <w:tmpl w:val="88D6EDFE"/>
    <w:styleLink w:val="ImportedStyle7"/>
    <w:lvl w:ilvl="0" w:tplc="D930C8E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DFCC5C0">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A023F9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8C2ED1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E1AF476">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A6234E8">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6944AA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5525D1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C480680">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EE91EA9"/>
    <w:multiLevelType w:val="hybridMultilevel"/>
    <w:tmpl w:val="C8527FDC"/>
    <w:styleLink w:val="ImportedStyle5"/>
    <w:lvl w:ilvl="0" w:tplc="8716DEB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FA476A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25CB9D6">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E46DB1E">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BBC3AC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4F6FAE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25B04BA4">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914B8AE">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744190">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6143C42"/>
    <w:multiLevelType w:val="hybridMultilevel"/>
    <w:tmpl w:val="EE0E52E8"/>
    <w:numStyleLink w:val="ImportedStyle3"/>
  </w:abstractNum>
  <w:abstractNum w:abstractNumId="17" w15:restartNumberingAfterBreak="0">
    <w:nsid w:val="7CEA7C51"/>
    <w:multiLevelType w:val="hybridMultilevel"/>
    <w:tmpl w:val="FC9C81D4"/>
    <w:styleLink w:val="ImportedStyle1"/>
    <w:lvl w:ilvl="0" w:tplc="48CE817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3C4040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0FA87A8">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E98A496">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7FC1A90">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0A224D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DDE99C0">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8FA485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EC2550C">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54898256">
    <w:abstractNumId w:val="17"/>
  </w:num>
  <w:num w:numId="2" w16cid:durableId="1717773832">
    <w:abstractNumId w:val="7"/>
  </w:num>
  <w:num w:numId="3" w16cid:durableId="1713308748">
    <w:abstractNumId w:val="11"/>
  </w:num>
  <w:num w:numId="4" w16cid:durableId="1202088457">
    <w:abstractNumId w:val="13"/>
  </w:num>
  <w:num w:numId="5" w16cid:durableId="291594782">
    <w:abstractNumId w:val="10"/>
  </w:num>
  <w:num w:numId="6" w16cid:durableId="599026784">
    <w:abstractNumId w:val="16"/>
  </w:num>
  <w:num w:numId="7" w16cid:durableId="1579974261">
    <w:abstractNumId w:val="12"/>
  </w:num>
  <w:num w:numId="8" w16cid:durableId="1150898842">
    <w:abstractNumId w:val="9"/>
  </w:num>
  <w:num w:numId="9" w16cid:durableId="208038228">
    <w:abstractNumId w:val="15"/>
  </w:num>
  <w:num w:numId="10" w16cid:durableId="887498924">
    <w:abstractNumId w:val="5"/>
  </w:num>
  <w:num w:numId="11" w16cid:durableId="419446235">
    <w:abstractNumId w:val="8"/>
  </w:num>
  <w:num w:numId="12" w16cid:durableId="61371457">
    <w:abstractNumId w:val="3"/>
  </w:num>
  <w:num w:numId="13" w16cid:durableId="125054429">
    <w:abstractNumId w:val="14"/>
  </w:num>
  <w:num w:numId="14" w16cid:durableId="381444476">
    <w:abstractNumId w:val="6"/>
  </w:num>
  <w:num w:numId="15" w16cid:durableId="561137678">
    <w:abstractNumId w:val="1"/>
  </w:num>
  <w:num w:numId="16" w16cid:durableId="1467429251">
    <w:abstractNumId w:val="0"/>
  </w:num>
  <w:num w:numId="17" w16cid:durableId="1080638257">
    <w:abstractNumId w:val="2"/>
  </w:num>
  <w:num w:numId="18" w16cid:durableId="451167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45C"/>
    <w:rsid w:val="000A084F"/>
    <w:rsid w:val="0010230E"/>
    <w:rsid w:val="001B4C52"/>
    <w:rsid w:val="0028796E"/>
    <w:rsid w:val="002B60ED"/>
    <w:rsid w:val="002E21BA"/>
    <w:rsid w:val="00321FED"/>
    <w:rsid w:val="0036086B"/>
    <w:rsid w:val="003A5AC5"/>
    <w:rsid w:val="004025D4"/>
    <w:rsid w:val="0044092F"/>
    <w:rsid w:val="004E1BE3"/>
    <w:rsid w:val="00584ED8"/>
    <w:rsid w:val="005F6D2D"/>
    <w:rsid w:val="00617753"/>
    <w:rsid w:val="00621F4F"/>
    <w:rsid w:val="006770CB"/>
    <w:rsid w:val="006E62A2"/>
    <w:rsid w:val="0070354D"/>
    <w:rsid w:val="00734511"/>
    <w:rsid w:val="007808FD"/>
    <w:rsid w:val="00796765"/>
    <w:rsid w:val="00943AF0"/>
    <w:rsid w:val="009800FE"/>
    <w:rsid w:val="009B07F0"/>
    <w:rsid w:val="009F6A39"/>
    <w:rsid w:val="00B0358C"/>
    <w:rsid w:val="00B32D18"/>
    <w:rsid w:val="00B577DE"/>
    <w:rsid w:val="00BC2665"/>
    <w:rsid w:val="00BC774D"/>
    <w:rsid w:val="00C1557C"/>
    <w:rsid w:val="00C95253"/>
    <w:rsid w:val="00CA772C"/>
    <w:rsid w:val="00CB1C45"/>
    <w:rsid w:val="00CC6B44"/>
    <w:rsid w:val="00CD1917"/>
    <w:rsid w:val="00D943BA"/>
    <w:rsid w:val="00D95A5C"/>
    <w:rsid w:val="00DD5792"/>
    <w:rsid w:val="00E23768"/>
    <w:rsid w:val="00E450DA"/>
    <w:rsid w:val="00E949FC"/>
    <w:rsid w:val="00EC1497"/>
    <w:rsid w:val="00EF445C"/>
    <w:rsid w:val="00F24454"/>
    <w:rsid w:val="00F55213"/>
    <w:rsid w:val="00FC4504"/>
    <w:rsid w:val="00FF0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004367"/>
  <w15:docId w15:val="{4B301DD5-567E-EE46-97F2-B8AE15E6A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before="240" w:after="120"/>
      <w:outlineLvl w:val="1"/>
    </w:pPr>
    <w:rPr>
      <w:rFonts w:ascii="Cambria Bold" w:hAnsi="Cambria Bold" w:cs="Arial Unicode MS"/>
      <w:color w:val="1C1C1E"/>
      <w:sz w:val="22"/>
      <w:szCs w:val="22"/>
      <w:u w:color="1C1C1E"/>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Cambria" w:hAnsi="Cambria" w:cs="Arial Unicode MS"/>
      <w:color w:val="000000"/>
      <w:sz w:val="19"/>
      <w:szCs w:val="19"/>
      <w:u w:color="000000"/>
      <w:lang w:val="de-DE"/>
      <w14:textOutline w14:w="0" w14:cap="flat" w14:cmpd="sng" w14:algn="ctr">
        <w14:noFill/>
        <w14:prstDash w14:val="solid"/>
        <w14:bevel/>
      </w14:textOutline>
    </w:rPr>
  </w:style>
  <w:style w:type="paragraph" w:customStyle="1" w:styleId="Heading">
    <w:name w:val="Heading"/>
    <w:next w:val="Body"/>
    <w:pPr>
      <w:spacing w:before="320" w:after="160"/>
      <w:outlineLvl w:val="0"/>
    </w:pPr>
    <w:rPr>
      <w:rFonts w:ascii="Cambria Bold" w:hAnsi="Cambria Bold" w:cs="Arial Unicode MS"/>
      <w:color w:val="1C1C1E"/>
      <w:sz w:val="26"/>
      <w:szCs w:val="26"/>
      <w:u w:color="1C1C1E"/>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4245</Words>
  <Characters>24200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Cook</cp:lastModifiedBy>
  <cp:revision>2</cp:revision>
  <cp:lastPrinted>2026-04-01T17:39:00Z</cp:lastPrinted>
  <dcterms:created xsi:type="dcterms:W3CDTF">2026-04-01T17:58:00Z</dcterms:created>
  <dcterms:modified xsi:type="dcterms:W3CDTF">2026-04-01T17:58:00Z</dcterms:modified>
</cp:coreProperties>
</file>