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FUUTURA TREASURY INC.</w:t>
      </w:r>
    </w:p>
    <w:p>
      <w:pPr>
        <w:spacing w:after="2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$FTRA Tokenomics — Internal Summary</w:t>
      </w:r>
    </w:p>
    <w:p>
      <w:pPr>
        <w:pBdr>
          <w:bottom w:val="single" w:color="1A1A2E" w:sz="6" w:space="1"/>
        </w:pBd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6"/>
          <w:szCs w:val="16"/>
        </w:rPr>
        <w:t xml:space="preserve">Confidential — April 2026 — v1.0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E0E0E0" w:sz="1"/>
            </w:tcBorders>
            <w:shd w:fill="F8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Total supply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1,000,000,000</w:t>
            </w:r>
          </w:p>
        </w:tc>
        <w:tc>
          <w:tcPr>
            <w:tcW w:type="dxa" w:w="2256"/>
            <w:tcBorders>
              <w:top w:val="single" w:color="CCCCCC" w:sz="1"/>
              <w:left w:val="single" w:color="E0E0E0" w:sz="1"/>
              <w:bottom w:val="single" w:color="CCCCCC" w:sz="1"/>
              <w:right w:val="single" w:color="E0E0E0" w:sz="1"/>
            </w:tcBorders>
            <w:shd w:fill="F8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TGE price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$1.00</w:t>
            </w:r>
          </w:p>
        </w:tc>
        <w:tc>
          <w:tcPr>
            <w:tcW w:type="dxa" w:w="2256"/>
            <w:tcBorders>
              <w:top w:val="single" w:color="CCCCCC" w:sz="1"/>
              <w:left w:val="single" w:color="E0E0E0" w:sz="1"/>
              <w:bottom w:val="single" w:color="CCCCCC" w:sz="1"/>
              <w:right w:val="single" w:color="E0E0E0" w:sz="1"/>
            </w:tcBorders>
            <w:shd w:fill="F8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SAFT price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$0.20 (5x)</w:t>
            </w:r>
          </w:p>
        </w:tc>
        <w:tc>
          <w:tcPr>
            <w:tcW w:type="dxa" w:w="2258"/>
            <w:tcBorders>
              <w:top w:val="single" w:color="CCCCCC" w:sz="1"/>
              <w:left w:val="single" w:color="E0E0E0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Circulating at TGE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135M (13.5%)</w:t>
            </w:r>
          </w:p>
        </w:tc>
      </w:tr>
    </w:tbl>
    <w:p>
      <w:pPr>
        <w:spacing w:after="12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Token allocation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1200"/>
        <w:gridCol w:w="700"/>
        <w:gridCol w:w="700"/>
        <w:gridCol w:w="900"/>
        <w:gridCol w:w="900"/>
        <w:gridCol w:w="17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Tokens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Cliff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Unlock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SAFT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Founders (x2)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40,000,000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 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36 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48 mo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$8,000,000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Team (x3)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60,000,000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 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24 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$12,000,000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Pre-sale (SAFT)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150,000,000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 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 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24 mo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$30,000,000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Treasury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200,000,000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48 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48 mo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Ecosystem &amp; rewards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300,000,000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48 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48 mo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DEX liquidity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100,000,000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TGE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Advisors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50,000,000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 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24 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Strategic reserve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100,000,000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 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36 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48 mo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Total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1,000,000,000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$50,000,000</w:t>
            </w:r>
          </w:p>
        </w:tc>
      </w:tr>
    </w:tbl>
    <w:p>
      <w:pPr>
        <w:spacing w:after="10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Key parameters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E8E8E8" w:sz="1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Issuer:</w:t>
            </w:r>
          </w:p>
        </w:tc>
        <w:tc>
          <w:tcPr>
            <w:tcW w:type="dxa" w:w="7226"/>
            <w:tcBorders>
              <w:top w:val="single" w:color="E8E8E8" w:sz="1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Fuutura Treasury Inc., BVI Business Company #2203475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Token standard:</w:t>
            </w:r>
          </w:p>
        </w:tc>
        <w:tc>
          <w:tcPr>
            <w:tcW w:type="dxa" w:w="7226"/>
            <w:tcBorders>
              <w:top w:val="single" w:color="E8E8E8" w:sz="1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ERC-20 (Ethereum) / BEP-20 (BNB Smart Chain wrapper)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FDV at TGE:</w:t>
            </w:r>
          </w:p>
        </w:tc>
        <w:tc>
          <w:tcPr>
            <w:tcW w:type="dxa" w:w="7226"/>
            <w:tcBorders>
              <w:top w:val="single" w:color="E8E8E8" w:sz="1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$1,000,000,000 — Circulating market cap at TGE: $135,000,000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SAFT raise:</w:t>
            </w:r>
          </w:p>
        </w:tc>
        <w:tc>
          <w:tcPr>
            <w:tcW w:type="dxa" w:w="7226"/>
            <w:tcBorders>
              <w:top w:val="single" w:color="E8E8E8" w:sz="1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Up to $30,000,000 at $0.20/token — max 50 qualified investors (LEAD Art.24)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Founders:</w:t>
            </w:r>
          </w:p>
        </w:tc>
        <w:tc>
          <w:tcPr>
            <w:tcW w:type="dxa" w:w="7226"/>
            <w:tcBorders>
              <w:top w:val="single" w:color="E8E8E8" w:sz="1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 allocations of 2% each (20M tokens) — 12-month cliff, 36-month linear vest, 0% TGE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Team:</w:t>
            </w:r>
          </w:p>
        </w:tc>
        <w:tc>
          <w:tcPr>
            <w:tcW w:type="dxa" w:w="7226"/>
            <w:tcBorders>
              <w:top w:val="single" w:color="E8E8E8" w:sz="1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 allocations of 2% each (20M tokens) — 6-month cliff, 24-month linear vest, 0% TGE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Treasury OpCo:</w:t>
            </w:r>
          </w:p>
        </w:tc>
        <w:tc>
          <w:tcPr>
            <w:tcW w:type="dxa" w:w="7226"/>
            <w:tcBorders>
              <w:top w:val="single" w:color="E8E8E8" w:sz="1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10% TGE unlock (20M tokens) for operational funding via TSA with Fuutura Technologies Corp (Panama); remainder vests linearly over 48 months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Burn:</w:t>
            </w:r>
          </w:p>
        </w:tc>
        <w:tc>
          <w:tcPr>
            <w:tcW w:type="dxa" w:w="7226"/>
            <w:tcBorders>
              <w:top w:val="single" w:color="E8E8E8" w:sz="1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Automated protocol burns on Exchange fees, VPN subscriptions, Card interchange, and blockchain gas — percentages to be hard-coded in smart contracts (TBD)</w:t>
            </w:r>
          </w:p>
        </w:tc>
      </w:tr>
    </w:tbl>
    <w:sectPr>
      <w:pgSz w:w="11906" w:h="16838" w:orient="portrait"/>
      <w:pgMar w:top="108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2026-04-05T14:11:27.643Z</dcterms:created>
  <dcterms:modified xsi:type="dcterms:W3CDTF">2026-04-05T14:11:27.644Z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