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 Treasury &amp; Cash Flow Platform</w:t>
      </w:r>
    </w:p>
    <w:p>
      <w:pPr>
        <w:jc w:val="center"/>
      </w:pPr>
      <w:r>
        <w:rPr>
          <w:b/>
          <w:sz w:val="28"/>
        </w:rPr>
        <w:t>Engineering Execution Guide with Treasury Rules Engine and Copy-Ready Prompts</w:t>
      </w:r>
    </w:p>
    <w:p>
      <w:pPr>
        <w:jc w:val="center"/>
      </w:pPr>
      <w:r>
        <w:rPr>
          <w:i/>
        </w:rPr>
        <w:t>Purpose: turn approved founder decisions into Cursor-ready engineering instructions.</w:t>
      </w:r>
    </w:p>
    <w:p>
      <w:pPr>
        <w:pStyle w:val="Heading1"/>
      </w:pPr>
      <w:r>
        <w:t>1. How this document should be used</w:t>
      </w:r>
    </w:p>
    <w:p>
      <w:pPr>
        <w:pStyle w:val="ListBullet"/>
      </w:pPr>
      <w:r>
        <w:t>Store this document in the project repository under /docs as the engineering guide.</w:t>
      </w:r>
    </w:p>
    <w:p>
      <w:pPr>
        <w:pStyle w:val="ListBullet"/>
      </w:pPr>
      <w:r>
        <w:t>Convert the Treasury Rules Engine section into /docs/treasury-rules-engine.md once the repository is created.</w:t>
      </w:r>
    </w:p>
    <w:p>
      <w:pPr>
        <w:pStyle w:val="ListBullet"/>
      </w:pPr>
      <w:r>
        <w:t>Use the copy-ready prompts phase-by-phase in Cursor. Do not paste the whole document at once.</w:t>
      </w:r>
    </w:p>
    <w:p>
      <w:pPr>
        <w:pStyle w:val="ListBullet"/>
      </w:pPr>
      <w:r>
        <w:t>Engineering must follow the approved MVP scope: treasury intelligence first, ERP expansion later.</w:t>
      </w:r>
    </w:p>
    <w:p>
      <w:pPr>
        <w:pStyle w:val="ListBullet"/>
      </w:pPr>
      <w:r>
        <w:t>Every financial calculation must be tested against simple known examples before moving to the next module.</w:t>
      </w:r>
    </w:p>
    <w:p>
      <w:pPr>
        <w:pStyle w:val="Heading1"/>
      </w:pPr>
      <w:r>
        <w:t>2. Approved MVP Strategy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Approved Decision</w:t>
            </w:r>
          </w:p>
        </w:tc>
      </w:tr>
      <w:tr>
        <w:tc>
          <w:tcPr>
            <w:tcW w:type="dxa" w:w="5184"/>
          </w:tcPr>
          <w:p>
            <w:r>
              <w:t>Positioning</w:t>
            </w:r>
          </w:p>
        </w:tc>
        <w:tc>
          <w:tcPr>
            <w:tcW w:type="dxa" w:w="5184"/>
          </w:tcPr>
          <w:p>
            <w:r>
              <w:t>AI Cash Flow &amp; Treasury Platform for SMEs</w:t>
            </w:r>
          </w:p>
        </w:tc>
      </w:tr>
      <w:tr>
        <w:tc>
          <w:tcPr>
            <w:tcW w:type="dxa" w:w="5184"/>
          </w:tcPr>
          <w:p>
            <w:r>
              <w:t>Primary users</w:t>
            </w:r>
          </w:p>
        </w:tc>
        <w:tc>
          <w:tcPr>
            <w:tcW w:type="dxa" w:w="5184"/>
          </w:tcPr>
          <w:p>
            <w:r>
              <w:t>SME founders, finance managers, virtual CFOs, insolvency and restructuring professionals</w:t>
            </w:r>
          </w:p>
        </w:tc>
      </w:tr>
      <w:tr>
        <w:tc>
          <w:tcPr>
            <w:tcW w:type="dxa" w:w="5184"/>
          </w:tcPr>
          <w:p>
            <w:r>
              <w:t>Industries</w:t>
            </w:r>
          </w:p>
        </w:tc>
        <w:tc>
          <w:tcPr>
            <w:tcW w:type="dxa" w:w="5184"/>
          </w:tcPr>
          <w:p>
            <w:r>
              <w:t>Construction, consulting, trade/service businesses, insolvency/bankruptcy firms, professional services</w:t>
            </w:r>
          </w:p>
        </w:tc>
      </w:tr>
      <w:tr>
        <w:tc>
          <w:tcPr>
            <w:tcW w:type="dxa" w:w="5184"/>
          </w:tcPr>
          <w:p>
            <w:r>
              <w:t>Input method</w:t>
            </w:r>
          </w:p>
        </w:tc>
        <w:tc>
          <w:tcPr>
            <w:tcW w:type="dxa" w:w="5184"/>
          </w:tcPr>
          <w:p>
            <w:r>
              <w:t>Strict CSV/Excel templates and manual adjustments</w:t>
            </w:r>
          </w:p>
        </w:tc>
      </w:tr>
      <w:tr>
        <w:tc>
          <w:tcPr>
            <w:tcW w:type="dxa" w:w="5184"/>
          </w:tcPr>
          <w:p>
            <w:r>
              <w:t>Forecast type</w:t>
            </w:r>
          </w:p>
        </w:tc>
        <w:tc>
          <w:tcPr>
            <w:tcW w:type="dxa" w:w="5184"/>
          </w:tcPr>
          <w:p>
            <w:r>
              <w:t>13-week weekly cash forecast</w:t>
            </w:r>
          </w:p>
        </w:tc>
      </w:tr>
      <w:tr>
        <w:tc>
          <w:tcPr>
            <w:tcW w:type="dxa" w:w="5184"/>
          </w:tcPr>
          <w:p>
            <w:r>
              <w:t>Architecture</w:t>
            </w:r>
          </w:p>
        </w:tc>
        <w:tc>
          <w:tcPr>
            <w:tcW w:type="dxa" w:w="5184"/>
          </w:tcPr>
          <w:p>
            <w:r>
              <w:t>Monolith MVP with separate actuals and forecast layers</w:t>
            </w:r>
          </w:p>
        </w:tc>
      </w:tr>
      <w:tr>
        <w:tc>
          <w:tcPr>
            <w:tcW w:type="dxa" w:w="5184"/>
          </w:tcPr>
          <w:p>
            <w:r>
              <w:t>AI tone</w:t>
            </w:r>
          </w:p>
        </w:tc>
        <w:tc>
          <w:tcPr>
            <w:tcW w:type="dxa" w:w="5184"/>
          </w:tcPr>
          <w:p>
            <w:r>
              <w:t>Conversational executive-style CFO assistant with practical recommendations</w:t>
            </w:r>
          </w:p>
        </w:tc>
      </w:tr>
      <w:tr>
        <w:tc>
          <w:tcPr>
            <w:tcW w:type="dxa" w:w="5184"/>
          </w:tcPr>
          <w:p>
            <w:r>
              <w:t>Languages</w:t>
            </w:r>
          </w:p>
        </w:tc>
        <w:tc>
          <w:tcPr>
            <w:tcW w:type="dxa" w:w="5184"/>
          </w:tcPr>
          <w:p>
            <w:r>
              <w:t>Localization-ready from day one: English now, Russian/French/Arabic later</w:t>
            </w:r>
          </w:p>
        </w:tc>
      </w:tr>
      <w:tr>
        <w:tc>
          <w:tcPr>
            <w:tcW w:type="dxa" w:w="5184"/>
          </w:tcPr>
          <w:p>
            <w:r>
              <w:t>Post-MVP must-add items</w:t>
            </w:r>
          </w:p>
        </w:tc>
        <w:tc>
          <w:tcPr>
            <w:tcW w:type="dxa" w:w="5184"/>
          </w:tcPr>
          <w:p>
            <w:r>
              <w:t>Xero, QuickBooks, live bank feeds, smart mapping, advanced forecasting, low-code builder</w:t>
            </w:r>
          </w:p>
        </w:tc>
      </w:tr>
    </w:tbl>
    <w:p>
      <w:pPr>
        <w:pStyle w:val="Heading1"/>
      </w:pPr>
      <w:r>
        <w:t>3. Repository documentation structure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r>
              <w:rPr>
                <w:rFonts w:ascii="Consolas" w:hAnsi="Consolas"/>
                <w:sz w:val="18"/>
              </w:rPr>
              <w:t>/docs</w:t>
              <w:br/>
              <w:t xml:space="preserve">  /product</w:t>
              <w:br/>
              <w:t xml:space="preserve">    prd.md</w:t>
              <w:br/>
              <w:t xml:space="preserve">    mvp-scope.md</w:t>
              <w:br/>
              <w:t xml:space="preserve">    roadmap-post-mvp.md</w:t>
              <w:br/>
              <w:t xml:space="preserve">  /finance-logic</w:t>
              <w:br/>
              <w:t xml:space="preserve">    treasury-rules-engine.md</w:t>
              <w:br/>
              <w:t xml:space="preserve">    kpi-dictionary.md</w:t>
              <w:br/>
              <w:t xml:space="preserve">    scenario-rules.md</w:t>
              <w:br/>
              <w:t xml:space="preserve">    ai-cfo-tone-guide.md</w:t>
              <w:br/>
              <w:t xml:space="preserve">  /engineering</w:t>
              <w:br/>
              <w:t xml:space="preserve">    architecture-decisions.md</w:t>
              <w:br/>
              <w:t xml:space="preserve">    database-schema.md</w:t>
              <w:br/>
              <w:t xml:space="preserve">    api-spec.md</w:t>
              <w:br/>
              <w:t xml:space="preserve">    testing-plan.md</w:t>
              <w:br/>
              <w:t xml:space="preserve">  /data-templates</w:t>
              <w:br/>
              <w:t xml:space="preserve">    trial-balance-template.md</w:t>
              <w:br/>
              <w:t xml:space="preserve">    ar-ageing-template.md</w:t>
              <w:br/>
              <w:t xml:space="preserve">    ap-ageing-template.md</w:t>
              <w:br/>
              <w:t xml:space="preserve">    bank-balances-template.md</w:t>
              <w:br/>
              <w:t xml:space="preserve">    budget-template.md</w:t>
              <w:br/>
              <w:t xml:space="preserve">  /ai</w:t>
              <w:br/>
              <w:t xml:space="preserve">    system-prompts.md</w:t>
              <w:br/>
              <w:t xml:space="preserve">    ai-safety-and-validation.md</w:t>
            </w:r>
          </w:p>
        </w:tc>
      </w:tr>
    </w:tbl>
    <w:p>
      <w:pPr>
        <w:pStyle w:val="Heading1"/>
      </w:pPr>
      <w:r>
        <w:t>4. Treasury Rules Engine - approved financial brain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Rule Area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Approved Rule</w:t>
            </w:r>
          </w:p>
        </w:tc>
      </w:tr>
      <w:tr>
        <w:tc>
          <w:tcPr>
            <w:tcW w:type="dxa" w:w="5184"/>
          </w:tcPr>
          <w:p>
            <w:r>
              <w:t>Forecasting model</w:t>
            </w:r>
          </w:p>
        </w:tc>
        <w:tc>
          <w:tcPr>
            <w:tcW w:type="dxa" w:w="5184"/>
          </w:tcPr>
          <w:p>
            <w:r>
              <w:t>Simple cash movement model: Opening Cash + Inflows - Outflows = Closing Cash</w:t>
            </w:r>
          </w:p>
        </w:tc>
      </w:tr>
      <w:tr>
        <w:tc>
          <w:tcPr>
            <w:tcW w:type="dxa" w:w="5184"/>
          </w:tcPr>
          <w:p>
            <w:r>
              <w:t>AR collections</w:t>
            </w:r>
          </w:p>
        </w:tc>
        <w:tc>
          <w:tcPr>
            <w:tcW w:type="dxa" w:w="5184"/>
          </w:tcPr>
          <w:p>
            <w:r>
              <w:t>Weighted collection model: 70% in 30 days, 20% in 60 days, 10% delayed beyond 90 days</w:t>
            </w:r>
          </w:p>
        </w:tc>
      </w:tr>
      <w:tr>
        <w:tc>
          <w:tcPr>
            <w:tcW w:type="dxa" w:w="5184"/>
          </w:tcPr>
          <w:p>
            <w:r>
              <w:t>AP payments</w:t>
            </w:r>
          </w:p>
        </w:tc>
        <w:tc>
          <w:tcPr>
            <w:tcW w:type="dxa" w:w="5184"/>
          </w:tcPr>
          <w:p>
            <w:r>
              <w:t>Priority-based model: payroll, tax, critical suppliers, flexible suppliers, non-essential suppliers</w:t>
            </w:r>
          </w:p>
        </w:tc>
      </w:tr>
      <w:tr>
        <w:tc>
          <w:tcPr>
            <w:tcW w:type="dxa" w:w="5184"/>
          </w:tcPr>
          <w:p>
            <w:r>
              <w:t>Cash runway</w:t>
            </w:r>
          </w:p>
        </w:tc>
        <w:tc>
          <w:tcPr>
            <w:tcW w:type="dxa" w:w="5184"/>
          </w:tcPr>
          <w:p>
            <w:r>
              <w:t>Cash divided by weekly net burn</w:t>
            </w:r>
          </w:p>
        </w:tc>
      </w:tr>
      <w:tr>
        <w:tc>
          <w:tcPr>
            <w:tcW w:type="dxa" w:w="5184"/>
          </w:tcPr>
          <w:p>
            <w:r>
              <w:t>Liquidity scoring</w:t>
            </w:r>
          </w:p>
        </w:tc>
        <w:tc>
          <w:tcPr>
            <w:tcW w:type="dxa" w:w="5184"/>
          </w:tcPr>
          <w:p>
            <w:r>
              <w:t>&gt;16 weeks healthy; 8-16 moderate; 4-8 high; &lt;4 critical</w:t>
            </w:r>
          </w:p>
        </w:tc>
      </w:tr>
      <w:tr>
        <w:tc>
          <w:tcPr>
            <w:tcW w:type="dxa" w:w="5184"/>
          </w:tcPr>
          <w:p>
            <w:r>
              <w:t>Granularity</w:t>
            </w:r>
          </w:p>
        </w:tc>
        <w:tc>
          <w:tcPr>
            <w:tcW w:type="dxa" w:w="5184"/>
          </w:tcPr>
          <w:p>
            <w:r>
              <w:t>Weekly only, 13-week rolling forecast</w:t>
            </w:r>
          </w:p>
        </w:tc>
      </w:tr>
      <w:tr>
        <w:tc>
          <w:tcPr>
            <w:tcW w:type="dxa" w:w="5184"/>
          </w:tcPr>
          <w:p>
            <w:r>
              <w:t>AI alerts</w:t>
            </w:r>
          </w:p>
        </w:tc>
        <w:tc>
          <w:tcPr>
            <w:tcW w:type="dxa" w:w="5184"/>
          </w:tcPr>
          <w:p>
            <w:r>
              <w:t>Rule-based alerts for runway, negative cash, delayed collections, liquidity stress</w:t>
            </w:r>
          </w:p>
        </w:tc>
      </w:tr>
      <w:tr>
        <w:tc>
          <w:tcPr>
            <w:tcW w:type="dxa" w:w="5184"/>
          </w:tcPr>
          <w:p>
            <w:r>
              <w:t>Scenarios</w:t>
            </w:r>
          </w:p>
        </w:tc>
        <w:tc>
          <w:tcPr>
            <w:tcW w:type="dxa" w:w="5184"/>
          </w:tcPr>
          <w:p>
            <w:r>
              <w:t>Manual sliders for revenue decline, payroll increase, receivable delays, expense growth</w:t>
            </w:r>
          </w:p>
        </w:tc>
      </w:tr>
    </w:tbl>
    <w:p>
      <w:pPr>
        <w:pStyle w:val="Heading1"/>
      </w:pPr>
      <w:r>
        <w:t>5. Missing areas now incorporated into engineering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Missing/Added Area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</w:rPr>
              <w:t>How it is handled</w:t>
            </w:r>
          </w:p>
        </w:tc>
      </w:tr>
      <w:tr>
        <w:tc>
          <w:tcPr>
            <w:tcW w:type="dxa" w:w="5184"/>
          </w:tcPr>
          <w:p>
            <w:r>
              <w:t>Treasury Rules Engine</w:t>
            </w:r>
          </w:p>
        </w:tc>
        <w:tc>
          <w:tcPr>
            <w:tcW w:type="dxa" w:w="5184"/>
          </w:tcPr>
          <w:p>
            <w:r>
              <w:t>Must become backend services, dashboard metrics, AI context, tests.</w:t>
            </w:r>
          </w:p>
        </w:tc>
      </w:tr>
      <w:tr>
        <w:tc>
          <w:tcPr>
            <w:tcW w:type="dxa" w:w="5184"/>
          </w:tcPr>
          <w:p>
            <w:r>
              <w:t>KPI Dictionary</w:t>
            </w:r>
          </w:p>
        </w:tc>
        <w:tc>
          <w:tcPr>
            <w:tcW w:type="dxa" w:w="5184"/>
          </w:tcPr>
          <w:p>
            <w:r>
              <w:t>Defines formulas for runway, burn, working capital, collection days, payables days, forecast accuracy.</w:t>
            </w:r>
          </w:p>
        </w:tc>
      </w:tr>
      <w:tr>
        <w:tc>
          <w:tcPr>
            <w:tcW w:type="dxa" w:w="5184"/>
          </w:tcPr>
          <w:p>
            <w:r>
              <w:t>CSV Template Specifications</w:t>
            </w:r>
          </w:p>
        </w:tc>
        <w:tc>
          <w:tcPr>
            <w:tcW w:type="dxa" w:w="5184"/>
          </w:tcPr>
          <w:p>
            <w:r>
              <w:t>Strict templates drive the upload center and validation engine.</w:t>
            </w:r>
          </w:p>
        </w:tc>
      </w:tr>
      <w:tr>
        <w:tc>
          <w:tcPr>
            <w:tcW w:type="dxa" w:w="5184"/>
          </w:tcPr>
          <w:p>
            <w:r>
              <w:t>Demo Dataset</w:t>
            </w:r>
          </w:p>
        </w:tc>
        <w:tc>
          <w:tcPr>
            <w:tcW w:type="dxa" w:w="5184"/>
          </w:tcPr>
          <w:p>
            <w:r>
              <w:t>Realistic SME data needed for testing, demos and AI output validation.</w:t>
            </w:r>
          </w:p>
        </w:tc>
      </w:tr>
      <w:tr>
        <w:tc>
          <w:tcPr>
            <w:tcW w:type="dxa" w:w="5184"/>
          </w:tcPr>
          <w:p>
            <w:r>
              <w:t>AI CFO Tone Guide</w:t>
            </w:r>
          </w:p>
        </w:tc>
        <w:tc>
          <w:tcPr>
            <w:tcW w:type="dxa" w:w="5184"/>
          </w:tcPr>
          <w:p>
            <w:r>
              <w:t>Defines calm, strategic, practical and executive-friendly AI responses.</w:t>
            </w:r>
          </w:p>
        </w:tc>
      </w:tr>
      <w:tr>
        <w:tc>
          <w:tcPr>
            <w:tcW w:type="dxa" w:w="5184"/>
          </w:tcPr>
          <w:p>
            <w:r>
              <w:t>Scenario Rules</w:t>
            </w:r>
          </w:p>
        </w:tc>
        <w:tc>
          <w:tcPr>
            <w:tcW w:type="dxa" w:w="5184"/>
          </w:tcPr>
          <w:p>
            <w:r>
              <w:t>Defines how sliders change forecast assumptions and dashboard outcomes.</w:t>
            </w:r>
          </w:p>
        </w:tc>
      </w:tr>
      <w:tr>
        <w:tc>
          <w:tcPr>
            <w:tcW w:type="dxa" w:w="5184"/>
          </w:tcPr>
          <w:p>
            <w:r>
              <w:t>Validation and QA</w:t>
            </w:r>
          </w:p>
        </w:tc>
        <w:tc>
          <w:tcPr>
            <w:tcW w:type="dxa" w:w="5184"/>
          </w:tcPr>
          <w:p>
            <w:r>
              <w:t>Financial logic must be tested with known expected results.</w:t>
            </w:r>
          </w:p>
        </w:tc>
      </w:tr>
      <w:tr>
        <w:tc>
          <w:tcPr>
            <w:tcW w:type="dxa" w:w="5184"/>
          </w:tcPr>
          <w:p>
            <w:r>
              <w:t>Documentation-as-Code</w:t>
            </w:r>
          </w:p>
        </w:tc>
        <w:tc>
          <w:tcPr>
            <w:tcW w:type="dxa" w:w="5184"/>
          </w:tcPr>
          <w:p>
            <w:r>
              <w:t>Important docs should live inside GitHub under /docs.</w:t>
            </w:r>
          </w:p>
        </w:tc>
      </w:tr>
      <w:tr>
        <w:tc>
          <w:tcPr>
            <w:tcW w:type="dxa" w:w="5184"/>
          </w:tcPr>
          <w:p>
            <w:r>
              <w:t>Localization</w:t>
            </w:r>
          </w:p>
        </w:tc>
        <w:tc>
          <w:tcPr>
            <w:tcW w:type="dxa" w:w="5184"/>
          </w:tcPr>
          <w:p>
            <w:r>
              <w:t>All UI strings should use translation keys rather than hardcoded labels.</w:t>
            </w:r>
          </w:p>
        </w:tc>
      </w:tr>
      <w:tr>
        <w:tc>
          <w:tcPr>
            <w:tcW w:type="dxa" w:w="5184"/>
          </w:tcPr>
          <w:p>
            <w:r>
              <w:t>Post-MVP Integration Hooks</w:t>
            </w:r>
          </w:p>
        </w:tc>
        <w:tc>
          <w:tcPr>
            <w:tcW w:type="dxa" w:w="5184"/>
          </w:tcPr>
          <w:p>
            <w:r>
              <w:t>Architecture should leave room for Xero, QuickBooks and bank feeds later.</w:t>
            </w:r>
          </w:p>
        </w:tc>
      </w:tr>
    </w:tbl>
    <w:p>
      <w:pPr>
        <w:pStyle w:val="Heading1"/>
      </w:pPr>
      <w:r>
        <w:t>6. Engineering build order and exact prompts</w:t>
      </w:r>
    </w:p>
    <w:p>
      <w:pPr>
        <w:pStyle w:val="Heading3"/>
      </w:pPr>
      <w:r>
        <w:t>Step 1 - Create repository documentation structure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the /docs folder structure for the AI Treasury &amp; Cash Flow Platform.</w:t>
              <w:br/>
              <w:br/>
              <w:t>Create markdown files for:</w:t>
              <w:br/>
              <w:t>- /docs/product/prd.md</w:t>
              <w:br/>
              <w:t>- /docs/product/mvp-scope.md</w:t>
              <w:br/>
              <w:t>- /docs/product/roadmap-post-mvp.md</w:t>
              <w:br/>
              <w:t>- /docs/finance-logic/treasury-rules-engine.md</w:t>
              <w:br/>
              <w:t>- /docs/finance-logic/kpi-dictionary.md</w:t>
              <w:br/>
              <w:t>- /docs/finance-logic/scenario-rules.md</w:t>
              <w:br/>
              <w:t>- /docs/finance-logic/ai-cfo-tone-guide.md</w:t>
              <w:br/>
              <w:t>- /docs/engineering/architecture-decisions.md</w:t>
              <w:br/>
              <w:t>- /docs/engineering/database-schema.md</w:t>
              <w:br/>
              <w:t>- /docs/engineering/api-spec.md</w:t>
              <w:br/>
              <w:t>- /docs/engineering/testing-plan.md</w:t>
              <w:br/>
              <w:t>- /docs/data-templates/trial-balance-template.md</w:t>
              <w:br/>
              <w:t>- /docs/data-templates/ar-ageing-template.md</w:t>
              <w:br/>
              <w:t>- /docs/data-templates/ap-ageing-template.md</w:t>
              <w:br/>
              <w:t>- /docs/data-templates/bank-balances-template.md</w:t>
              <w:br/>
              <w:t>- /docs/data-templates/budget-template.md</w:t>
              <w:br/>
              <w:t>- /docs/ai/system-prompts.md</w:t>
              <w:br/>
              <w:t>- /docs/ai/ai-safety-and-validation.md</w:t>
              <w:br/>
              <w:br/>
              <w:t>Populate each file with clear headings, placeholders and implementation notes. Keep the documentation concise and developer-friendly.</w:t>
            </w:r>
          </w:p>
        </w:tc>
      </w:tr>
    </w:tbl>
    <w:p/>
    <w:p>
      <w:pPr>
        <w:pStyle w:val="Heading3"/>
      </w:pPr>
      <w:r>
        <w:t>Step 2 - Create monorepo foundation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a production-grade SaaS monorepo project for an AI Treasury &amp; Cash Flow platform.</w:t>
              <w:br/>
              <w:br/>
              <w:t>Tech stack:</w:t>
              <w:br/>
              <w:t>- Next.js frontend</w:t>
              <w:br/>
              <w:t>- NestJS backend</w:t>
              <w:br/>
              <w:t>- PostgreSQL</w:t>
              <w:br/>
              <w:t>- Prisma ORM</w:t>
              <w:br/>
              <w:t>- TailwindCSS</w:t>
              <w:br/>
              <w:t>- Shadcn UI</w:t>
              <w:br/>
              <w:t>- Clerk authentication</w:t>
              <w:br/>
              <w:t>- TypeScript everywhere</w:t>
              <w:br/>
              <w:br/>
              <w:t>Requirements:</w:t>
              <w:br/>
              <w:t>- frontend and backend folders</w:t>
              <w:br/>
              <w:t>- shared types folder</w:t>
              <w:br/>
              <w:t>- docs folder</w:t>
              <w:br/>
              <w:t>- Docker support</w:t>
              <w:br/>
              <w:t>- environment variable setup</w:t>
              <w:br/>
              <w:t>- linting and formatting</w:t>
              <w:br/>
              <w:t>- scalable folder structure</w:t>
              <w:br/>
              <w:t>- GitHub-ready structure</w:t>
              <w:br/>
              <w:br/>
              <w:t>Architecture principles:</w:t>
              <w:br/>
              <w:t>- monolith MVP</w:t>
              <w:br/>
              <w:t>- separate actual accounting layer from forecast layer</w:t>
              <w:br/>
              <w:t>- localization-ready UI</w:t>
              <w:br/>
              <w:t>- treasury-first product logic</w:t>
              <w:br/>
              <w:t>- post-MVP support for Xero, QuickBooks and bank feeds.</w:t>
            </w:r>
          </w:p>
        </w:tc>
      </w:tr>
    </w:tbl>
    <w:p/>
    <w:p>
      <w:pPr>
        <w:pStyle w:val="Heading3"/>
      </w:pPr>
      <w:r>
        <w:t>Step 3 - Implement Treasury Rules Engine documentation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/docs/finance-logic/treasury-rules-engine.md using these approved rules:</w:t>
              <w:br/>
              <w:br/>
              <w:t>1. Forecast model:</w:t>
              <w:br/>
              <w:t>Opening Cash + Forecast Inflows - Forecast Outflows = Closing Cash.</w:t>
              <w:br/>
              <w:br/>
              <w:t>2. AR collection assumptions:</w:t>
              <w:br/>
              <w:t>- 70% collected within 30 days</w:t>
              <w:br/>
              <w:t>- 20% collected within 60 days</w:t>
              <w:br/>
              <w:t>- 10% delayed beyond 90 days</w:t>
              <w:br/>
              <w:br/>
              <w:t>3. AP payment priority:</w:t>
              <w:br/>
              <w:t>- payroll</w:t>
              <w:br/>
              <w:t>- tax</w:t>
              <w:br/>
              <w:t>- critical suppliers</w:t>
              <w:br/>
              <w:t>- flexible suppliers</w:t>
              <w:br/>
              <w:t>- non-essential suppliers</w:t>
              <w:br/>
              <w:br/>
              <w:t>4. Runway:</w:t>
              <w:br/>
              <w:t>Cash divided by weekly net burn.</w:t>
              <w:br/>
              <w:br/>
              <w:t>5. Liquidity score:</w:t>
              <w:br/>
              <w:t>- &gt;16 weeks runway = Healthy</w:t>
              <w:br/>
              <w:t>- 8 to 16 weeks = Moderate</w:t>
              <w:br/>
              <w:t>- 4 to 8 weeks = High Risk</w:t>
              <w:br/>
              <w:t>- &lt;4 weeks = Critical Risk</w:t>
              <w:br/>
              <w:br/>
              <w:t>6. Forecast granularity:</w:t>
              <w:br/>
              <w:t>13-week weekly rolling forecast only.</w:t>
              <w:br/>
              <w:br/>
              <w:t>7. Alerts:</w:t>
              <w:br/>
              <w:t>Rule-based runway, negative cash, delayed collection and liquidity stress alerts.</w:t>
              <w:br/>
              <w:br/>
              <w:t>8. Scenario variables:</w:t>
              <w:br/>
              <w:t>Revenue decline, payroll increase, receivable delays and expense growth.</w:t>
              <w:br/>
              <w:br/>
              <w:t>Also include engineering notes, test examples and edge cases.</w:t>
            </w:r>
          </w:p>
        </w:tc>
      </w:tr>
    </w:tbl>
    <w:p/>
    <w:p>
      <w:pPr>
        <w:pStyle w:val="Heading3"/>
      </w:pPr>
      <w:r>
        <w:t>Step 4 - Build core Prisma schema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the initial Prisma schema for the AI Treasury &amp; Cash Flow Platform.</w:t>
              <w:br/>
              <w:br/>
              <w:t>Core tables:</w:t>
              <w:br/>
              <w:t>- Company</w:t>
              <w:br/>
              <w:t>- UserProfile</w:t>
              <w:br/>
              <w:t>- Role</w:t>
              <w:br/>
              <w:t>- ChartOfAccount</w:t>
              <w:br/>
              <w:t>- JournalEntry</w:t>
              <w:br/>
              <w:t>- JournalLine</w:t>
              <w:br/>
              <w:t>- BankAccount</w:t>
              <w:br/>
              <w:t>- CashMovement</w:t>
              <w:br/>
              <w:t>- CashForecast</w:t>
              <w:br/>
              <w:t>- ForecastLine</w:t>
              <w:br/>
              <w:t>- Budget</w:t>
              <w:br/>
              <w:t>- BudgetLine</w:t>
              <w:br/>
              <w:t>- Receivable</w:t>
              <w:br/>
              <w:t>- Payable</w:t>
              <w:br/>
              <w:t>- UploadBatch</w:t>
              <w:br/>
              <w:t>- UploadError</w:t>
              <w:br/>
              <w:t>- AiLog</w:t>
              <w:br/>
              <w:t>- AiInsight</w:t>
              <w:br/>
              <w:t>- Scenario</w:t>
              <w:br/>
              <w:t>- ScenarioLine</w:t>
              <w:br/>
              <w:t>- AuditLog</w:t>
              <w:br/>
              <w:br/>
              <w:t>Requirements:</w:t>
              <w:br/>
              <w:t>- tenant/company isolation</w:t>
              <w:br/>
              <w:t>- timestamps</w:t>
              <w:br/>
              <w:t>- createdBy/updatedBy fields where relevant</w:t>
              <w:br/>
              <w:t>- soft delete support where appropriate</w:t>
              <w:br/>
              <w:t>- indexes for companyId, dates, accountId, status</w:t>
              <w:br/>
              <w:t>- separate actual accounting data from forecast and scenario data</w:t>
              <w:br/>
              <w:t>- fields needed for future Xero, QuickBooks and bank feed external IDs.</w:t>
            </w:r>
          </w:p>
        </w:tc>
      </w:tr>
    </w:tbl>
    <w:p/>
    <w:p>
      <w:pPr>
        <w:pStyle w:val="Heading3"/>
      </w:pPr>
      <w:r>
        <w:t>Step 5 - Build KPI dictionary and calculation services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/docs/finance-logic/kpi-dictionary.md and backend KPI calculation service.</w:t>
              <w:br/>
              <w:br/>
              <w:t>MVP KPIs:</w:t>
              <w:br/>
              <w:t>- Current cash</w:t>
              <w:br/>
              <w:t>- 13-week forecast closing cash</w:t>
              <w:br/>
              <w:t>- Weekly net burn</w:t>
              <w:br/>
              <w:t>- Cash runway</w:t>
              <w:br/>
              <w:t>- Liquidity risk score</w:t>
              <w:br/>
              <w:t>- Overdue receivables</w:t>
              <w:br/>
              <w:t>- Upcoming payables</w:t>
              <w:br/>
              <w:t>- Budget variance</w:t>
              <w:br/>
              <w:t>- Forecast variance</w:t>
              <w:br/>
              <w:t>- Collection days</w:t>
              <w:br/>
              <w:t>- Payables days</w:t>
              <w:br/>
              <w:br/>
              <w:t>For each KPI include:</w:t>
              <w:br/>
              <w:t>- definition</w:t>
              <w:br/>
              <w:t>- formula</w:t>
              <w:br/>
              <w:t>- input tables</w:t>
              <w:br/>
              <w:t>- output format</w:t>
              <w:br/>
              <w:t>- edge cases</w:t>
              <w:br/>
              <w:t>- unit test example.</w:t>
              <w:br/>
              <w:br/>
              <w:t>Then implement a backend TreasuryKpiService with typed methods for these calculations.</w:t>
            </w:r>
          </w:p>
        </w:tc>
      </w:tr>
    </w:tbl>
    <w:p/>
    <w:p>
      <w:pPr>
        <w:pStyle w:val="Heading3"/>
      </w:pPr>
      <w:r>
        <w:t>Step 6 - Build strict CSV template specifications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strict CSV template documentation and validation schemas for MVP uploads.</w:t>
              <w:br/>
              <w:br/>
              <w:t>Templates:</w:t>
              <w:br/>
              <w:t>1. Trial Balance</w:t>
              <w:br/>
              <w:t>Columns: Period, Account Code, Account Name, Account Type, Debit, Credit</w:t>
              <w:br/>
              <w:br/>
              <w:t>2. AR Ageing</w:t>
              <w:br/>
              <w:t>Columns: Customer Name, Invoice Number, Invoice Date, Due Date, Outstanding Amount, Currency</w:t>
              <w:br/>
              <w:br/>
              <w:t>3. AP Ageing</w:t>
              <w:br/>
              <w:t>Columns: Supplier Name, Bill Number, Bill Date, Due Date, Outstanding Amount, Supplier Priority, Currency</w:t>
              <w:br/>
              <w:br/>
              <w:t>4. Bank Balances</w:t>
              <w:br/>
              <w:t>Columns: Bank Account Name, Account Number Masked, Currency, Balance Date, Current Balance</w:t>
              <w:br/>
              <w:br/>
              <w:t>5. Budget</w:t>
              <w:br/>
              <w:t>Columns: Period, Category, Account Code, Budget Amount, Budget Type</w:t>
              <w:br/>
              <w:br/>
              <w:t>Requirements:</w:t>
              <w:br/>
              <w:t>- generate documentation in /docs/data-templates</w:t>
              <w:br/>
              <w:t>- create backend validation schemas</w:t>
              <w:br/>
              <w:t>- create sample CSV files under /samples</w:t>
              <w:br/>
              <w:t>- define validation errors clearly</w:t>
              <w:br/>
              <w:t>- reject invalid uploads with user-friendly messages.</w:t>
            </w:r>
          </w:p>
        </w:tc>
      </w:tr>
    </w:tbl>
    <w:p/>
    <w:p>
      <w:pPr>
        <w:pStyle w:val="Heading3"/>
      </w:pPr>
      <w:r>
        <w:t>Step 7 - Build upload center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the financial data upload center.</w:t>
              <w:br/>
              <w:br/>
              <w:t>Supported uploads:</w:t>
              <w:br/>
              <w:t>- trial balance CSV</w:t>
              <w:br/>
              <w:t>- AR ageing CSV</w:t>
              <w:br/>
              <w:t>- AP ageing CSV</w:t>
              <w:br/>
              <w:t>- bank balances CSV</w:t>
              <w:br/>
              <w:t>- budget CSV</w:t>
              <w:br/>
              <w:br/>
              <w:t>Requirements:</w:t>
              <w:br/>
              <w:t>- template download buttons</w:t>
              <w:br/>
              <w:t>- file upload UI</w:t>
              <w:br/>
              <w:t>- validation before import</w:t>
              <w:br/>
              <w:t>- preview before import</w:t>
              <w:br/>
              <w:t>- clear error report</w:t>
              <w:br/>
              <w:t>- upload batch history</w:t>
              <w:br/>
              <w:t>- audit logging</w:t>
              <w:br/>
              <w:t>- company isolation</w:t>
              <w:br/>
              <w:t>- store parsed data in correct tables</w:t>
              <w:br/>
              <w:br/>
              <w:t>Use Shadcn UI and a clean executive SaaS layout.</w:t>
            </w:r>
          </w:p>
        </w:tc>
      </w:tr>
    </w:tbl>
    <w:p/>
    <w:p>
      <w:pPr>
        <w:pStyle w:val="Heading3"/>
      </w:pPr>
      <w:r>
        <w:t>Step 8 - Build Treasury Rules Engine service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Implement the Treasury Rules Engine as backend services.</w:t>
              <w:br/>
              <w:br/>
              <w:t>Approved MVP rules:</w:t>
              <w:br/>
              <w:t>- simple cash movement forecasting</w:t>
              <w:br/>
              <w:t>- weighted AR collections: 70% in 30 days, 20% in 60 days, 10% delayed beyond 90 days</w:t>
              <w:br/>
              <w:t>- AP payment priority categories</w:t>
              <w:br/>
              <w:t>- simple runway calculation: cash / weekly net burn</w:t>
              <w:br/>
              <w:t>- liquidity scoring thresholds: healthy, moderate, high, critical</w:t>
              <w:br/>
              <w:t>- 13-week weekly forecast only</w:t>
              <w:br/>
              <w:t>- rule-based alerts</w:t>
              <w:br/>
              <w:t>- manual scenario variables</w:t>
              <w:br/>
              <w:br/>
              <w:t>Generate:</w:t>
              <w:br/>
              <w:t>- TreasuryRulesService</w:t>
              <w:br/>
              <w:t>- ForecastCalculationService</w:t>
              <w:br/>
              <w:t>- LiquidityRiskService</w:t>
              <w:br/>
              <w:t>- AlertRulesService</w:t>
              <w:br/>
              <w:t>- unit tests with known examples</w:t>
              <w:br/>
              <w:t>- API endpoints to retrieve rules and calculated outputs.</w:t>
            </w:r>
          </w:p>
        </w:tc>
      </w:tr>
    </w:tbl>
    <w:p/>
    <w:p>
      <w:pPr>
        <w:pStyle w:val="Heading3"/>
      </w:pPr>
      <w:r>
        <w:t>Step 9 - Build 13-week forecast engine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the 13-week cash forecasting engine.</w:t>
              <w:br/>
              <w:br/>
              <w:t>Inputs:</w:t>
              <w:br/>
              <w:t>- bank balances</w:t>
              <w:br/>
              <w:t>- receivables</w:t>
              <w:br/>
              <w:t>- payables</w:t>
              <w:br/>
              <w:t>- budget lines</w:t>
              <w:br/>
              <w:t>- manual adjustments</w:t>
              <w:br/>
              <w:t>- scenario assumptions</w:t>
              <w:br/>
              <w:br/>
              <w:t>Output per week:</w:t>
              <w:br/>
              <w:t>- opening cash</w:t>
              <w:br/>
              <w:t>- forecast inflows</w:t>
              <w:br/>
              <w:t>- forecast outflows</w:t>
              <w:br/>
              <w:t>- closing cash</w:t>
              <w:br/>
              <w:t>- liquidity status</w:t>
              <w:br/>
              <w:t>- major drivers</w:t>
              <w:br/>
              <w:br/>
              <w:t>Requirements:</w:t>
              <w:br/>
              <w:t>- rolling 13-week structure</w:t>
              <w:br/>
              <w:t>- separate baseline forecast from scenarios</w:t>
              <w:br/>
              <w:t>- store results in CashForecast and ForecastLine tables</w:t>
              <w:br/>
              <w:t>- support recalculation after uploads</w:t>
              <w:br/>
              <w:t>- include unit tests and integration tests.</w:t>
            </w:r>
          </w:p>
        </w:tc>
      </w:tr>
    </w:tbl>
    <w:p/>
    <w:p>
      <w:pPr>
        <w:pStyle w:val="Heading3"/>
      </w:pPr>
      <w:r>
        <w:t>Step 10 - Build liquidity risk and alert engine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liquidity risk and alert engine.</w:t>
              <w:br/>
              <w:br/>
              <w:t>Rules:</w:t>
              <w:br/>
              <w:t>- &gt;16 weeks runway = Healthy</w:t>
              <w:br/>
              <w:t>- 8 to 16 weeks = Moderate</w:t>
              <w:br/>
              <w:t>- 4 to 8 weeks = High Risk</w:t>
              <w:br/>
              <w:t>- &lt;4 weeks = Critical Risk</w:t>
              <w:br/>
              <w:t>- any projected negative cash balance triggers Critical Alert</w:t>
              <w:br/>
              <w:t>- overdue receivables above threshold triggers Collection Alert</w:t>
              <w:br/>
              <w:t>- large upcoming payables trigger Obligation Alert</w:t>
              <w:br/>
              <w:br/>
              <w:t>Generate:</w:t>
              <w:br/>
              <w:t>- LiquidityRiskService</w:t>
              <w:br/>
              <w:t>- AlertService</w:t>
              <w:br/>
              <w:t>- database persistence for alerts</w:t>
              <w:br/>
              <w:t>- dashboard API</w:t>
              <w:br/>
              <w:t>- tests for every threshold.</w:t>
            </w:r>
          </w:p>
        </w:tc>
      </w:tr>
    </w:tbl>
    <w:p/>
    <w:p>
      <w:pPr>
        <w:pStyle w:val="Heading3"/>
      </w:pPr>
      <w:r>
        <w:t>Step 11 - Build budget vs actual engine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budget vs actual engine.</w:t>
              <w:br/>
              <w:br/>
              <w:t>Requirements:</w:t>
              <w:br/>
              <w:t>- compare uploaded budget lines to actual trial balance results</w:t>
              <w:br/>
              <w:t>- calculate variance amount and variance percentage</w:t>
              <w:br/>
              <w:t>- support revenue, payroll, expenses, capex and loan repayments categories</w:t>
              <w:br/>
              <w:t>- show monthly and current period comparison</w:t>
              <w:br/>
              <w:t>- feed variance results into AI CFO commentary</w:t>
              <w:br/>
              <w:t>- include dashboard API and unit tests.</w:t>
            </w:r>
          </w:p>
        </w:tc>
      </w:tr>
    </w:tbl>
    <w:p/>
    <w:p>
      <w:pPr>
        <w:pStyle w:val="Heading3"/>
      </w:pPr>
      <w:r>
        <w:t>Step 12 - Build scenario modelling engine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scenario modelling engine.</w:t>
              <w:br/>
              <w:br/>
              <w:t>Scenario variables:</w:t>
              <w:br/>
              <w:t>- revenue decline percentage</w:t>
              <w:br/>
              <w:t>- payroll increase percentage</w:t>
              <w:br/>
              <w:t>- receivable delay days</w:t>
              <w:br/>
              <w:t>- expense growth percentage</w:t>
              <w:br/>
              <w:br/>
              <w:t>Requirements:</w:t>
              <w:br/>
              <w:t>- scenario records stored separately from baseline forecast</w:t>
              <w:br/>
              <w:t>- sliders in frontend</w:t>
              <w:br/>
              <w:t>- dynamic recalculation</w:t>
              <w:br/>
              <w:t>- compare baseline vs scenario</w:t>
              <w:br/>
              <w:t>- update liquidity risk score</w:t>
              <w:br/>
              <w:t>- generate AI commentary for scenario impact</w:t>
              <w:br/>
              <w:t>- include test cases.</w:t>
            </w:r>
          </w:p>
        </w:tc>
      </w:tr>
    </w:tbl>
    <w:p/>
    <w:p>
      <w:pPr>
        <w:pStyle w:val="Heading3"/>
      </w:pPr>
      <w:r>
        <w:t>Step 13 - Build executive treasury dashboard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executive-style treasury dashboard.</w:t>
              <w:br/>
              <w:br/>
              <w:t>Dashboard sections:</w:t>
              <w:br/>
              <w:t>- current cash</w:t>
              <w:br/>
              <w:t>- 13-week forecast closing cash</w:t>
              <w:br/>
              <w:t>- cash runway</w:t>
              <w:br/>
              <w:t>- liquidity score</w:t>
              <w:br/>
              <w:t>- weekly forecast chart</w:t>
              <w:br/>
              <w:t>- overdue receivables</w:t>
              <w:br/>
              <w:t>- upcoming obligations</w:t>
              <w:br/>
              <w:t>- budget vs actual summary</w:t>
              <w:br/>
              <w:t>- AI CFO insights</w:t>
              <w:br/>
              <w:t>- scenario summary</w:t>
              <w:br/>
              <w:br/>
              <w:t>Requirements:</w:t>
              <w:br/>
              <w:t>- clean executive SaaS design</w:t>
              <w:br/>
              <w:t>- minimal navigation</w:t>
              <w:br/>
              <w:t>- Shadcn UI components</w:t>
              <w:br/>
              <w:t>- responsive layout</w:t>
              <w:br/>
              <w:t>- localization keys for all labels</w:t>
              <w:br/>
              <w:t>- drilldown-ready cards.</w:t>
            </w:r>
          </w:p>
        </w:tc>
      </w:tr>
    </w:tbl>
    <w:p/>
    <w:p>
      <w:pPr>
        <w:pStyle w:val="Heading3"/>
      </w:pPr>
      <w:r>
        <w:t>Step 14 - Build AI CFO assistant system prompts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/docs/ai/system-prompts.md and implement AI CFO assistant prompt architecture.</w:t>
              <w:br/>
              <w:br/>
              <w:t>AI personality:</w:t>
              <w:br/>
              <w:t>- calm</w:t>
              <w:br/>
              <w:t>- strategic</w:t>
              <w:br/>
              <w:t>- practical</w:t>
              <w:br/>
              <w:t>- executive-friendly</w:t>
              <w:br/>
              <w:t>- clear for SME users</w:t>
              <w:br/>
              <w:br/>
              <w:t>AI functions:</w:t>
              <w:br/>
              <w:t>- explain cash flow movements</w:t>
              <w:br/>
              <w:t>- identify liquidity risks</w:t>
              <w:br/>
              <w:t>- explain budget variances</w:t>
              <w:br/>
              <w:t>- comment on scenarios</w:t>
              <w:br/>
              <w:t>- recommend practical actions</w:t>
              <w:br/>
              <w:t>- avoid overclaiming certainty</w:t>
              <w:br/>
              <w:br/>
              <w:t>Use treasury context:</w:t>
              <w:br/>
              <w:t>- 13-week forecast</w:t>
              <w:br/>
              <w:t>- liquidity score</w:t>
              <w:br/>
              <w:t>- budget variances</w:t>
              <w:br/>
              <w:t>- AR/AP movements</w:t>
              <w:br/>
              <w:t>- runway thresholds</w:t>
              <w:br/>
              <w:t>- scenario assumptions</w:t>
              <w:br/>
              <w:br/>
              <w:t>Implement secure OpenAI API integration with audit logging and multilingual-ready response handling.</w:t>
            </w:r>
          </w:p>
        </w:tc>
      </w:tr>
    </w:tbl>
    <w:p/>
    <w:p>
      <w:pPr>
        <w:pStyle w:val="Heading3"/>
      </w:pPr>
      <w:r>
        <w:t>Step 15 - Build localization support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Implement localization-ready architecture.</w:t>
              <w:br/>
              <w:br/>
              <w:t>Requirements:</w:t>
              <w:br/>
              <w:t>- default language: English</w:t>
              <w:br/>
              <w:t>- future support: Russian, French, Arabic</w:t>
              <w:br/>
              <w:t>- no hardcoded UI strings</w:t>
              <w:br/>
              <w:t>- translation JSON files</w:t>
              <w:br/>
              <w:t>- language selector in settings</w:t>
              <w:br/>
              <w:t>- locale-aware date, number and currency formatting</w:t>
              <w:br/>
              <w:t>- support right-to-left layout readiness for Arabic later</w:t>
              <w:br/>
              <w:t>- include tests or lint checks to avoid hardcoded strings in major UI components.</w:t>
            </w:r>
          </w:p>
        </w:tc>
      </w:tr>
    </w:tbl>
    <w:p/>
    <w:p>
      <w:pPr>
        <w:pStyle w:val="Heading3"/>
      </w:pPr>
      <w:r>
        <w:t>Step 16 - Build testing framework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Build comprehensive testing framework for treasury MVP.</w:t>
              <w:br/>
              <w:br/>
              <w:t>Test areas:</w:t>
              <w:br/>
              <w:t>- upload validation</w:t>
              <w:br/>
              <w:t>- Prisma schema relationships</w:t>
              <w:br/>
              <w:t>- weighted AR collection forecasting</w:t>
              <w:br/>
              <w:t>- AP priority payment logic</w:t>
              <w:br/>
              <w:t>- runway calculation</w:t>
              <w:br/>
              <w:t>- liquidity threshold classification</w:t>
              <w:br/>
              <w:t>- 13-week forecast outputs</w:t>
              <w:br/>
              <w:t>- budget vs actual calculations</w:t>
              <w:br/>
              <w:t>- scenario recalculation</w:t>
              <w:br/>
              <w:t>- AI prompt assembly</w:t>
              <w:br/>
              <w:t>- RBAC and tenant isolation</w:t>
              <w:br/>
              <w:br/>
              <w:t>Include unit tests, integration tests and test fixtures based on sample SME datasets.</w:t>
            </w:r>
          </w:p>
        </w:tc>
      </w:tr>
    </w:tbl>
    <w:p/>
    <w:p>
      <w:pPr>
        <w:pStyle w:val="Heading3"/>
      </w:pPr>
      <w:r>
        <w:t>Step 17 - Build demo datasets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Create realistic demo datasets under /samples/demo-data.</w:t>
              <w:br/>
              <w:br/>
              <w:t>Create four demo companies:</w:t>
              <w:br/>
              <w:t>1. Construction contractor</w:t>
              <w:br/>
              <w:t>2. Consulting firm</w:t>
              <w:br/>
              <w:t>3. Professional services firm</w:t>
              <w:br/>
              <w:t>4. Distressed SME for restructuring analysis</w:t>
              <w:br/>
              <w:br/>
              <w:t>For each provide:</w:t>
              <w:br/>
              <w:t>- trial balance CSV</w:t>
              <w:br/>
              <w:t>- AR ageing CSV</w:t>
              <w:br/>
              <w:t>- AP ageing CSV</w:t>
              <w:br/>
              <w:t>- bank balances CSV</w:t>
              <w:br/>
              <w:t>- budget CSV</w:t>
              <w:br/>
              <w:t>- expected forecast output notes</w:t>
              <w:br/>
              <w:br/>
              <w:t>Data should be realistic, internally consistent and useful for dashboard demos.</w:t>
            </w:r>
          </w:p>
        </w:tc>
      </w:tr>
    </w:tbl>
    <w:p/>
    <w:p>
      <w:pPr>
        <w:pStyle w:val="Heading3"/>
      </w:pPr>
      <w:r>
        <w:t>Step 18 - Build deployment readiness</w:t>
      </w:r>
    </w:p>
    <w:p>
      <w:r>
        <w:rPr>
          <w:b/>
        </w:rPr>
        <w:t xml:space="preserve">Platform: </w:t>
      </w:r>
      <w:r>
        <w:t>Cursor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vAlign w:val="top"/>
          </w:tcPr>
          <w:p>
            <w:r>
              <w:rPr>
                <w:rFonts w:ascii="Consolas" w:hAnsi="Consolas"/>
                <w:sz w:val="18"/>
              </w:rPr>
              <w:t>Prepare the MVP for deployment.</w:t>
              <w:br/>
              <w:br/>
              <w:t>Requirements:</w:t>
              <w:br/>
              <w:t>- Vercel frontend configuration</w:t>
              <w:br/>
              <w:t>- Railway or Supabase backend/database configuration</w:t>
              <w:br/>
              <w:t>- environment variable documentation</w:t>
              <w:br/>
              <w:t>- CI/CD GitHub Actions</w:t>
              <w:br/>
              <w:t>- database migration process</w:t>
              <w:br/>
              <w:t>- seed/demo data script</w:t>
              <w:br/>
              <w:t>- error logging</w:t>
              <w:br/>
              <w:t>- backup notes</w:t>
              <w:br/>
              <w:t>- security headers</w:t>
              <w:br/>
              <w:t>- production checklist in /docs/engineering/deployment-checklist.md.</w:t>
            </w:r>
          </w:p>
        </w:tc>
      </w:tr>
    </w:tbl>
    <w:p/>
    <w:p>
      <w:pPr>
        <w:pStyle w:val="Heading1"/>
      </w:pPr>
      <w:r>
        <w:t>7. Acceptance criteria before calling MVP beta-ready</w:t>
      </w:r>
    </w:p>
    <w:p>
      <w:pPr>
        <w:pStyle w:val="ListBullet"/>
      </w:pPr>
      <w:r>
        <w:t>User can sign in and access only their company data.</w:t>
      </w:r>
    </w:p>
    <w:p>
      <w:pPr>
        <w:pStyle w:val="ListBullet"/>
      </w:pPr>
      <w:r>
        <w:t>User can download CSV templates and upload valid files.</w:t>
      </w:r>
    </w:p>
    <w:p>
      <w:pPr>
        <w:pStyle w:val="ListBullet"/>
      </w:pPr>
      <w:r>
        <w:t>Invalid uploads generate clear validation errors.</w:t>
      </w:r>
    </w:p>
    <w:p>
      <w:pPr>
        <w:pStyle w:val="ListBullet"/>
      </w:pPr>
      <w:r>
        <w:t>System produces a 13-week weekly cash forecast from uploaded data.</w:t>
      </w:r>
    </w:p>
    <w:p>
      <w:pPr>
        <w:pStyle w:val="ListBullet"/>
      </w:pPr>
      <w:r>
        <w:t>Dashboard shows current cash, forecast cash, runway and liquidity status.</w:t>
      </w:r>
    </w:p>
    <w:p>
      <w:pPr>
        <w:pStyle w:val="ListBullet"/>
      </w:pPr>
      <w:r>
        <w:t>Budget vs actual comparison works from uploaded budget and actual data.</w:t>
      </w:r>
    </w:p>
    <w:p>
      <w:pPr>
        <w:pStyle w:val="ListBullet"/>
      </w:pPr>
      <w:r>
        <w:t>Scenario sliders recalculate forecast and liquidity status.</w:t>
      </w:r>
    </w:p>
    <w:p>
      <w:pPr>
        <w:pStyle w:val="ListBullet"/>
      </w:pPr>
      <w:r>
        <w:t>AI CFO assistant explains cash movement, liquidity risk and scenario impact using approved tone.</w:t>
      </w:r>
    </w:p>
    <w:p>
      <w:pPr>
        <w:pStyle w:val="ListBullet"/>
      </w:pPr>
      <w:r>
        <w:t>All UI labels are localization-ready.</w:t>
      </w:r>
    </w:p>
    <w:p>
      <w:pPr>
        <w:pStyle w:val="ListBullet"/>
      </w:pPr>
      <w:r>
        <w:t>Treasury formulas have unit tests with known expected outputs.</w:t>
      </w:r>
    </w:p>
    <w:p>
      <w:pPr>
        <w:pStyle w:val="ListBullet"/>
      </w:pPr>
      <w:r>
        <w:t>Post-MVP integration hooks are documented for Xero, QuickBooks and bank feeds.</w:t>
      </w:r>
    </w:p>
    <w:p>
      <w:pPr>
        <w:pStyle w:val="Heading1"/>
      </w:pPr>
      <w:r>
        <w:t>8. Post-MVP items that must be preserved in architecture</w:t>
      </w:r>
    </w:p>
    <w:p>
      <w:pPr>
        <w:pStyle w:val="ListBullet"/>
      </w:pPr>
      <w:r>
        <w:t>Direct Xero integration.</w:t>
      </w:r>
    </w:p>
    <w:p>
      <w:pPr>
        <w:pStyle w:val="ListBullet"/>
      </w:pPr>
      <w:r>
        <w:t>QuickBooks integration.</w:t>
      </w:r>
    </w:p>
    <w:p>
      <w:pPr>
        <w:pStyle w:val="ListBullet"/>
      </w:pPr>
      <w:r>
        <w:t>Live bank feeds and bank account aggregation.</w:t>
      </w:r>
    </w:p>
    <w:p>
      <w:pPr>
        <w:pStyle w:val="ListBullet"/>
      </w:pPr>
      <w:r>
        <w:t>AI smart column mapping for uploaded files.</w:t>
      </w:r>
    </w:p>
    <w:p>
      <w:pPr>
        <w:pStyle w:val="ListBullet"/>
      </w:pPr>
      <w:r>
        <w:t>Automated actuals refresh from accounting systems.</w:t>
      </w:r>
    </w:p>
    <w:p>
      <w:pPr>
        <w:pStyle w:val="ListBullet"/>
      </w:pPr>
      <w:r>
        <w:t>Real-time liquidity monitoring.</w:t>
      </w:r>
    </w:p>
    <w:p>
      <w:pPr>
        <w:pStyle w:val="ListBullet"/>
      </w:pPr>
      <w:r>
        <w:t>Debt covenant tracking.</w:t>
      </w:r>
    </w:p>
    <w:p>
      <w:pPr>
        <w:pStyle w:val="ListBullet"/>
      </w:pPr>
      <w:r>
        <w:t>Payment scheduling optimisation.</w:t>
      </w:r>
    </w:p>
    <w:p>
      <w:pPr>
        <w:pStyle w:val="ListBullet"/>
      </w:pPr>
      <w:r>
        <w:t>Advanced driver-based forecasting.</w:t>
      </w:r>
    </w:p>
    <w:p>
      <w:pPr>
        <w:pStyle w:val="ListBullet"/>
      </w:pPr>
      <w:r>
        <w:t>Low-code custom workflow builder.</w:t>
      </w:r>
    </w:p>
    <w:p>
      <w:pPr>
        <w:pStyle w:val="ListBullet"/>
      </w:pPr>
      <w:r>
        <w:t>Inventory, procurement and CRM modules later.</w:t>
      </w:r>
    </w:p>
    <w:p>
      <w:pPr>
        <w:pStyle w:val="Heading1"/>
      </w:pPr>
      <w:r>
        <w:t>9. Immediate next action when laptop is available</w:t>
      </w:r>
    </w:p>
    <w:p>
      <w:r>
        <w:t>Start with Step 1: create the repository documentation structure in Cursor. Then move to Step 2 only after the docs folder is created and committed to GitHub.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Treasury &amp; Cash Flow Platform - Engineering Execution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