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850B" w14:textId="21C843F2" w:rsidR="005F1502" w:rsidRDefault="00283BBB" w:rsidP="00283BBB">
      <w:pPr>
        <w:pStyle w:val="1"/>
        <w:jc w:val="left"/>
      </w:pPr>
      <w:bookmarkStart w:id="0" w:name="刘小妍-olina-liu"/>
      <w:r>
        <w:rPr>
          <w:noProof/>
        </w:rPr>
        <w:drawing>
          <wp:anchor distT="0" distB="0" distL="114300" distR="114300" simplePos="0" relativeHeight="251659264" behindDoc="0" locked="0" layoutInCell="1" allowOverlap="1" wp14:anchorId="0F7F7E2B" wp14:editId="6695D945">
            <wp:simplePos x="0" y="0"/>
            <wp:positionH relativeFrom="column">
              <wp:posOffset>5213804</wp:posOffset>
            </wp:positionH>
            <wp:positionV relativeFrom="paragraph">
              <wp:posOffset>43815</wp:posOffset>
            </wp:positionV>
            <wp:extent cx="1151890" cy="1547495"/>
            <wp:effectExtent l="0" t="0" r="0" b="0"/>
            <wp:wrapThrough wrapText="bothSides">
              <wp:wrapPolygon edited="0">
                <wp:start x="0" y="0"/>
                <wp:lineTo x="0" y="21272"/>
                <wp:lineTo x="21076" y="21272"/>
                <wp:lineTo x="2107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证件照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Cs/>
        </w:rPr>
        <w:t>刘小妍</w:t>
      </w:r>
      <w:r>
        <w:rPr>
          <w:bCs/>
        </w:rPr>
        <w:t xml:space="preserve"> / Olina Liu</w:t>
      </w:r>
      <w:r>
        <w:rPr>
          <w:rFonts w:hint="eastAsia"/>
          <w:bCs/>
        </w:rPr>
        <w:t xml:space="preserve">                                                </w:t>
      </w:r>
    </w:p>
    <w:p w14:paraId="336DD8A1" w14:textId="77777777" w:rsidR="005F1502" w:rsidRDefault="00000000">
      <w:pPr>
        <w:pStyle w:val="FirstParagraph"/>
      </w:pPr>
      <w:r>
        <w:rPr>
          <w:rFonts w:hint="eastAsia"/>
          <w:b/>
          <w:bCs/>
        </w:rPr>
        <w:t>上海</w:t>
      </w:r>
      <w:r>
        <w:rPr>
          <w:b/>
          <w:bCs/>
        </w:rPr>
        <w:t xml:space="preserve"> | 15921978601 | olina11151@outlook.com</w:t>
      </w:r>
    </w:p>
    <w:p w14:paraId="181C65F8" w14:textId="1690F36E" w:rsidR="005F1502" w:rsidRDefault="00000000">
      <w:pPr>
        <w:pStyle w:val="a0"/>
      </w:pPr>
      <w:r>
        <w:rPr>
          <w:rFonts w:hint="eastAsia"/>
        </w:rPr>
        <w:t>14</w:t>
      </w:r>
      <w:r>
        <w:rPr>
          <w:rFonts w:hint="eastAsia"/>
        </w:rPr>
        <w:t>年</w:t>
      </w:r>
      <w:r w:rsidR="00283BBB">
        <w:rPr>
          <w:rFonts w:hint="eastAsia"/>
        </w:rPr>
        <w:t>欧美</w:t>
      </w:r>
      <w:r w:rsidR="00283BBB">
        <w:rPr>
          <w:rFonts w:hint="eastAsia"/>
        </w:rPr>
        <w:t>MNC</w:t>
      </w:r>
      <w:r>
        <w:rPr>
          <w:rFonts w:hint="eastAsia"/>
        </w:rPr>
        <w:t>端到端</w:t>
      </w:r>
      <w:r>
        <w:rPr>
          <w:rFonts w:hint="eastAsia"/>
        </w:rPr>
        <w:t>IT</w:t>
      </w:r>
      <w:r>
        <w:rPr>
          <w:rFonts w:hint="eastAsia"/>
        </w:rPr>
        <w:t>项目群交付经验，</w:t>
      </w:r>
      <w:r>
        <w:rPr>
          <w:rFonts w:hint="eastAsia"/>
        </w:rPr>
        <w:t>IT</w:t>
      </w:r>
      <w:r>
        <w:t xml:space="preserve"> Program </w:t>
      </w:r>
      <w:r>
        <w:rPr>
          <w:rFonts w:hint="eastAsia"/>
        </w:rPr>
        <w:t>Manager</w:t>
      </w:r>
      <w:r>
        <w:rPr>
          <w:rFonts w:hint="eastAsia"/>
        </w:rPr>
        <w:t>与上线后稳定化的单点负责人。在复杂跨境干系</w:t>
      </w:r>
      <w:proofErr w:type="gramStart"/>
      <w:r>
        <w:rPr>
          <w:rFonts w:hint="eastAsia"/>
        </w:rPr>
        <w:t>人结构</w:t>
      </w:r>
      <w:proofErr w:type="gramEnd"/>
      <w:r>
        <w:rPr>
          <w:rFonts w:hint="eastAsia"/>
        </w:rPr>
        <w:t>下独立统筹商业论证、上线策略、切换计划</w:t>
      </w:r>
      <w:r w:rsidR="00283BBB">
        <w:rPr>
          <w:rFonts w:hint="eastAsia"/>
        </w:rPr>
        <w:t>，</w:t>
      </w:r>
      <w:r>
        <w:rPr>
          <w:rFonts w:hint="eastAsia"/>
        </w:rPr>
        <w:t>累计交付</w:t>
      </w:r>
      <w:proofErr w:type="gramStart"/>
      <w:r>
        <w:rPr>
          <w:rFonts w:hint="eastAsia"/>
        </w:rPr>
        <w:t>零关键</w:t>
      </w:r>
      <w:proofErr w:type="gramEnd"/>
      <w:r>
        <w:rPr>
          <w:rFonts w:hint="eastAsia"/>
        </w:rPr>
        <w:t>生产缺陷、零数据迁移事故、</w:t>
      </w:r>
      <w:r>
        <w:rPr>
          <w:rFonts w:hint="eastAsia"/>
        </w:rPr>
        <w:t>20+</w:t>
      </w:r>
      <w:proofErr w:type="gramStart"/>
      <w:r>
        <w:rPr>
          <w:rFonts w:hint="eastAsia"/>
        </w:rPr>
        <w:t>次生产发布零重大</w:t>
      </w:r>
      <w:proofErr w:type="gramEnd"/>
      <w:r>
        <w:rPr>
          <w:rFonts w:hint="eastAsia"/>
        </w:rPr>
        <w:t>部署失败、</w:t>
      </w:r>
      <w:r>
        <w:rPr>
          <w:rFonts w:hint="eastAsia"/>
        </w:rPr>
        <w:t>6</w:t>
      </w:r>
      <w:r>
        <w:rPr>
          <w:rFonts w:hint="eastAsia"/>
        </w:rPr>
        <w:t>年零合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违规的可验证记录。</w:t>
      </w:r>
    </w:p>
    <w:p w14:paraId="14808787" w14:textId="77777777" w:rsidR="005F1502" w:rsidRPr="00862BCA" w:rsidRDefault="00000000">
      <w:pPr>
        <w:pStyle w:val="a0"/>
        <w:pBdr>
          <w:bottom w:val="single" w:sz="6" w:space="1" w:color="auto"/>
        </w:pBdr>
        <w:rPr>
          <w:b/>
          <w:bCs/>
          <w:sz w:val="24"/>
          <w:szCs w:val="32"/>
        </w:rPr>
      </w:pPr>
      <w:r w:rsidRPr="00862BCA">
        <w:rPr>
          <w:rFonts w:hint="eastAsia"/>
          <w:b/>
          <w:bCs/>
          <w:sz w:val="24"/>
          <w:szCs w:val="32"/>
        </w:rPr>
        <w:t>工作经历</w:t>
      </w:r>
    </w:p>
    <w:p w14:paraId="21DC14DF" w14:textId="3C299E18" w:rsidR="005F1502" w:rsidRDefault="00000000">
      <w:pPr>
        <w:pStyle w:val="a0"/>
      </w:pPr>
      <w:r>
        <w:rPr>
          <w:b/>
          <w:bCs/>
        </w:rPr>
        <w:t xml:space="preserve">BPCE </w:t>
      </w:r>
      <w:r>
        <w:rPr>
          <w:rFonts w:hint="eastAsia"/>
          <w:b/>
          <w:bCs/>
        </w:rPr>
        <w:t>ES</w:t>
      </w:r>
      <w:r>
        <w:rPr>
          <w:rFonts w:hint="eastAsia"/>
          <w:b/>
          <w:bCs/>
        </w:rPr>
        <w:t>（法国</w:t>
      </w:r>
      <w:r>
        <w:rPr>
          <w:rFonts w:hint="eastAsia"/>
          <w:b/>
          <w:bCs/>
        </w:rPr>
        <w:t>BPCE</w:t>
      </w:r>
      <w:r>
        <w:rPr>
          <w:rFonts w:hint="eastAsia"/>
          <w:b/>
          <w:bCs/>
        </w:rPr>
        <w:t>银行集团）</w:t>
      </w:r>
      <w:r>
        <w:rPr>
          <w:rFonts w:hint="eastAsia"/>
          <w:b/>
          <w:bCs/>
        </w:rPr>
        <w:t>|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IT</w:t>
      </w:r>
      <w:r>
        <w:rPr>
          <w:rFonts w:hint="eastAsia"/>
          <w:b/>
          <w:bCs/>
        </w:rPr>
        <w:t>项目经理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>汇报对象：</w:t>
      </w:r>
      <w:r>
        <w:rPr>
          <w:rFonts w:hint="eastAsia"/>
          <w:b/>
          <w:bCs/>
        </w:rPr>
        <w:t>COO</w:t>
      </w:r>
      <w:r>
        <w:rPr>
          <w:b/>
          <w:bCs/>
        </w:rPr>
        <w:t xml:space="preserve"> </w:t>
      </w:r>
      <w:r w:rsidR="00283BBB">
        <w:rPr>
          <w:rFonts w:hint="eastAsia"/>
          <w:b/>
          <w:bCs/>
        </w:rPr>
        <w:t xml:space="preserve">                                                             </w:t>
      </w:r>
      <w:r>
        <w:rPr>
          <w:rFonts w:hint="eastAsia"/>
          <w:b/>
          <w:bCs/>
        </w:rPr>
        <w:t>2022/11-</w:t>
      </w:r>
      <w:r>
        <w:rPr>
          <w:rFonts w:hint="eastAsia"/>
          <w:b/>
          <w:bCs/>
        </w:rPr>
        <w:t>至今</w:t>
      </w:r>
    </w:p>
    <w:p w14:paraId="7876607D" w14:textId="77777777" w:rsidR="00283BBB" w:rsidRDefault="00000000" w:rsidP="00283BBB">
      <w:pPr>
        <w:pStyle w:val="Compact"/>
        <w:numPr>
          <w:ilvl w:val="0"/>
          <w:numId w:val="4"/>
        </w:numPr>
      </w:pPr>
      <w:r>
        <w:rPr>
          <w:rFonts w:hint="eastAsia"/>
        </w:rPr>
        <w:t>作为中国区唯一全职</w:t>
      </w:r>
      <w:r>
        <w:rPr>
          <w:rFonts w:hint="eastAsia"/>
        </w:rPr>
        <w:t>PM</w:t>
      </w:r>
      <w:r>
        <w:rPr>
          <w:rFonts w:hint="eastAsia"/>
        </w:rPr>
        <w:t>，独立统筹</w:t>
      </w:r>
      <w:r>
        <w:rPr>
          <w:rFonts w:hint="eastAsia"/>
        </w:rPr>
        <w:t>3</w:t>
      </w:r>
      <w:r>
        <w:rPr>
          <w:rFonts w:hint="eastAsia"/>
        </w:rPr>
        <w:t>个核心业务系统从商业论证、方案设计评估、分阶段交付规划、</w:t>
      </w:r>
      <w:r>
        <w:rPr>
          <w:rFonts w:hint="eastAsia"/>
        </w:rPr>
        <w:t>UAT</w:t>
      </w:r>
      <w:r>
        <w:rPr>
          <w:rFonts w:hint="eastAsia"/>
        </w:rPr>
        <w:t>、验收标准、切换上线到运维交接的全周期交付，同时管理</w:t>
      </w:r>
      <w:r>
        <w:rPr>
          <w:rFonts w:hint="eastAsia"/>
        </w:rPr>
        <w:t>IT</w:t>
      </w:r>
      <w:proofErr w:type="gramStart"/>
      <w:r>
        <w:rPr>
          <w:rFonts w:hint="eastAsia"/>
        </w:rPr>
        <w:t>预算双维</w:t>
      </w:r>
      <w:proofErr w:type="gramEnd"/>
      <w:r>
        <w:rPr>
          <w:rFonts w:hint="eastAsia"/>
        </w:rPr>
        <w:t>度（</w:t>
      </w:r>
      <w:r>
        <w:rPr>
          <w:rFonts w:hint="eastAsia"/>
        </w:rPr>
        <w:t>P&amp;L+</w:t>
      </w:r>
      <w:r>
        <w:rPr>
          <w:rFonts w:hint="eastAsia"/>
        </w:rPr>
        <w:t>现金流出）。</w:t>
      </w:r>
    </w:p>
    <w:p w14:paraId="69D39F67" w14:textId="77777777" w:rsidR="00283BBB" w:rsidRDefault="00000000" w:rsidP="00283BBB">
      <w:pPr>
        <w:pStyle w:val="Compact"/>
        <w:numPr>
          <w:ilvl w:val="0"/>
          <w:numId w:val="4"/>
        </w:numPr>
      </w:pPr>
      <w:r>
        <w:rPr>
          <w:rFonts w:hint="eastAsia"/>
        </w:rPr>
        <w:t>在竞争性成本分摊模式下独立构建商业论证，将中国需求定位为总部</w:t>
      </w:r>
      <w:r>
        <w:rPr>
          <w:rFonts w:hint="eastAsia"/>
        </w:rPr>
        <w:t>KPI</w:t>
      </w:r>
      <w:r>
        <w:rPr>
          <w:rFonts w:hint="eastAsia"/>
        </w:rPr>
        <w:t>加速器，争取到总部重点资源与优先排期。成为</w:t>
      </w:r>
      <w:r>
        <w:rPr>
          <w:rFonts w:hint="eastAsia"/>
        </w:rPr>
        <w:t>BPCE</w:t>
      </w:r>
      <w:r>
        <w:rPr>
          <w:rFonts w:hint="eastAsia"/>
        </w:rPr>
        <w:t>全球首个完整</w:t>
      </w:r>
      <w:r>
        <w:rPr>
          <w:rFonts w:hint="eastAsia"/>
        </w:rPr>
        <w:t>Go-Live</w:t>
      </w:r>
      <w:r>
        <w:rPr>
          <w:rFonts w:hint="eastAsia"/>
        </w:rPr>
        <w:t>的实体，部署后</w:t>
      </w:r>
      <w:r>
        <w:rPr>
          <w:rFonts w:hint="eastAsia"/>
        </w:rPr>
        <w:t>2</w:t>
      </w:r>
      <w:r>
        <w:rPr>
          <w:rFonts w:hint="eastAsia"/>
        </w:rPr>
        <w:t>个月内</w:t>
      </w:r>
      <w:r>
        <w:rPr>
          <w:rFonts w:hint="eastAsia"/>
        </w:rPr>
        <w:t>100%</w:t>
      </w:r>
      <w:r>
        <w:rPr>
          <w:rFonts w:hint="eastAsia"/>
        </w:rPr>
        <w:t>业务采纳率、</w:t>
      </w:r>
      <w:proofErr w:type="gramStart"/>
      <w:r>
        <w:rPr>
          <w:rFonts w:hint="eastAsia"/>
        </w:rPr>
        <w:t>零关键</w:t>
      </w:r>
      <w:proofErr w:type="gramEnd"/>
      <w:r>
        <w:rPr>
          <w:rFonts w:hint="eastAsia"/>
        </w:rPr>
        <w:t>生产缺陷，中国部署被采纳为全球可复制模板；获第二阶段总部资源承诺并推动</w:t>
      </w:r>
      <w:r>
        <w:rPr>
          <w:rFonts w:hint="eastAsia"/>
        </w:rPr>
        <w:t>70%</w:t>
      </w:r>
      <w:r>
        <w:rPr>
          <w:rFonts w:hint="eastAsia"/>
        </w:rPr>
        <w:t>运营成本削减路线图。</w:t>
      </w:r>
    </w:p>
    <w:p w14:paraId="72D65D34" w14:textId="5E2C700E" w:rsidR="005F1502" w:rsidRDefault="00000000" w:rsidP="00283BBB">
      <w:pPr>
        <w:pStyle w:val="Compact"/>
        <w:numPr>
          <w:ilvl w:val="0"/>
          <w:numId w:val="4"/>
        </w:numPr>
      </w:pPr>
      <w:r>
        <w:rPr>
          <w:rFonts w:hint="eastAsia"/>
        </w:rPr>
        <w:t>维持</w:t>
      </w:r>
      <w:r>
        <w:rPr>
          <w:rFonts w:hint="eastAsia"/>
        </w:rPr>
        <w:t>PIPL+EU</w:t>
      </w:r>
      <w:r>
        <w:t xml:space="preserve"> </w:t>
      </w:r>
      <w:r>
        <w:rPr>
          <w:rFonts w:hint="eastAsia"/>
        </w:rPr>
        <w:t>GDPR</w:t>
      </w:r>
      <w:proofErr w:type="gramStart"/>
      <w:r>
        <w:rPr>
          <w:rFonts w:hint="eastAsia"/>
        </w:rPr>
        <w:t>双法域</w:t>
      </w:r>
      <w:proofErr w:type="gramEnd"/>
      <w:r>
        <w:rPr>
          <w:rFonts w:hint="eastAsia"/>
        </w:rPr>
        <w:t>对齐；中国银行监管环境下全程零合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违规。</w:t>
      </w:r>
    </w:p>
    <w:p w14:paraId="24C298F7" w14:textId="4E977292" w:rsidR="005F1502" w:rsidRDefault="00000000">
      <w:pPr>
        <w:pStyle w:val="FirstParagraph"/>
      </w:pPr>
      <w:r>
        <w:rPr>
          <w:b/>
          <w:bCs/>
        </w:rPr>
        <w:t xml:space="preserve">NCR </w:t>
      </w:r>
      <w:r>
        <w:rPr>
          <w:rFonts w:hint="eastAsia"/>
          <w:b/>
          <w:bCs/>
        </w:rPr>
        <w:t>Corporation</w:t>
      </w:r>
      <w:r>
        <w:rPr>
          <w:rFonts w:hint="eastAsia"/>
          <w:b/>
          <w:bCs/>
        </w:rPr>
        <w:t>（</w:t>
      </w:r>
      <w:proofErr w:type="gramStart"/>
      <w:r>
        <w:rPr>
          <w:rFonts w:hint="eastAsia"/>
          <w:b/>
          <w:bCs/>
        </w:rPr>
        <w:t>安迅中国</w:t>
      </w:r>
      <w:proofErr w:type="gramEnd"/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|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项目集经理</w:t>
      </w:r>
      <w:r>
        <w:rPr>
          <w:b/>
          <w:bCs/>
        </w:rPr>
        <w:t xml:space="preserve"> </w:t>
      </w:r>
      <w:r w:rsidR="00283BBB">
        <w:rPr>
          <w:rFonts w:hint="eastAsia"/>
          <w:b/>
          <w:bCs/>
        </w:rPr>
        <w:t xml:space="preserve">                                                                                              </w:t>
      </w:r>
      <w:r>
        <w:rPr>
          <w:b/>
          <w:bCs/>
        </w:rPr>
        <w:t>2016/09-2022/11</w:t>
      </w:r>
    </w:p>
    <w:p w14:paraId="355059E8" w14:textId="77777777" w:rsidR="00283BBB" w:rsidRDefault="00000000" w:rsidP="00283BBB">
      <w:pPr>
        <w:pStyle w:val="Compact"/>
        <w:numPr>
          <w:ilvl w:val="0"/>
          <w:numId w:val="4"/>
        </w:numPr>
      </w:pPr>
      <w:r>
        <w:rPr>
          <w:rFonts w:hint="eastAsia"/>
        </w:rPr>
        <w:t>管理大中华区</w:t>
      </w:r>
      <w:r>
        <w:rPr>
          <w:rFonts w:hint="eastAsia"/>
        </w:rPr>
        <w:t>$50M+</w:t>
      </w:r>
      <w:r>
        <w:t xml:space="preserve"> </w:t>
      </w:r>
      <w:r>
        <w:rPr>
          <w:rFonts w:hint="eastAsia"/>
        </w:rPr>
        <w:t>IT</w:t>
      </w:r>
      <w:r>
        <w:rPr>
          <w:rFonts w:hint="eastAsia"/>
        </w:rPr>
        <w:t>交付项目组合</w:t>
      </w:r>
      <w:r w:rsidR="00283BBB">
        <w:rPr>
          <w:rFonts w:hint="eastAsia"/>
        </w:rPr>
        <w:t>。</w:t>
      </w:r>
      <w:r>
        <w:rPr>
          <w:rFonts w:hint="eastAsia"/>
        </w:rPr>
        <w:t>以混合（敏捷</w:t>
      </w:r>
      <w:r>
        <w:rPr>
          <w:rFonts w:hint="eastAsia"/>
        </w:rPr>
        <w:t>-</w:t>
      </w:r>
      <w:r>
        <w:rPr>
          <w:rFonts w:hint="eastAsia"/>
        </w:rPr>
        <w:t>瀑布）方法独立负责</w:t>
      </w:r>
      <w:r>
        <w:rPr>
          <w:rFonts w:hint="eastAsia"/>
        </w:rPr>
        <w:t>WBS</w:t>
      </w:r>
      <w:r>
        <w:rPr>
          <w:rFonts w:hint="eastAsia"/>
        </w:rPr>
        <w:t>与任务依赖映射，整合销售、运营、开发团队与第三</w:t>
      </w:r>
      <w:proofErr w:type="gramStart"/>
      <w:r>
        <w:rPr>
          <w:rFonts w:hint="eastAsia"/>
        </w:rPr>
        <w:t>方供应</w:t>
      </w:r>
      <w:proofErr w:type="gramEnd"/>
      <w:r>
        <w:rPr>
          <w:rFonts w:hint="eastAsia"/>
        </w:rPr>
        <w:t>商协作；在</w:t>
      </w:r>
      <w:r>
        <w:rPr>
          <w:rFonts w:hint="eastAsia"/>
        </w:rPr>
        <w:t>RFP/QBR</w:t>
      </w:r>
      <w:r>
        <w:rPr>
          <w:rFonts w:hint="eastAsia"/>
        </w:rPr>
        <w:t>中担任专家角色。</w:t>
      </w:r>
      <w:r w:rsidR="00283BBB">
        <w:rPr>
          <w:rFonts w:hint="eastAsia"/>
        </w:rPr>
        <w:t>连续三年亚太区</w:t>
      </w:r>
      <w:r w:rsidR="00283BBB">
        <w:rPr>
          <w:rFonts w:hint="eastAsia"/>
        </w:rPr>
        <w:t>TOP ROI</w:t>
      </w:r>
      <w:r w:rsidR="00283BBB">
        <w:rPr>
          <w:rFonts w:hint="eastAsia"/>
        </w:rPr>
        <w:t>。</w:t>
      </w:r>
    </w:p>
    <w:p w14:paraId="4FB96E9C" w14:textId="0F6F20F7" w:rsidR="005F1502" w:rsidRDefault="00000000" w:rsidP="00283BBB">
      <w:pPr>
        <w:pStyle w:val="Compact"/>
        <w:numPr>
          <w:ilvl w:val="0"/>
          <w:numId w:val="4"/>
        </w:numPr>
      </w:pPr>
      <w:r>
        <w:rPr>
          <w:rFonts w:hint="eastAsia"/>
        </w:rPr>
        <w:t>主导</w:t>
      </w:r>
      <w:r>
        <w:rPr>
          <w:rFonts w:hint="eastAsia"/>
        </w:rPr>
        <w:t>EPM</w:t>
      </w:r>
      <w:r>
        <w:rPr>
          <w:rFonts w:hint="eastAsia"/>
        </w:rPr>
        <w:t>企业级系统上线，实现零数据迁移事故、</w:t>
      </w:r>
      <w:proofErr w:type="gramStart"/>
      <w:r>
        <w:rPr>
          <w:rFonts w:hint="eastAsia"/>
        </w:rPr>
        <w:t>零业务</w:t>
      </w:r>
      <w:proofErr w:type="gramEnd"/>
      <w:r>
        <w:rPr>
          <w:rFonts w:hint="eastAsia"/>
        </w:rPr>
        <w:t>影响。</w:t>
      </w:r>
      <w:r>
        <w:rPr>
          <w:rFonts w:hint="eastAsia"/>
        </w:rPr>
        <w:t>KA</w:t>
      </w:r>
      <w:r>
        <w:rPr>
          <w:rFonts w:hint="eastAsia"/>
        </w:rPr>
        <w:t>账户转型交付备件成本</w:t>
      </w:r>
      <w:r>
        <w:rPr>
          <w:rFonts w:hint="eastAsia"/>
        </w:rPr>
        <w:t>-5%</w:t>
      </w:r>
      <w:r>
        <w:rPr>
          <w:rFonts w:hint="eastAsia"/>
        </w:rPr>
        <w:t>、人力成本</w:t>
      </w:r>
      <w:r>
        <w:rPr>
          <w:rFonts w:hint="eastAsia"/>
        </w:rPr>
        <w:t>-20%</w:t>
      </w:r>
      <w:r>
        <w:rPr>
          <w:rFonts w:hint="eastAsia"/>
        </w:rPr>
        <w:t>，转型框架复制至</w:t>
      </w:r>
      <w:r>
        <w:rPr>
          <w:rFonts w:hint="eastAsia"/>
        </w:rPr>
        <w:t>3</w:t>
      </w:r>
      <w:r>
        <w:rPr>
          <w:rFonts w:hint="eastAsia"/>
        </w:rPr>
        <w:t>个额外账户。</w:t>
      </w:r>
    </w:p>
    <w:p w14:paraId="658B7BA8" w14:textId="77777777" w:rsidR="00020E82" w:rsidRDefault="00020E82">
      <w:pPr>
        <w:pStyle w:val="a0"/>
        <w:rPr>
          <w:b/>
          <w:bCs/>
        </w:rPr>
      </w:pPr>
    </w:p>
    <w:p w14:paraId="6A9B8D46" w14:textId="565066FA" w:rsidR="005F1502" w:rsidRDefault="00000000">
      <w:pPr>
        <w:pStyle w:val="a0"/>
      </w:pPr>
      <w:proofErr w:type="gramStart"/>
      <w:r>
        <w:rPr>
          <w:rFonts w:hint="eastAsia"/>
          <w:b/>
          <w:bCs/>
        </w:rPr>
        <w:t>上海药明康德</w:t>
      </w:r>
      <w:proofErr w:type="gramEnd"/>
      <w:r>
        <w:rPr>
          <w:rFonts w:hint="eastAsia"/>
          <w:b/>
          <w:bCs/>
        </w:rPr>
        <w:t>新药开发有限公司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>高级项目经理</w:t>
      </w:r>
      <w:r>
        <w:rPr>
          <w:b/>
          <w:bCs/>
        </w:rPr>
        <w:t xml:space="preserve"> 2015/05-2016/08</w:t>
      </w:r>
      <w:r>
        <w:t xml:space="preserve"> </w:t>
      </w:r>
      <w:r>
        <w:rPr>
          <w:rFonts w:hint="eastAsia"/>
        </w:rPr>
        <w:t>主导</w:t>
      </w:r>
      <w:proofErr w:type="gramStart"/>
      <w:r>
        <w:rPr>
          <w:rFonts w:hint="eastAsia"/>
        </w:rPr>
        <w:t>跨职能</w:t>
      </w:r>
      <w:proofErr w:type="gramEnd"/>
      <w:r>
        <w:rPr>
          <w:rFonts w:hint="eastAsia"/>
        </w:rPr>
        <w:t>项目管理，建立精益</w:t>
      </w:r>
      <w:proofErr w:type="gramStart"/>
      <w:r>
        <w:rPr>
          <w:rFonts w:hint="eastAsia"/>
        </w:rPr>
        <w:t>六西格玛</w:t>
      </w:r>
      <w:proofErr w:type="gramEnd"/>
      <w:r>
        <w:rPr>
          <w:rFonts w:hint="eastAsia"/>
        </w:rPr>
        <w:t>问题解决框架与多实验室进度跟踪体系</w:t>
      </w:r>
    </w:p>
    <w:p w14:paraId="6C87AC24" w14:textId="77777777" w:rsidR="005F1502" w:rsidRDefault="00000000">
      <w:pPr>
        <w:pStyle w:val="a0"/>
      </w:pPr>
      <w:proofErr w:type="gramStart"/>
      <w:r>
        <w:rPr>
          <w:rFonts w:hint="eastAsia"/>
          <w:b/>
          <w:bCs/>
        </w:rPr>
        <w:t>赫兹国际</w:t>
      </w:r>
      <w:proofErr w:type="gramEnd"/>
      <w:r>
        <w:rPr>
          <w:rFonts w:hint="eastAsia"/>
          <w:b/>
          <w:bCs/>
        </w:rPr>
        <w:t>汽车租赁有限公司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>客户关怀主管</w:t>
      </w:r>
      <w:r>
        <w:rPr>
          <w:b/>
          <w:bCs/>
        </w:rPr>
        <w:t xml:space="preserve"> </w:t>
      </w:r>
      <w:r w:rsidR="00862BCA">
        <w:rPr>
          <w:rFonts w:hint="eastAsia"/>
          <w:b/>
          <w:bCs/>
        </w:rPr>
        <w:t xml:space="preserve"> </w:t>
      </w:r>
      <w:r>
        <w:rPr>
          <w:b/>
          <w:bCs/>
        </w:rPr>
        <w:t>2011/12-2015/04</w:t>
      </w:r>
      <w:r>
        <w:t xml:space="preserve"> </w:t>
      </w:r>
      <w:r>
        <w:rPr>
          <w:rFonts w:hint="eastAsia"/>
        </w:rPr>
        <w:t>并购期间领导团队重组与</w:t>
      </w:r>
      <w:r>
        <w:rPr>
          <w:rFonts w:hint="eastAsia"/>
        </w:rPr>
        <w:t>KPI</w:t>
      </w:r>
      <w:r>
        <w:rPr>
          <w:rFonts w:hint="eastAsia"/>
        </w:rPr>
        <w:t>体系重建；建立首个标准化售后问题手册与供应商记分卡。</w:t>
      </w:r>
    </w:p>
    <w:p w14:paraId="16ADB841" w14:textId="77777777" w:rsidR="00020E82" w:rsidRDefault="00020E82">
      <w:pPr>
        <w:pStyle w:val="a0"/>
        <w:pBdr>
          <w:bottom w:val="single" w:sz="6" w:space="1" w:color="auto"/>
        </w:pBdr>
        <w:rPr>
          <w:b/>
          <w:bCs/>
          <w:sz w:val="24"/>
          <w:szCs w:val="32"/>
        </w:rPr>
      </w:pPr>
    </w:p>
    <w:p w14:paraId="2BE3C8A1" w14:textId="3313B905" w:rsidR="005F1502" w:rsidRPr="00862BCA" w:rsidRDefault="00000000">
      <w:pPr>
        <w:pStyle w:val="a0"/>
        <w:pBdr>
          <w:bottom w:val="single" w:sz="6" w:space="1" w:color="auto"/>
        </w:pBdr>
        <w:rPr>
          <w:b/>
          <w:bCs/>
          <w:sz w:val="24"/>
          <w:szCs w:val="32"/>
        </w:rPr>
      </w:pPr>
      <w:r w:rsidRPr="00862BCA">
        <w:rPr>
          <w:rFonts w:hint="eastAsia"/>
          <w:b/>
          <w:bCs/>
          <w:sz w:val="24"/>
          <w:szCs w:val="32"/>
        </w:rPr>
        <w:t>教育经历与资格证书</w:t>
      </w:r>
    </w:p>
    <w:p w14:paraId="5C94A386" w14:textId="77777777" w:rsidR="005F1502" w:rsidRDefault="00862BCA">
      <w:pPr>
        <w:pStyle w:val="a0"/>
      </w:pPr>
      <w:r>
        <w:rPr>
          <w:rFonts w:hint="eastAsia"/>
        </w:rPr>
        <w:t>澳大利亚沃隆港大学·硕士·国际经济与贸易·</w:t>
      </w:r>
      <w:r>
        <w:rPr>
          <w:rFonts w:hint="eastAsia"/>
        </w:rPr>
        <w:t>2010/03-2011/03</w:t>
      </w:r>
      <w:r>
        <w:t xml:space="preserve"> | </w:t>
      </w:r>
      <w:r>
        <w:rPr>
          <w:rFonts w:hint="eastAsia"/>
        </w:rPr>
        <w:t>澳大利亚中央昆士兰大学·本科·会计学·</w:t>
      </w:r>
      <w:r>
        <w:rPr>
          <w:rFonts w:hint="eastAsia"/>
        </w:rPr>
        <w:t>2008/03-2010/02</w:t>
      </w:r>
      <w:r>
        <w:t xml:space="preserve"> | </w:t>
      </w:r>
      <w:r>
        <w:rPr>
          <w:rFonts w:hint="eastAsia"/>
        </w:rPr>
        <w:t>吉首大学·本科·经济学·</w:t>
      </w:r>
      <w:r>
        <w:rPr>
          <w:rFonts w:hint="eastAsia"/>
        </w:rPr>
        <w:t>2004/09-2008/03</w:t>
      </w:r>
    </w:p>
    <w:p w14:paraId="14D50B5D" w14:textId="21825B60" w:rsidR="003B4439" w:rsidRDefault="00000000">
      <w:pPr>
        <w:pStyle w:val="a0"/>
        <w:rPr>
          <w:rFonts w:hint="eastAsia"/>
        </w:rPr>
      </w:pPr>
      <w:r>
        <w:rPr>
          <w:rFonts w:hint="eastAsia"/>
        </w:rPr>
        <w:t>PMP</w:t>
      </w:r>
      <w:r>
        <w:rPr>
          <w:rFonts w:hint="eastAsia"/>
        </w:rPr>
        <w:t>项目管理认证·</w:t>
      </w:r>
      <w:r w:rsidR="00BE2CCE">
        <w:rPr>
          <w:rFonts w:hint="eastAsia"/>
        </w:rPr>
        <w:t xml:space="preserve"> </w:t>
      </w:r>
      <w:r>
        <w:rPr>
          <w:rFonts w:hint="eastAsia"/>
        </w:rPr>
        <w:t>ITIL</w:t>
      </w:r>
      <w:r>
        <w:rPr>
          <w:rFonts w:hint="eastAsia"/>
        </w:rPr>
        <w:t>基础认证·</w:t>
      </w:r>
      <w:r w:rsidR="00BE2CCE">
        <w:rPr>
          <w:rFonts w:hint="eastAsia"/>
        </w:rPr>
        <w:t xml:space="preserve"> </w:t>
      </w:r>
      <w:r>
        <w:rPr>
          <w:rFonts w:hint="eastAsia"/>
        </w:rPr>
        <w:t>精益</w:t>
      </w:r>
      <w:proofErr w:type="gramStart"/>
      <w:r>
        <w:rPr>
          <w:rFonts w:hint="eastAsia"/>
        </w:rPr>
        <w:t>六西格玛</w:t>
      </w:r>
      <w:proofErr w:type="gramEnd"/>
      <w:r>
        <w:rPr>
          <w:rFonts w:hint="eastAsia"/>
        </w:rPr>
        <w:t>黄带·</w:t>
      </w:r>
      <w:r w:rsidR="00BE2CCE">
        <w:rPr>
          <w:rFonts w:hint="eastAsia"/>
        </w:rPr>
        <w:t xml:space="preserve"> </w:t>
      </w:r>
      <w:r>
        <w:rPr>
          <w:rFonts w:hint="eastAsia"/>
        </w:rPr>
        <w:t>大模型应用开发工程师</w:t>
      </w:r>
      <w:bookmarkEnd w:id="0"/>
    </w:p>
    <w:p w14:paraId="5C822B83" w14:textId="77777777" w:rsidR="003B4439" w:rsidRPr="00BF769F" w:rsidRDefault="003B4439" w:rsidP="003B4439">
      <w:pPr>
        <w:pStyle w:val="a0"/>
        <w:jc w:val="center"/>
        <w:rPr>
          <w:rFonts w:asciiTheme="majorHAnsi" w:eastAsia="宋体" w:hAnsiTheme="majorHAnsi" w:cs="宋体"/>
          <w:b/>
          <w:bCs/>
          <w:sz w:val="44"/>
          <w:szCs w:val="44"/>
        </w:rPr>
      </w:pPr>
      <w:r w:rsidRPr="00BF769F">
        <w:rPr>
          <w:rFonts w:asciiTheme="majorHAnsi" w:eastAsia="宋体" w:hAnsiTheme="majorHAnsi" w:cs="宋体"/>
          <w:b/>
          <w:bCs/>
          <w:sz w:val="44"/>
          <w:szCs w:val="44"/>
        </w:rPr>
        <w:lastRenderedPageBreak/>
        <w:t>Olina Liu</w:t>
      </w:r>
    </w:p>
    <w:p w14:paraId="08CC1650" w14:textId="77777777" w:rsidR="003B4439" w:rsidRDefault="003B4439" w:rsidP="003B4439">
      <w:pPr>
        <w:pStyle w:val="af5"/>
        <w:pBdr>
          <w:bottom w:val="single" w:sz="6" w:space="1" w:color="auto"/>
        </w:pBdr>
        <w:spacing w:after="0"/>
        <w:jc w:val="center"/>
        <w:rPr>
          <w:rFonts w:ascii="Calibri" w:eastAsia="宋体" w:hAnsi="Calibri" w:cs="Calibri"/>
          <w:b/>
          <w:bCs/>
          <w:sz w:val="32"/>
          <w:szCs w:val="36"/>
        </w:rPr>
      </w:pPr>
      <w:r w:rsidRPr="00BF769F">
        <w:rPr>
          <w:rFonts w:ascii="Calibri" w:eastAsia="宋体" w:hAnsi="Calibri" w:cs="Calibri"/>
          <w:b/>
          <w:bCs/>
          <w:sz w:val="32"/>
          <w:szCs w:val="36"/>
        </w:rPr>
        <w:t xml:space="preserve">Shanghai | +86 159 2197 8601 | </w:t>
      </w:r>
      <w:hyperlink r:id="rId8" w:history="1">
        <w:r w:rsidRPr="00BF769F">
          <w:rPr>
            <w:rStyle w:val="af"/>
            <w:rFonts w:ascii="Calibri" w:eastAsia="宋体" w:hAnsi="Calibri" w:cs="Calibri"/>
            <w:b/>
            <w:bCs/>
            <w:sz w:val="32"/>
            <w:szCs w:val="36"/>
          </w:rPr>
          <w:t>olina11151@outlook.com</w:t>
        </w:r>
      </w:hyperlink>
    </w:p>
    <w:p w14:paraId="1880A6C0" w14:textId="77777777" w:rsidR="003B4439" w:rsidRPr="00BF769F" w:rsidRDefault="003B4439" w:rsidP="003B4439">
      <w:pPr>
        <w:pStyle w:val="af5"/>
        <w:pBdr>
          <w:bottom w:val="single" w:sz="6" w:space="1" w:color="auto"/>
        </w:pBdr>
        <w:spacing w:after="0"/>
        <w:jc w:val="center"/>
        <w:rPr>
          <w:rFonts w:ascii="Calibri" w:eastAsia="宋体" w:hAnsi="Calibri" w:cs="Calibri"/>
          <w:b/>
          <w:bCs/>
          <w:sz w:val="32"/>
          <w:szCs w:val="36"/>
        </w:rPr>
      </w:pPr>
    </w:p>
    <w:p w14:paraId="1A89C342" w14:textId="77777777" w:rsidR="003B4439" w:rsidRPr="00BF769F" w:rsidRDefault="003B4439" w:rsidP="003B4439">
      <w:pPr>
        <w:pStyle w:val="af5"/>
        <w:pBdr>
          <w:bottom w:val="single" w:sz="6" w:space="1" w:color="auto"/>
        </w:pBdr>
        <w:tabs>
          <w:tab w:val="left" w:pos="5670"/>
        </w:tabs>
        <w:spacing w:after="0"/>
        <w:rPr>
          <w:rFonts w:asciiTheme="majorHAnsi" w:eastAsia="宋体" w:hAnsiTheme="majorHAnsi" w:cs="宋体"/>
          <w:b/>
          <w:bCs/>
        </w:rPr>
      </w:pPr>
      <w:r w:rsidRPr="00BF769F">
        <w:rPr>
          <w:rFonts w:asciiTheme="majorHAnsi" w:eastAsia="宋体" w:hAnsiTheme="majorHAnsi" w:cs="宋体"/>
          <w:b/>
          <w:bCs/>
          <w:sz w:val="32"/>
          <w:szCs w:val="36"/>
        </w:rPr>
        <w:t>Professional Summary</w:t>
      </w:r>
      <w:r w:rsidRPr="00BF769F">
        <w:rPr>
          <w:rFonts w:asciiTheme="majorHAnsi" w:eastAsia="宋体" w:hAnsiTheme="majorHAnsi" w:cs="宋体"/>
          <w:b/>
          <w:bCs/>
        </w:rPr>
        <w:tab/>
      </w:r>
    </w:p>
    <w:p w14:paraId="5AEDDCAC" w14:textId="77777777" w:rsidR="003B4439" w:rsidRDefault="003B4439">
      <w:pPr>
        <w:pStyle w:val="a0"/>
      </w:pPr>
      <w:r w:rsidRPr="003B4439">
        <w:t xml:space="preserve">14 years delivering enterprise go-lives and post-implementation stabilization for European and American MNCs in China, including a French banking group subsidiary. Single point of contact across business, technology, and third-party teams for implementation planning, cutover, </w:t>
      </w:r>
      <w:proofErr w:type="spellStart"/>
      <w:r w:rsidRPr="003B4439">
        <w:t>hypercare</w:t>
      </w:r>
      <w:proofErr w:type="spellEnd"/>
      <w:r w:rsidRPr="003B4439">
        <w:t>, and Steering Committee reporting. Track record: zero critical defects at global-first go-live, 20+ production releases with zero major deployment failure, zero data-migration incidents, and 6 years of zero compliance violations</w:t>
      </w:r>
    </w:p>
    <w:p w14:paraId="6AF83FCD" w14:textId="7F113C7E" w:rsidR="003B4439" w:rsidRPr="003B4439" w:rsidRDefault="003B4439" w:rsidP="003B4439">
      <w:pPr>
        <w:pStyle w:val="af5"/>
        <w:spacing w:after="0"/>
        <w:rPr>
          <w:rFonts w:ascii="Calibri" w:eastAsia="微软雅黑" w:hAnsi="Calibri" w:cs="Calibri"/>
          <w:kern w:val="0"/>
          <w:sz w:val="21"/>
        </w:rPr>
      </w:pPr>
      <w:r w:rsidRPr="003B4439">
        <w:rPr>
          <w:rFonts w:ascii="Calibri" w:eastAsia="微软雅黑" w:hAnsi="Calibri" w:cs="Calibri"/>
          <w:b/>
          <w:bCs/>
          <w:kern w:val="0"/>
          <w:sz w:val="21"/>
        </w:rPr>
        <w:t>Certifications</w:t>
      </w:r>
      <w:r w:rsidRPr="003B4439">
        <w:rPr>
          <w:rFonts w:ascii="Calibri" w:eastAsia="微软雅黑" w:hAnsi="Calibri" w:cs="Calibri"/>
          <w:kern w:val="0"/>
          <w:sz w:val="21"/>
        </w:rPr>
        <w:t xml:space="preserve">: PMP | ITIL Foundation | Lean Six Sigma Yellow Belt | LLM Applications Development Engineer </w:t>
      </w:r>
    </w:p>
    <w:p w14:paraId="58FDB317" w14:textId="77777777" w:rsidR="003B4439" w:rsidRPr="003B4439" w:rsidRDefault="003B4439">
      <w:pPr>
        <w:pStyle w:val="a0"/>
      </w:pPr>
    </w:p>
    <w:p w14:paraId="17CC560B" w14:textId="77777777" w:rsidR="003B4439" w:rsidRPr="00BF769F" w:rsidRDefault="003B4439" w:rsidP="003B4439">
      <w:pPr>
        <w:pStyle w:val="af5"/>
        <w:pBdr>
          <w:bottom w:val="single" w:sz="6" w:space="1" w:color="auto"/>
        </w:pBdr>
        <w:spacing w:after="0"/>
        <w:rPr>
          <w:rFonts w:asciiTheme="majorHAnsi" w:eastAsia="宋体" w:hAnsiTheme="majorHAnsi" w:cs="宋体"/>
          <w:b/>
          <w:bCs/>
          <w:sz w:val="32"/>
          <w:szCs w:val="36"/>
        </w:rPr>
      </w:pPr>
      <w:r w:rsidRPr="00BF769F">
        <w:rPr>
          <w:rFonts w:asciiTheme="majorHAnsi" w:eastAsia="宋体" w:hAnsiTheme="majorHAnsi" w:cs="宋体"/>
          <w:b/>
          <w:bCs/>
          <w:sz w:val="32"/>
          <w:szCs w:val="36"/>
        </w:rPr>
        <w:t>Work Experience</w:t>
      </w:r>
    </w:p>
    <w:p w14:paraId="381A5CC8" w14:textId="77777777" w:rsidR="003B4439" w:rsidRDefault="003B4439" w:rsidP="003B4439">
      <w:pPr>
        <w:pStyle w:val="a0"/>
      </w:pPr>
    </w:p>
    <w:p w14:paraId="4B511CA8" w14:textId="705C87AD" w:rsidR="003B4439" w:rsidRPr="003B4439" w:rsidRDefault="003B4439" w:rsidP="003B4439">
      <w:pPr>
        <w:pStyle w:val="a0"/>
        <w:rPr>
          <w:b/>
          <w:bCs/>
        </w:rPr>
      </w:pPr>
      <w:r w:rsidRPr="003B4439">
        <w:rPr>
          <w:b/>
          <w:bCs/>
        </w:rPr>
        <w:t xml:space="preserve">BPCE Equipment Solutions (BPCE Group) | IT Project </w:t>
      </w:r>
      <w:proofErr w:type="gramStart"/>
      <w:r w:rsidRPr="003B4439">
        <w:rPr>
          <w:b/>
          <w:bCs/>
        </w:rPr>
        <w:t>Manager,  reports</w:t>
      </w:r>
      <w:proofErr w:type="gramEnd"/>
      <w:r w:rsidRPr="003B4439">
        <w:rPr>
          <w:b/>
          <w:bCs/>
        </w:rPr>
        <w:t xml:space="preserve"> to COO </w:t>
      </w:r>
      <w:r w:rsidRPr="003B4439"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 xml:space="preserve">                                </w:t>
      </w:r>
      <w:r w:rsidRPr="003B4439">
        <w:rPr>
          <w:b/>
          <w:bCs/>
        </w:rPr>
        <w:t>Nov 2022 – Present</w:t>
      </w:r>
    </w:p>
    <w:p w14:paraId="0CE68CCC" w14:textId="77777777" w:rsidR="003B4439" w:rsidRDefault="003B4439" w:rsidP="003B4439">
      <w:pPr>
        <w:pStyle w:val="a0"/>
        <w:numPr>
          <w:ilvl w:val="0"/>
          <w:numId w:val="6"/>
        </w:numPr>
      </w:pPr>
      <w:r>
        <w:t>Owned end-to-end delivery of 3 core business systems— from business case and phased deployment planning through UAT, go-live cutover, and run-state handover; concurrently governed dual-dimension IT budget</w:t>
      </w:r>
      <w:r>
        <w:rPr>
          <w:rFonts w:hint="eastAsia"/>
        </w:rPr>
        <w:t>.</w:t>
      </w:r>
    </w:p>
    <w:p w14:paraId="72243529" w14:textId="77777777" w:rsidR="003B4439" w:rsidRDefault="003B4439" w:rsidP="003B4439">
      <w:pPr>
        <w:pStyle w:val="a0"/>
        <w:numPr>
          <w:ilvl w:val="0"/>
          <w:numId w:val="6"/>
        </w:numPr>
      </w:pPr>
      <w:r>
        <w:t>BPCE Group's first full global-entity go-live— Zero critical production defects, 100% business adoption within 2 months; adopted as the replicable global template for subsequent entities; secured Phase 2 HQ funding and drove a ~70% operational cost-reduction roadmap.</w:t>
      </w:r>
    </w:p>
    <w:p w14:paraId="458C6484" w14:textId="77777777" w:rsidR="001B7A36" w:rsidRDefault="003B4439" w:rsidP="003B4439">
      <w:pPr>
        <w:pStyle w:val="a0"/>
        <w:numPr>
          <w:ilvl w:val="0"/>
          <w:numId w:val="6"/>
        </w:numPr>
      </w:pPr>
      <w:r>
        <w:t>Cross-border resource advocacy &amp; compliance — Built independent business cases positioning China needs as HQ-KPI accelerators; sustained PIPL + EU GDPR dual-jurisdiction alignment; zero compliance violations under China banking regulators.</w:t>
      </w:r>
    </w:p>
    <w:p w14:paraId="06AB63CF" w14:textId="77777777" w:rsidR="003B4439" w:rsidRDefault="003B4439" w:rsidP="003B4439">
      <w:pPr>
        <w:pStyle w:val="a0"/>
      </w:pPr>
    </w:p>
    <w:p w14:paraId="7820B644" w14:textId="5901AAC4" w:rsidR="003B4439" w:rsidRPr="001B7A36" w:rsidRDefault="003B4439" w:rsidP="003B4439">
      <w:pPr>
        <w:pStyle w:val="a0"/>
        <w:rPr>
          <w:b/>
          <w:bCs/>
        </w:rPr>
      </w:pPr>
      <w:r w:rsidRPr="001B7A36">
        <w:rPr>
          <w:b/>
          <w:bCs/>
        </w:rPr>
        <w:t xml:space="preserve">NCR Corporation | </w:t>
      </w:r>
      <w:r w:rsidR="001B7A36" w:rsidRPr="001B7A36">
        <w:rPr>
          <w:b/>
          <w:bCs/>
        </w:rPr>
        <w:t xml:space="preserve">Program Manager, PMO </w:t>
      </w:r>
      <w:r w:rsidR="001B7A36">
        <w:rPr>
          <w:rFonts w:hint="eastAsia"/>
          <w:b/>
          <w:bCs/>
        </w:rPr>
        <w:t xml:space="preserve">                                                                                                </w:t>
      </w:r>
      <w:r w:rsidRPr="001B7A36">
        <w:rPr>
          <w:b/>
          <w:bCs/>
        </w:rPr>
        <w:t>Sep 2016 – Nov 2022</w:t>
      </w:r>
    </w:p>
    <w:p w14:paraId="14D5239F" w14:textId="77777777" w:rsidR="001B7A36" w:rsidRDefault="003B4439" w:rsidP="003B4439">
      <w:pPr>
        <w:pStyle w:val="a0"/>
        <w:numPr>
          <w:ilvl w:val="0"/>
          <w:numId w:val="8"/>
        </w:numPr>
      </w:pPr>
      <w:r>
        <w:t>Managed $50M+ IT delivery portfolio / 15+ concurrent initiatives</w:t>
      </w:r>
      <w:r w:rsidR="001B7A36">
        <w:rPr>
          <w:rFonts w:hint="eastAsia"/>
        </w:rPr>
        <w:t xml:space="preserve"> </w:t>
      </w:r>
      <w:r>
        <w:t>across Mainland China, HK, and Taiwan via hybrid agile–waterfall. 20+ production releases with zero major deployment failure; zero financial-data compliance incidents</w:t>
      </w:r>
      <w:r w:rsidR="001B7A36">
        <w:rPr>
          <w:rFonts w:hint="eastAsia"/>
        </w:rPr>
        <w:t xml:space="preserve"> </w:t>
      </w:r>
      <w:r>
        <w:t>over a 3-year audit period; #1 ROI among APAC program managers for 3 consecutive years.</w:t>
      </w:r>
    </w:p>
    <w:p w14:paraId="20545313" w14:textId="77777777" w:rsidR="001B7A36" w:rsidRDefault="003B4439" w:rsidP="003B4439">
      <w:pPr>
        <w:pStyle w:val="a0"/>
        <w:numPr>
          <w:ilvl w:val="0"/>
          <w:numId w:val="8"/>
        </w:numPr>
      </w:pPr>
      <w:r>
        <w:t>Led China go-live of the EPM enterprise system—Zero data-migration incidents, zero business impact, 95% user adoption within 3 months.</w:t>
      </w:r>
    </w:p>
    <w:p w14:paraId="73057C78" w14:textId="38826123" w:rsidR="003B4439" w:rsidRDefault="003B4439" w:rsidP="003B4439">
      <w:pPr>
        <w:pStyle w:val="a0"/>
        <w:numPr>
          <w:ilvl w:val="0"/>
          <w:numId w:val="8"/>
        </w:numPr>
      </w:pPr>
      <w:r>
        <w:t>Single point of contact across business, IT, and third-party vendors — Owned WBS and dependency mapping; SME in RFP and QBR forums; ran vendor scorecards and SLA analytics.</w:t>
      </w:r>
    </w:p>
    <w:p w14:paraId="740A5110" w14:textId="77777777" w:rsidR="001B7A36" w:rsidRDefault="001B7A36" w:rsidP="003B4439">
      <w:pPr>
        <w:pStyle w:val="a0"/>
        <w:rPr>
          <w:rFonts w:hint="eastAsia"/>
        </w:rPr>
      </w:pPr>
    </w:p>
    <w:p w14:paraId="6CC88307" w14:textId="16CC2133" w:rsidR="003B4439" w:rsidRPr="001B7A36" w:rsidRDefault="003B4439" w:rsidP="003B4439">
      <w:pPr>
        <w:pStyle w:val="a0"/>
        <w:rPr>
          <w:b/>
          <w:bCs/>
        </w:rPr>
      </w:pPr>
      <w:proofErr w:type="spellStart"/>
      <w:r w:rsidRPr="001B7A36">
        <w:rPr>
          <w:b/>
          <w:bCs/>
        </w:rPr>
        <w:t>WuXi</w:t>
      </w:r>
      <w:proofErr w:type="spellEnd"/>
      <w:r w:rsidRPr="001B7A36">
        <w:rPr>
          <w:b/>
          <w:bCs/>
        </w:rPr>
        <w:t xml:space="preserve"> AppTec | </w:t>
      </w:r>
      <w:r w:rsidR="001B7A36" w:rsidRPr="001B7A36">
        <w:rPr>
          <w:b/>
          <w:bCs/>
        </w:rPr>
        <w:t xml:space="preserve">Senior Project Manager </w:t>
      </w:r>
      <w:r w:rsidR="001B7A36" w:rsidRPr="001B7A36">
        <w:rPr>
          <w:rFonts w:hint="eastAsia"/>
          <w:b/>
          <w:bCs/>
        </w:rPr>
        <w:t xml:space="preserve"> </w:t>
      </w:r>
      <w:r w:rsidR="001B7A36">
        <w:rPr>
          <w:rFonts w:hint="eastAsia"/>
          <w:b/>
          <w:bCs/>
        </w:rPr>
        <w:t xml:space="preserve">                                                                                                   </w:t>
      </w:r>
      <w:r w:rsidRPr="001B7A36">
        <w:rPr>
          <w:b/>
          <w:bCs/>
        </w:rPr>
        <w:t>May 2015 – Aug 2016</w:t>
      </w:r>
    </w:p>
    <w:p w14:paraId="6357A0F9" w14:textId="2283C3DB" w:rsidR="003B4439" w:rsidRDefault="003B4439" w:rsidP="003B4439">
      <w:pPr>
        <w:pStyle w:val="a0"/>
      </w:pPr>
      <w:r>
        <w:t>Cross-functional lab-services program management; established Lean Six Sigma problem-resolution framework.</w:t>
      </w:r>
    </w:p>
    <w:p w14:paraId="33C74CFF" w14:textId="77777777" w:rsidR="003B4439" w:rsidRDefault="003B4439" w:rsidP="003B4439">
      <w:pPr>
        <w:pStyle w:val="a0"/>
      </w:pPr>
    </w:p>
    <w:p w14:paraId="7FE1929F" w14:textId="6482A69D" w:rsidR="003B4439" w:rsidRPr="001B7A36" w:rsidRDefault="003B4439" w:rsidP="003B4439">
      <w:pPr>
        <w:pStyle w:val="a0"/>
        <w:rPr>
          <w:b/>
          <w:bCs/>
        </w:rPr>
      </w:pPr>
      <w:r w:rsidRPr="001B7A36">
        <w:rPr>
          <w:b/>
          <w:bCs/>
        </w:rPr>
        <w:t xml:space="preserve">Hertz RAC | </w:t>
      </w:r>
      <w:r w:rsidR="001B7A36" w:rsidRPr="001B7A36">
        <w:rPr>
          <w:b/>
          <w:bCs/>
        </w:rPr>
        <w:t xml:space="preserve">Customer Care Supervisor </w:t>
      </w:r>
      <w:r w:rsidR="001B7A36" w:rsidRPr="001B7A36">
        <w:rPr>
          <w:rFonts w:hint="eastAsia"/>
          <w:b/>
          <w:bCs/>
        </w:rPr>
        <w:t xml:space="preserve"> </w:t>
      </w:r>
      <w:r w:rsidR="001B7A36">
        <w:rPr>
          <w:rFonts w:hint="eastAsia"/>
          <w:b/>
          <w:bCs/>
        </w:rPr>
        <w:t xml:space="preserve">                                                                                                        </w:t>
      </w:r>
      <w:r w:rsidRPr="001B7A36">
        <w:rPr>
          <w:b/>
          <w:bCs/>
        </w:rPr>
        <w:t>Dec 2011 – Apr 2015</w:t>
      </w:r>
    </w:p>
    <w:p w14:paraId="0BC2E29D" w14:textId="172F1465" w:rsidR="003B4439" w:rsidRDefault="001B7A36" w:rsidP="003B4439">
      <w:pPr>
        <w:pStyle w:val="a0"/>
      </w:pPr>
      <w:r>
        <w:rPr>
          <w:rFonts w:hint="eastAsia"/>
        </w:rPr>
        <w:t>R</w:t>
      </w:r>
      <w:r w:rsidR="003B4439">
        <w:t>eports to China SVP, team of 7. Led team restructuring during M&amp;A integration; built the company's first standardized after-service handbook and vendor scorecard / SLA analytics framework.</w:t>
      </w:r>
    </w:p>
    <w:p w14:paraId="225A5F6F" w14:textId="3CEDF527" w:rsidR="003B4439" w:rsidRDefault="003B4439" w:rsidP="003B4439">
      <w:pPr>
        <w:pStyle w:val="a0"/>
        <w:pBdr>
          <w:bottom w:val="single" w:sz="6" w:space="1" w:color="auto"/>
        </w:pBdr>
        <w:rPr>
          <w:rFonts w:asciiTheme="majorHAnsi" w:eastAsia="宋体" w:hAnsiTheme="majorHAnsi" w:cs="宋体"/>
          <w:b/>
          <w:bCs/>
          <w:kern w:val="2"/>
          <w:sz w:val="32"/>
          <w:szCs w:val="36"/>
        </w:rPr>
      </w:pPr>
      <w:r w:rsidRPr="001B7A36">
        <w:rPr>
          <w:rFonts w:asciiTheme="majorHAnsi" w:eastAsia="宋体" w:hAnsiTheme="majorHAnsi" w:cs="宋体"/>
          <w:b/>
          <w:bCs/>
          <w:kern w:val="2"/>
          <w:sz w:val="32"/>
          <w:szCs w:val="36"/>
        </w:rPr>
        <w:lastRenderedPageBreak/>
        <w:t>Education</w:t>
      </w:r>
    </w:p>
    <w:p w14:paraId="62F331D9" w14:textId="08ACAA91" w:rsidR="003B4439" w:rsidRDefault="003B4439" w:rsidP="003B4439">
      <w:pPr>
        <w:pStyle w:val="a0"/>
      </w:pPr>
      <w:r>
        <w:t>University of Wollongong, Australia — Master of International Business | 2010 – 2011</w:t>
      </w:r>
    </w:p>
    <w:p w14:paraId="26CC3D0F" w14:textId="77777777" w:rsidR="003B4439" w:rsidRDefault="003B4439" w:rsidP="003B4439">
      <w:pPr>
        <w:pStyle w:val="a0"/>
      </w:pPr>
      <w:r>
        <w:t>Central Queensland University, Australia — Bachelor of Accounting | 2008 – 2010</w:t>
      </w:r>
    </w:p>
    <w:p w14:paraId="044F26CB" w14:textId="77777777" w:rsidR="003B4439" w:rsidRDefault="003B4439" w:rsidP="003B4439">
      <w:pPr>
        <w:pStyle w:val="a0"/>
      </w:pPr>
      <w:r>
        <w:t>Hunan Jishou University — Bachelor of Economics | 2004 – 2008</w:t>
      </w:r>
    </w:p>
    <w:p w14:paraId="404C822B" w14:textId="534AA0B6" w:rsidR="003B4439" w:rsidRPr="003B4439" w:rsidRDefault="003B4439">
      <w:pPr>
        <w:pStyle w:val="a0"/>
      </w:pPr>
    </w:p>
    <w:sectPr w:rsidR="003B4439" w:rsidRPr="003B4439">
      <w:footnotePr>
        <w:numRestart w:val="eachSect"/>
      </w:footnotePr>
      <w:pgSz w:w="12240" w:h="15840"/>
      <w:pgMar w:top="907" w:right="1020" w:bottom="907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94F70" w14:textId="77777777" w:rsidR="00160703" w:rsidRDefault="00160703" w:rsidP="003B4439">
      <w:pPr>
        <w:spacing w:after="0" w:line="240" w:lineRule="auto"/>
      </w:pPr>
      <w:r>
        <w:separator/>
      </w:r>
    </w:p>
  </w:endnote>
  <w:endnote w:type="continuationSeparator" w:id="0">
    <w:p w14:paraId="1398A30E" w14:textId="77777777" w:rsidR="00160703" w:rsidRDefault="00160703" w:rsidP="003B4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3F177" w14:textId="77777777" w:rsidR="00160703" w:rsidRDefault="00160703" w:rsidP="003B4439">
      <w:pPr>
        <w:spacing w:after="0" w:line="240" w:lineRule="auto"/>
      </w:pPr>
      <w:r>
        <w:separator/>
      </w:r>
    </w:p>
  </w:footnote>
  <w:footnote w:type="continuationSeparator" w:id="0">
    <w:p w14:paraId="7EBF3E82" w14:textId="77777777" w:rsidR="00160703" w:rsidRDefault="00160703" w:rsidP="003B4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6A39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DA06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14797F"/>
    <w:multiLevelType w:val="hybridMultilevel"/>
    <w:tmpl w:val="BC1E4F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1629A9"/>
    <w:multiLevelType w:val="hybridMultilevel"/>
    <w:tmpl w:val="C7D617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3555137"/>
    <w:multiLevelType w:val="hybridMultilevel"/>
    <w:tmpl w:val="5C6AC9A8"/>
    <w:lvl w:ilvl="0" w:tplc="7EEEE63E">
      <w:numFmt w:val="bullet"/>
      <w:lvlText w:val="-"/>
      <w:lvlJc w:val="left"/>
      <w:pPr>
        <w:ind w:left="360" w:hanging="360"/>
      </w:pPr>
      <w:rPr>
        <w:rFonts w:ascii="Calibri" w:eastAsia="微软雅黑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D9C2416"/>
    <w:multiLevelType w:val="hybridMultilevel"/>
    <w:tmpl w:val="4DC883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EB20BAF"/>
    <w:multiLevelType w:val="hybridMultilevel"/>
    <w:tmpl w:val="D42656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5984355">
    <w:abstractNumId w:val="0"/>
  </w:num>
  <w:num w:numId="2" w16cid:durableId="1547834833">
    <w:abstractNumId w:val="1"/>
  </w:num>
  <w:num w:numId="3" w16cid:durableId="241917645">
    <w:abstractNumId w:val="1"/>
  </w:num>
  <w:num w:numId="4" w16cid:durableId="1927689470">
    <w:abstractNumId w:val="4"/>
  </w:num>
  <w:num w:numId="5" w16cid:durableId="1087072588">
    <w:abstractNumId w:val="5"/>
  </w:num>
  <w:num w:numId="6" w16cid:durableId="619069192">
    <w:abstractNumId w:val="6"/>
  </w:num>
  <w:num w:numId="7" w16cid:durableId="687826958">
    <w:abstractNumId w:val="3"/>
  </w:num>
  <w:num w:numId="8" w16cid:durableId="74399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02"/>
    <w:rsid w:val="00020E82"/>
    <w:rsid w:val="00160703"/>
    <w:rsid w:val="001B1A9F"/>
    <w:rsid w:val="001B7A36"/>
    <w:rsid w:val="0021071D"/>
    <w:rsid w:val="00283BBB"/>
    <w:rsid w:val="003B4439"/>
    <w:rsid w:val="005F1502"/>
    <w:rsid w:val="00616A7B"/>
    <w:rsid w:val="0063206F"/>
    <w:rsid w:val="00792FF8"/>
    <w:rsid w:val="00862BCA"/>
    <w:rsid w:val="00AB5C6F"/>
    <w:rsid w:val="00BD30D2"/>
    <w:rsid w:val="00BE2CCE"/>
    <w:rsid w:val="00D3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43889"/>
  <w15:docId w15:val="{E8263ECA-7C27-4151-A229-E1601502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60" w:line="300" w:lineRule="auto"/>
    </w:pPr>
    <w:rPr>
      <w:rFonts w:ascii="Calibri" w:eastAsia="微软雅黑" w:hAnsi="Calibri" w:cs="Calibr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after="80" w:line="276" w:lineRule="auto"/>
      <w:jc w:val="center"/>
      <w:outlineLvl w:val="0"/>
    </w:pPr>
    <w:rPr>
      <w:rFonts w:asciiTheme="majorHAnsi" w:eastAsiaTheme="majorEastAsia" w:hAnsiTheme="majorHAnsi" w:cstheme="majorBidi"/>
      <w:b/>
      <w:color w:val="1F3864"/>
      <w:sz w:val="4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pBdr>
        <w:bottom w:val="single" w:sz="6" w:space="2" w:color="2E75B6"/>
      </w:pBdr>
      <w:spacing w:before="280" w:after="80" w:line="276" w:lineRule="auto"/>
      <w:outlineLvl w:val="1"/>
    </w:pPr>
    <w:rPr>
      <w:rFonts w:asciiTheme="majorHAnsi" w:eastAsiaTheme="majorEastAsia" w:hAnsiTheme="majorHAnsi" w:cstheme="majorBidi"/>
      <w:b/>
      <w:color w:val="2E75B6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40" w:line="276" w:lineRule="auto"/>
      <w:outlineLvl w:val="2"/>
    </w:pPr>
    <w:rPr>
      <w:rFonts w:eastAsiaTheme="majorEastAsia" w:cstheme="majorBidi"/>
      <w:b/>
      <w:color w:val="444444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40" w:line="276" w:lineRule="auto"/>
      <w:outlineLvl w:val="3"/>
    </w:pPr>
    <w:rPr>
      <w:rFonts w:eastAsiaTheme="majorEastAsia" w:cstheme="majorBidi"/>
      <w:b/>
      <w:i/>
      <w:iCs/>
      <w:color w:val="444444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4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76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Unresolved Mention"/>
    <w:basedOn w:val="a1"/>
    <w:uiPriority w:val="99"/>
    <w:semiHidden/>
    <w:unhideWhenUsed/>
    <w:rsid w:val="00283BBB"/>
    <w:rPr>
      <w:color w:val="605E5C"/>
      <w:shd w:val="clear" w:color="auto" w:fill="E1DFDD"/>
    </w:rPr>
  </w:style>
  <w:style w:type="paragraph" w:styleId="af1">
    <w:name w:val="header"/>
    <w:basedOn w:val="a"/>
    <w:link w:val="af2"/>
    <w:rsid w:val="003B44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3B4439"/>
    <w:rPr>
      <w:rFonts w:ascii="Calibri" w:eastAsia="微软雅黑" w:hAnsi="Calibri" w:cs="Calibri"/>
      <w:sz w:val="18"/>
      <w:szCs w:val="18"/>
    </w:rPr>
  </w:style>
  <w:style w:type="paragraph" w:styleId="af3">
    <w:name w:val="footer"/>
    <w:basedOn w:val="a"/>
    <w:link w:val="af4"/>
    <w:rsid w:val="003B44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3B4439"/>
    <w:rPr>
      <w:rFonts w:ascii="Calibri" w:eastAsia="微软雅黑" w:hAnsi="Calibri" w:cs="Calibri"/>
      <w:sz w:val="18"/>
      <w:szCs w:val="18"/>
    </w:rPr>
  </w:style>
  <w:style w:type="paragraph" w:styleId="af5">
    <w:name w:val="Plain Text"/>
    <w:basedOn w:val="a"/>
    <w:link w:val="af6"/>
    <w:uiPriority w:val="99"/>
    <w:unhideWhenUsed/>
    <w:rsid w:val="003B4439"/>
    <w:pPr>
      <w:widowControl w:val="0"/>
      <w:spacing w:after="160" w:line="278" w:lineRule="auto"/>
    </w:pPr>
    <w:rPr>
      <w:rFonts w:asciiTheme="minorEastAsia" w:eastAsiaTheme="minorEastAsia" w:hAnsi="Courier New" w:cs="Courier New"/>
      <w:kern w:val="2"/>
      <w:sz w:val="22"/>
    </w:rPr>
  </w:style>
  <w:style w:type="character" w:customStyle="1" w:styleId="af6">
    <w:name w:val="纯文本 字符"/>
    <w:basedOn w:val="a1"/>
    <w:link w:val="af5"/>
    <w:uiPriority w:val="99"/>
    <w:rsid w:val="003B4439"/>
    <w:rPr>
      <w:rFonts w:asciiTheme="minorEastAsia" w:hAnsi="Courier New" w:cs="Courier New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na11151@outlook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1139</Words>
  <Characters>3374</Characters>
  <Application>Microsoft Office Word</Application>
  <DocSecurity>0</DocSecurity>
  <Lines>70</Lines>
  <Paragraphs>49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小妍 刘</dc:creator>
  <cp:keywords/>
  <cp:lastModifiedBy>小妍 刘</cp:lastModifiedBy>
  <cp:revision>3</cp:revision>
  <dcterms:created xsi:type="dcterms:W3CDTF">2026-04-24T08:09:00Z</dcterms:created>
  <dcterms:modified xsi:type="dcterms:W3CDTF">2026-04-24T08:10:00Z</dcterms:modified>
</cp:coreProperties>
</file>