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猎聘项目经历（3条）</w:t>
      </w:r>
    </w:p>
    <w:p>
      <w:pPr>
        <w:ind w:left="567" w:right="283"/>
      </w:pPr>
      <w:r>
        <w:rPr>
          <w:b/>
          <w:color w:val="0066CC"/>
        </w:rPr>
        <w:t xml:space="preserve">│ </w:t>
      </w:r>
      <w:r>
        <w:rPr>
          <w:i/>
          <w:color w:val="333333"/>
        </w:rPr>
        <w:t>生成日期：2026-05-23</w:t>
        <w:br/>
        <w:t>素材来源：案例库 CASE-BPCE-01/02/04/05/06、CASE-NCR-03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项目一：ONE Platform 全球业务系统中国区部署</w:t>
      </w:r>
    </w:p>
    <w:p>
      <w:r>
        <w:rPr>
          <w:b/>
        </w:rPr>
        <w:t>项目时间</w:t>
      </w:r>
      <w:r>
        <w:t>：2023.05 – 至今</w:t>
      </w:r>
    </w:p>
    <w:p>
      <w:r>
        <w:rPr>
          <w:b/>
        </w:rPr>
        <w:t>担任角色</w:t>
      </w:r>
      <w:r>
        <w:t>：IT项目经理（中国区唯一全职 PM）</w:t>
      </w:r>
    </w:p>
    <w:p>
      <w:r>
        <w:rPr>
          <w:b/>
        </w:rPr>
        <w:t>项目背景</w:t>
      </w:r>
      <w:r>
        <w:t>：</w:t>
      </w:r>
    </w:p>
    <w:p>
      <w:r>
        <w:t>BPCE总部推行ONE Platform——统一全球业务系统，旨在集中部署以削减约70%的维护成本。中国区业务在全球版图中份额极小，按常规资源分配逻辑会被排在低优先级。作为中国区唯一全职PM，独立负责ONE Platform中国版的端到端交付，包括报价工具、业务发起、数据库基础设施三个核心系统上线。</w:t>
      </w:r>
    </w:p>
    <w:p>
      <w:r>
        <w:rPr>
          <w:b/>
        </w:rPr>
        <w:t>关键职责与行动</w:t>
      </w:r>
      <w:r>
        <w:t>：</w:t>
      </w:r>
    </w:p>
    <w:p>
      <w:pPr>
        <w:ind w:left="283" w:hanging="170"/>
      </w:pPr>
      <w:r>
        <w:t xml:space="preserve">• </w:t>
      </w:r>
      <w:r>
        <w:rPr>
          <w:b/>
        </w:rPr>
        <w:t>重新定义中国区价值叙事</w:t>
      </w:r>
      <w:r>
        <w:t>：将"中国需要X"论证为"中国部署对总部全球KPI的加速作用"——体量小决策快、合规要求高（PIPL个人信息保护法+银行监管），中国可作为总部的快速验证场和全球可复制模板。用总部能识别的商业语言（成本收益、ROI时间线、风险矩阵）构建商业论证文件，成功将中国从低优先级排期推动至重点资源投入。</w:t>
      </w:r>
    </w:p>
    <w:p>
      <w:pPr>
        <w:ind w:left="283" w:hanging="170"/>
      </w:pPr>
      <w:r>
        <w:t xml:space="preserve">• </w:t>
      </w:r>
      <w:r>
        <w:rPr>
          <w:b/>
        </w:rPr>
        <w:t>跨实体需求共性识别</w:t>
      </w:r>
      <w:r>
        <w:t>：主动协同其他区域PM，识别中国需求与其他实体需求的重叠部分，将单点请求升级为多实体共性需求，提升总部资源投入的边际收益。</w:t>
      </w:r>
    </w:p>
    <w:p>
      <w:pPr>
        <w:ind w:left="283" w:hanging="170"/>
      </w:pPr>
      <w:r>
        <w:t xml:space="preserve">• </w:t>
      </w:r>
      <w:r>
        <w:rPr>
          <w:b/>
        </w:rPr>
        <w:t>双向翻译与方案重组</w:t>
      </w:r>
      <w:r>
        <w:t>：不在业务方和总部之间做传话筒。对业务方——理解真实痛点而非表面需求，在总部现有系统模块中挖掘功能等效的替代路径，最大化复用、最小化定制开发；对总部——将中国业务场景和监管约束翻译为技术需求，用数据和商业价值论证必要性。</w:t>
      </w:r>
    </w:p>
    <w:p>
      <w:pPr>
        <w:ind w:left="283" w:hanging="170"/>
      </w:pPr>
      <w:r>
        <w:t xml:space="preserve">• </w:t>
      </w:r>
      <w:r>
        <w:rPr>
          <w:b/>
        </w:rPr>
        <w:t>主动范围管理</w:t>
      </w:r>
      <w:r>
        <w:t>：当总部资源约束清晰时，主动砍掉非关键需求以保护核心交付时间线。这一决策判断力反而让总部更愿意投入后续资源。</w:t>
      </w:r>
    </w:p>
    <w:p>
      <w:pPr>
        <w:ind w:left="283" w:hanging="170"/>
      </w:pPr>
      <w:r>
        <w:t xml:space="preserve">• </w:t>
      </w:r>
      <w:r>
        <w:rPr>
          <w:b/>
        </w:rPr>
        <w:t>UAT全周期管理与运维交接</w:t>
      </w:r>
      <w:r>
        <w:t>：建立WBS分解结构，设计验收标准并全周期跟踪缺陷修复；上线后建立运维手册与故障处理流程，确保业务团队能独立使用新系统。</w:t>
      </w:r>
    </w:p>
    <w:p>
      <w:r>
        <w:rPr>
          <w:b/>
        </w:rPr>
        <w:t>项目业绩</w:t>
      </w:r>
      <w:r>
        <w:t>：</w:t>
      </w:r>
    </w:p>
    <w:p>
      <w:pPr>
        <w:ind w:left="283" w:hanging="170"/>
      </w:pPr>
      <w:r>
        <w:t xml:space="preserve">• </w:t>
      </w:r>
      <w:r>
        <w:t>成为全球首批完整上线ONE Platform的实体之一（3个核心系统全部交付）</w:t>
      </w:r>
    </w:p>
    <w:p>
      <w:pPr>
        <w:ind w:left="283" w:hanging="170"/>
      </w:pPr>
      <w:r>
        <w:t xml:space="preserve">• </w:t>
      </w:r>
      <w:r>
        <w:t>上线后2个月内达到100%业务利用率，无重大关键生产缺陷，无重大数据迁移事故</w:t>
      </w:r>
    </w:p>
    <w:p>
      <w:pPr>
        <w:ind w:left="283" w:hanging="170"/>
      </w:pPr>
      <w:r>
        <w:t xml:space="preserve">• </w:t>
      </w:r>
      <w:r>
        <w:t>3年银行监管环境下无重大合规违规</w:t>
      </w:r>
    </w:p>
    <w:p>
      <w:pPr>
        <w:ind w:left="283" w:hanging="170"/>
      </w:pPr>
      <w:r>
        <w:t xml:space="preserve">• </w:t>
      </w:r>
      <w:r>
        <w:t>中国部署被总部采纳为全球可复制模板</w:t>
      </w:r>
    </w:p>
    <w:p>
      <w:pPr>
        <w:ind w:left="283" w:hanging="170"/>
      </w:pPr>
      <w:r>
        <w:t xml:space="preserve">• </w:t>
      </w:r>
      <w:r>
        <w:t>成功获得第二阶段总部资源承诺</w:t>
      </w:r>
    </w:p>
    <w:p>
      <w:pPr>
        <w:ind w:left="283" w:hanging="170"/>
      </w:pPr>
      <w:r>
        <w:t xml:space="preserve">• </w:t>
      </w:r>
      <w:r>
        <w:t>推动总部为中国市场开发2个特需功能模块</w:t>
      </w:r>
    </w:p>
    <w:p>
      <w:pPr>
        <w:ind w:left="283" w:hanging="170"/>
      </w:pPr>
      <w:r>
        <w:t xml:space="preserve">• </w:t>
      </w:r>
      <w:r>
        <w:t>以系统上线推动业务流程标准化——通过系统强制逻辑（数据校验、审批流、合规检查点）纠正线下非标操作，将原本依赖个人经验的隐性流程显性化、体系化，推动运营从"人治"向"流程治"过渡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项目二：大中华区IT交付项目组合治理</w:t>
      </w:r>
    </w:p>
    <w:p>
      <w:r>
        <w:rPr>
          <w:b/>
        </w:rPr>
        <w:t>项目时间</w:t>
      </w:r>
      <w:r>
        <w:t>：2019.01 – 2021.12</w:t>
      </w:r>
    </w:p>
    <w:p>
      <w:r>
        <w:rPr>
          <w:b/>
        </w:rPr>
        <w:t>担任角色</w:t>
      </w:r>
      <w:r>
        <w:t>：项目集经理（Program Manager, PMO）</w:t>
      </w:r>
    </w:p>
    <w:p>
      <w:r>
        <w:rPr>
          <w:b/>
        </w:rPr>
        <w:t>项目背景</w:t>
      </w:r>
      <w:r>
        <w:t>：</w:t>
      </w:r>
    </w:p>
    <w:p>
      <w:r>
        <w:t>NCR大中华区IT交付项目组合价值$50M+，同时运行15+个并行项目，覆盖大陆、香港、台湾，横跨两大KA客户（百胜餐饮、麦当劳等）及多个中型客户。资源（工程产能、备件库存、IT开发）是硬约束，客户需求持续变化，公司战略也在调整。核心挑战是在这种动态约束下最大化整体ROI，而不是让单个项目各自抢资源。</w:t>
      </w:r>
    </w:p>
    <w:p>
      <w:r>
        <w:rPr>
          <w:b/>
        </w:rPr>
        <w:t>关键职责与行动</w:t>
      </w:r>
      <w:r>
        <w:t>：</w:t>
      </w:r>
    </w:p>
    <w:p>
      <w:pPr>
        <w:ind w:left="283" w:hanging="170"/>
      </w:pPr>
      <w:r>
        <w:t xml:space="preserve">• </w:t>
      </w:r>
      <w:r>
        <w:rPr>
          <w:b/>
        </w:rPr>
        <w:t>跨客户共性需求整合</w:t>
      </w:r>
      <w:r>
        <w:t>：梳理所有项目需求清单，识别"形态不同但本质相同"的需求（如移动端下单、库存优化、报表系统），推动开发团队优先开发可复用模块。一次开发、多个客户复用，大幅节省重复开发成本。</w:t>
      </w:r>
    </w:p>
    <w:p>
      <w:pPr>
        <w:ind w:left="283" w:hanging="170"/>
      </w:pPr>
      <w:r>
        <w:t xml:space="preserve">• </w:t>
      </w:r>
      <w:r>
        <w:rPr>
          <w:b/>
        </w:rPr>
        <w:t>敏捷-瀑布混合方法</w:t>
      </w:r>
      <w:r>
        <w:t>：根据项目类型差异化治理——大型系统上线采用WBS分解+里程碑控制+阶段性评审；功能迭代采用Sprint规划+每日站会+持续交付。组合层面统一ROI评估和优先级排序，确保不同方法的项目在同一框架下可比。</w:t>
      </w:r>
    </w:p>
    <w:p>
      <w:pPr>
        <w:ind w:left="283" w:hanging="170"/>
      </w:pPr>
      <w:r>
        <w:t xml:space="preserve">• </w:t>
      </w:r>
      <w:r>
        <w:rPr>
          <w:b/>
        </w:rPr>
        <w:t>资源冲突协调机制</w:t>
      </w:r>
      <w:r>
        <w:t>：建立透明化资源甘特图，用三维决策矩阵替代"谁喊得大声就给谁"——项目战略重要性×紧急程度×ROI。当资源无法满足时，主动寻找替代路径（外包、推迟非关键功能），而不是让冲突持续发酵。</w:t>
      </w:r>
    </w:p>
    <w:p>
      <w:pPr>
        <w:ind w:left="283" w:hanging="170"/>
      </w:pPr>
      <w:r>
        <w:t xml:space="preserve">• </w:t>
      </w:r>
      <w:r>
        <w:rPr>
          <w:b/>
        </w:rPr>
        <w:t>RFP/QBR中的专家角色</w:t>
      </w:r>
      <w:r>
        <w:t>：参与RFP评审，在销售承诺客户之前评估技术可行性和成本；在QBR会议上用数据展示项目进展和资源分配逻辑，让高管理解决策依据。</w:t>
      </w:r>
    </w:p>
    <w:p>
      <w:pPr>
        <w:ind w:left="283" w:hanging="170"/>
      </w:pPr>
      <w:r>
        <w:t xml:space="preserve">• </w:t>
      </w:r>
      <w:r>
        <w:rPr>
          <w:b/>
        </w:rPr>
        <w:t>建立可复用的项目组合治理框架</w:t>
      </w:r>
      <w:r>
        <w:t>：包括需求分类方法、资源决策矩阵、优先级排序标准，使组合治理从"凭经验"升级为"有框架"。</w:t>
      </w:r>
    </w:p>
    <w:p>
      <w:r>
        <w:rPr>
          <w:b/>
        </w:rPr>
        <w:t>项目业绩</w:t>
      </w:r>
      <w:r>
        <w:t>：</w:t>
      </w:r>
    </w:p>
    <w:p>
      <w:pPr>
        <w:ind w:left="283" w:hanging="170"/>
      </w:pPr>
      <w:r>
        <w:t xml:space="preserve">• </w:t>
      </w:r>
      <w:r>
        <w:t>连续3年（2019-2021）ROI表现位列亚太前列</w:t>
      </w:r>
    </w:p>
    <w:p>
      <w:pPr>
        <w:ind w:left="283" w:hanging="170"/>
      </w:pPr>
      <w:r>
        <w:t xml:space="preserve">• </w:t>
      </w:r>
      <w:r>
        <w:t>管理$50M+ IT交付项目组合，15+并行项目跨大陆、香港、台湾</w:t>
      </w:r>
    </w:p>
    <w:p>
      <w:pPr>
        <w:ind w:left="283" w:hanging="170"/>
      </w:pPr>
      <w:r>
        <w:t xml:space="preserve">• </w:t>
      </w:r>
      <w:r>
        <w:t>20+次生产发布零重大部署失败</w:t>
      </w:r>
    </w:p>
    <w:p>
      <w:pPr>
        <w:ind w:left="283" w:hanging="170"/>
      </w:pPr>
      <w:r>
        <w:t xml:space="preserve">• </w:t>
      </w:r>
      <w:r>
        <w:t>跨客户共性需求整合节省30-50%开发成本</w:t>
      </w:r>
    </w:p>
    <w:p>
      <w:pPr>
        <w:ind w:left="283" w:hanging="170"/>
      </w:pPr>
      <w:r>
        <w:t xml:space="preserve">• </w:t>
      </w:r>
      <w:r>
        <w:t>3年审计期内无重大财务合规事故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项目三：数据驱动项目管理治理体系搭建</w:t>
      </w:r>
    </w:p>
    <w:p>
      <w:r>
        <w:rPr>
          <w:b/>
        </w:rPr>
        <w:t>项目时间</w:t>
      </w:r>
      <w:r>
        <w:t>：2023.05 – 至今</w:t>
      </w:r>
    </w:p>
    <w:p>
      <w:r>
        <w:rPr>
          <w:b/>
        </w:rPr>
        <w:t>担任角色</w:t>
      </w:r>
      <w:r>
        <w:t>：IT项目经理</w:t>
      </w:r>
    </w:p>
    <w:p>
      <w:r>
        <w:rPr>
          <w:b/>
        </w:rPr>
        <w:t>项目背景</w:t>
      </w:r>
      <w:r>
        <w:t>：</w:t>
      </w:r>
    </w:p>
    <w:p>
      <w:r>
        <w:t>公司中国区只有一位全职PM，所有PM相关知识——历史决策、业务规则、项目数据（需求、测试、风险、变更）——分散在邮件、文档和Excel文件中。周报月报需打开多个文件手动汇总，效率低且数据之间无关联，无法做趋势分析。在没有IT团队支持、没有额外预算的情况下，自驱搭建了两套互补的治理工具：AI辅助知识库 + 低代码数据中枢。</w:t>
      </w:r>
    </w:p>
    <w:p>
      <w:r>
        <w:rPr>
          <w:b/>
        </w:rPr>
        <w:t>关键职责与行动</w:t>
      </w:r>
      <w:r>
        <w:t>：</w:t>
      </w:r>
    </w:p>
    <w:p>
      <w:pPr>
        <w:ind w:left="283" w:hanging="170"/>
      </w:pPr>
      <w:r>
        <w:t xml:space="preserve">• </w:t>
      </w:r>
      <w:r>
        <w:rPr>
          <w:b/>
        </w:rPr>
        <w:t>PM知识体系化沉淀</w:t>
      </w:r>
      <w:r>
        <w:t>：将分散的知识提取为三类结构化条目——决策框架（风险评估矩阵、优先级排序方法）、历史案例（成败经验、stakeholder偏好、常见陷阱）、业务规则（公司流程、合规要求）。每个条目包含场景描述、适用条件、决策因素和输出模板，使知识从"脑子里"变成"可查询、可复用"的部门资产。</w:t>
      </w:r>
    </w:p>
    <w:p>
      <w:pPr>
        <w:ind w:left="283" w:hanging="170"/>
      </w:pPr>
      <w:r>
        <w:t xml:space="preserve">• </w:t>
      </w:r>
      <w:r>
        <w:rPr>
          <w:b/>
        </w:rPr>
        <w:t>工具选型与场景映射</w:t>
      </w:r>
      <w:r>
        <w:t>：针对不同工作场景匹配不同工具能力——行业研究与竞品分析、文档起草与方案优化、项目全生命周期数据管理。建立使用规范：不是"直接提问"，而是"给上下文+明确问题+要求结构化输出"，确保输出质量可控。</w:t>
      </w:r>
    </w:p>
    <w:p>
      <w:pPr>
        <w:ind w:left="283" w:hanging="170"/>
      </w:pPr>
      <w:r>
        <w:t xml:space="preserve">• </w:t>
      </w:r>
      <w:r>
        <w:rPr>
          <w:b/>
        </w:rPr>
        <w:t>AI辅助项目推演与场景模拟</w:t>
      </w:r>
      <w:r>
        <w:t>：在关键决策节点（如资源分配方案比选、上线时间线调整、风险应对策略评估）前，将历史项目数据、当前约束条件和利益相关方偏好输入分析框架，进行多路径推演——"如果选方案A，三个月后可能出现什么风险？方案B的隐性成本是什么？"——用结构化推演替代直觉判断，提升复杂决策的质量和可解释性。</w:t>
      </w:r>
    </w:p>
    <w:p>
      <w:pPr>
        <w:ind w:left="283" w:hanging="170"/>
      </w:pPr>
      <w:r>
        <w:t xml:space="preserve">• </w:t>
      </w:r>
      <w:r>
        <w:rPr>
          <w:b/>
        </w:rPr>
        <w:t>低代码项目数据中枢搭建</w:t>
      </w:r>
      <w:r>
        <w:t>：利用协作平台的表格工具（支持关联字段、公式、权限控制），设计5个核心数据表——需求清单、测试用例、风险登记、变更记录、里程碑跟踪——并建立表间关联关系，实现数据联动和单点真实。</w:t>
      </w:r>
    </w:p>
    <w:p>
      <w:pPr>
        <w:ind w:left="283" w:hanging="170"/>
      </w:pPr>
      <w:r>
        <w:t xml:space="preserve">• </w:t>
      </w:r>
      <w:r>
        <w:rPr>
          <w:b/>
        </w:rPr>
        <w:t>自动化工作流设计</w:t>
      </w:r>
      <w:r>
        <w:t>：需求状态变更自动通知相关stakeholder、高风险自动标红并周度生成风险报告、缺陷率超阈值自动预警，将PM从手动汇总中解放出来。</w:t>
      </w:r>
    </w:p>
    <w:p>
      <w:pPr>
        <w:ind w:left="283" w:hanging="170"/>
      </w:pPr>
      <w:r>
        <w:t xml:space="preserve">• </w:t>
      </w:r>
      <w:r>
        <w:rPr>
          <w:b/>
        </w:rPr>
        <w:t>ROI数据驱动需求优先级</w:t>
      </w:r>
      <w:r>
        <w:t>：每个需求记录业务价值估算和开发成本，定期计算ROI，用实际数据而非主观判断支撑优先级决策和总部资源申请。</w:t>
      </w:r>
    </w:p>
    <w:p>
      <w:r>
        <w:rPr>
          <w:b/>
        </w:rPr>
        <w:t>项目业绩</w:t>
      </w:r>
      <w:r>
        <w:t>：</w:t>
      </w:r>
    </w:p>
    <w:p>
      <w:pPr>
        <w:ind w:left="283" w:hanging="170"/>
      </w:pPr>
      <w:r>
        <w:t xml:space="preserve">• </w:t>
      </w:r>
      <w:r>
        <w:t>整体项目管理效率提升20-25%</w:t>
      </w:r>
    </w:p>
    <w:p>
      <w:pPr>
        <w:ind w:left="283" w:hanging="170"/>
      </w:pPr>
      <w:r>
        <w:t xml:space="preserve">• </w:t>
      </w:r>
      <w:r>
        <w:t>日常管理时间节省约25%（周报自动生成，不再手动汇总多数据源）</w:t>
      </w:r>
    </w:p>
    <w:p>
      <w:pPr>
        <w:ind w:left="283" w:hanging="170"/>
      </w:pPr>
      <w:r>
        <w:t xml:space="preserve">• </w:t>
      </w:r>
      <w:r>
        <w:t>需求分析周期缩短约15%</w:t>
      </w:r>
    </w:p>
    <w:p>
      <w:pPr>
        <w:ind w:left="283" w:hanging="170"/>
      </w:pPr>
      <w:r>
        <w:t xml:space="preserve">• </w:t>
      </w:r>
      <w:r>
        <w:t>消除Excel信息孤岛——所有项目数据集中一处，stakeholder可自助查看进展</w:t>
      </w:r>
    </w:p>
    <w:p>
      <w:pPr>
        <w:ind w:left="283" w:hanging="170"/>
      </w:pPr>
      <w:r>
        <w:t xml:space="preserve">• </w:t>
      </w:r>
      <w:r>
        <w:t>建立可复用的数据驱动治理框架（工具选型矩阵×场景映射×效果评估方法）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