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Liepin Project Experience (3 entries)</w:t>
      </w:r>
    </w:p>
    <w:p>
      <w:pPr>
        <w:ind w:left="567" w:right="283"/>
      </w:pPr>
      <w:r>
        <w:rPr>
          <w:b/>
          <w:color w:val="0066CC"/>
        </w:rPr>
        <w:t xml:space="preserve">│ </w:t>
      </w:r>
      <w:r>
        <w:rPr>
          <w:i/>
          <w:color w:val="333333"/>
        </w:rPr>
        <w:t>Generated: 2026-05-23</w:t>
        <w:br/>
        <w:t>Source: Case Library — CASE-BPCE-01/02/04/05/06, CASE-NCR-03</w:t>
      </w:r>
    </w:p>
    <w:p>
      <w:pPr>
        <w:jc w:val="center"/>
      </w:pPr>
      <w:r>
        <w:rPr>
          <w:color w:val="CCCCCC"/>
          <w:sz w:val="16"/>
        </w:rPr>
        <w:t>──────────────────────────────────────────────────</w:t>
      </w:r>
    </w:p>
    <w:p>
      <w:pPr>
        <w:pStyle w:val="Heading2"/>
      </w:pPr>
      <w:r>
        <w:t>Project 1: ONE Platform Global Deployment — China Rollout</w:t>
      </w:r>
    </w:p>
    <w:p>
      <w:r>
        <w:rPr>
          <w:b/>
        </w:rPr>
        <w:t>Duration</w:t>
      </w:r>
      <w:r>
        <w:t>: May 2023 – Present</w:t>
      </w:r>
    </w:p>
    <w:p>
      <w:r>
        <w:rPr>
          <w:b/>
        </w:rPr>
        <w:t>Role</w:t>
      </w:r>
      <w:r>
        <w:t>: IT Project Manager (sole full-time PM for China)</w:t>
      </w:r>
    </w:p>
    <w:p>
      <w:r>
        <w:rPr>
          <w:b/>
        </w:rPr>
        <w:t>Background</w:t>
      </w:r>
      <w:r>
        <w:t>:</w:t>
      </w:r>
    </w:p>
    <w:p>
      <w:r>
        <w:t>BPCE headquarters launched ONE Platform, a unified global business system designed to cut worldwide maintenance costs by approximately 70% through centralized deployment. China represented a very small share of the global portfolio — under conventional resource allocation logic, it would sit at the bottom of the priority queue. As the only full-time PM in China, I owned the end-to-end delivery of ONE Platform's China deployment across three core systems: Quotation Tool, Business Origination, and Database Infrastructure.</w:t>
      </w:r>
    </w:p>
    <w:p>
      <w:r>
        <w:rPr>
          <w:b/>
        </w:rPr>
        <w:t>Key Responsibilities &amp; Actions</w:t>
      </w:r>
      <w:r>
        <w:t>:</w:t>
      </w:r>
    </w:p>
    <w:p>
      <w:pPr>
        <w:ind w:left="283" w:hanging="170"/>
      </w:pPr>
      <w:r>
        <w:t xml:space="preserve">• </w:t>
      </w:r>
      <w:r>
        <w:rPr>
          <w:b/>
        </w:rPr>
        <w:t>Reframed China's value proposition</w:t>
      </w:r>
      <w:r>
        <w:t>: Shifted the narrative from "China needs X" to "China's deployment accelerates HQ's global KPIs" — a small-scale, fast-decision entity with high compliance requirements (PIPL + banking regulation) could serve as HQ's rapid validation ground and a replicable global template. Built the business case using HQ's own language (cost-benefit structure, ROI timeline, risk matrix), successfully moving China from low-priority to a key resource commitment.</w:t>
      </w:r>
    </w:p>
    <w:p>
      <w:pPr>
        <w:ind w:left="283" w:hanging="170"/>
      </w:pPr>
      <w:r>
        <w:t xml:space="preserve">• </w:t>
      </w:r>
      <w:r>
        <w:rPr>
          <w:b/>
        </w:rPr>
        <w:t>Cross-entity requirement consolidation</w:t>
      </w:r>
      <w:r>
        <w:t>: Proactively collaborated with PMs across other regional entities to identify overlaps between China's needs and broader multi-entity demands. Elevated what could have been isolated single-point requests into shared requirements with higher marginal return on HQ engineering investment.</w:t>
      </w:r>
    </w:p>
    <w:p>
      <w:pPr>
        <w:ind w:left="283" w:hanging="170"/>
      </w:pPr>
      <w:r>
        <w:t xml:space="preserve">• </w:t>
      </w:r>
      <w:r>
        <w:rPr>
          <w:b/>
        </w:rPr>
        <w:t>Bi-directional translation and solution reassembly</w:t>
      </w:r>
      <w:r>
        <w:t>: Refused the "mailman PM" trap. Business-side: understood the real pain point behind each stated requirement, then scoured existing system modules for functionally equivalent alternatives — maximizing reuse and minimizing custom development. HQ-side: translated China's business scenarios and regulatory constraints into technical requirements, backing every ask with data and business value.</w:t>
      </w:r>
    </w:p>
    <w:p>
      <w:pPr>
        <w:ind w:left="283" w:hanging="170"/>
      </w:pPr>
      <w:r>
        <w:t xml:space="preserve">• </w:t>
      </w:r>
      <w:r>
        <w:rPr>
          <w:b/>
        </w:rPr>
        <w:t>Active scope management</w:t>
      </w:r>
      <w:r>
        <w:t>: When HQ resource constraints became clear, proactively cut non-critical requirements to protect the core delivery timeline. This demonstrated judgment — which, counterintuitively, made HQ more willing to commit follow-on resources.</w:t>
      </w:r>
    </w:p>
    <w:p>
      <w:pPr>
        <w:ind w:left="283" w:hanging="170"/>
      </w:pPr>
      <w:r>
        <w:t xml:space="preserve">• </w:t>
      </w:r>
      <w:r>
        <w:rPr>
          <w:b/>
        </w:rPr>
        <w:t>UAT lifecycle management and operational handover</w:t>
      </w:r>
      <w:r>
        <w:t>: Built WBS with clear dependency mapping, designed acceptance criteria, and managed defect tracking across the full UAT cycle. Post-go-live, established operational runbooks and incident handling procedures to ensure the business team could operate the new systems independently.</w:t>
      </w:r>
    </w:p>
    <w:p>
      <w:r>
        <w:rPr>
          <w:b/>
        </w:rPr>
        <w:t>Results</w:t>
      </w:r>
      <w:r>
        <w:t>:</w:t>
      </w:r>
    </w:p>
    <w:p>
      <w:pPr>
        <w:ind w:left="283" w:hanging="170"/>
      </w:pPr>
      <w:r>
        <w:t xml:space="preserve">• </w:t>
      </w:r>
      <w:r>
        <w:t>Among the first entities globally to complete full ONE Platform rollout (all 3 core systems delivered)</w:t>
      </w:r>
    </w:p>
    <w:p>
      <w:pPr>
        <w:ind w:left="283" w:hanging="170"/>
      </w:pPr>
      <w:r>
        <w:t xml:space="preserve">• </w:t>
      </w:r>
      <w:r>
        <w:t>100% business utilization achieved within 2 months of go-live; no major production defects; no major data migration incidents</w:t>
      </w:r>
    </w:p>
    <w:p>
      <w:pPr>
        <w:ind w:left="283" w:hanging="170"/>
      </w:pPr>
      <w:r>
        <w:t xml:space="preserve">• </w:t>
      </w:r>
      <w:r>
        <w:t>No major compliance violations across 3 years under China's banking regulatory environment</w:t>
      </w:r>
    </w:p>
    <w:p>
      <w:pPr>
        <w:ind w:left="283" w:hanging="170"/>
      </w:pPr>
      <w:r>
        <w:t xml:space="preserve">• </w:t>
      </w:r>
      <w:r>
        <w:t>China deployment adopted by HQ as a global replicable template</w:t>
      </w:r>
    </w:p>
    <w:p>
      <w:pPr>
        <w:ind w:left="283" w:hanging="170"/>
      </w:pPr>
      <w:r>
        <w:t xml:space="preserve">• </w:t>
      </w:r>
      <w:r>
        <w:t>Secured second-phase HQ resource commitment</w:t>
      </w:r>
    </w:p>
    <w:p>
      <w:pPr>
        <w:ind w:left="283" w:hanging="170"/>
      </w:pPr>
      <w:r>
        <w:t xml:space="preserve">• </w:t>
      </w:r>
      <w:r>
        <w:t>Drove HQ development of 2 China-specific functional modules (backed by business case, not mere requests)</w:t>
      </w:r>
    </w:p>
    <w:p>
      <w:pPr>
        <w:ind w:left="283" w:hanging="170"/>
      </w:pPr>
      <w:r>
        <w:t xml:space="preserve">• </w:t>
      </w:r>
      <w:r>
        <w:t>Drove operational standardization through system-enforced logic — data validation rules, approval workflows, and embedded compliance checkpoints replaced previously offline, non-standard practices, converting implicit person-dependent processes into explicit, auditable system-enforced workflows</w:t>
      </w:r>
    </w:p>
    <w:p>
      <w:pPr>
        <w:jc w:val="center"/>
      </w:pPr>
      <w:r>
        <w:rPr>
          <w:color w:val="CCCCCC"/>
          <w:sz w:val="16"/>
        </w:rPr>
        <w:t>──────────────────────────────────────────────────</w:t>
      </w:r>
    </w:p>
    <w:p>
      <w:pPr>
        <w:pStyle w:val="Heading2"/>
      </w:pPr>
      <w:r>
        <w:t>Project 2: Greater China IT Delivery Portfolio Governance</w:t>
      </w:r>
    </w:p>
    <w:p>
      <w:r>
        <w:rPr>
          <w:b/>
        </w:rPr>
        <w:t>Duration</w:t>
      </w:r>
      <w:r>
        <w:t>: Jan 2019 – Dec 2021</w:t>
      </w:r>
    </w:p>
    <w:p>
      <w:r>
        <w:rPr>
          <w:b/>
        </w:rPr>
        <w:t>Role</w:t>
      </w:r>
      <w:r>
        <w:t>: Program Manager, PMO</w:t>
      </w:r>
    </w:p>
    <w:p>
      <w:r>
        <w:rPr>
          <w:b/>
        </w:rPr>
        <w:t>Background</w:t>
      </w:r>
      <w:r>
        <w:t>:</w:t>
      </w:r>
    </w:p>
    <w:p>
      <w:r>
        <w:t>NCR's Greater China IT delivery portfolio was valued at $50M+, with 15+ concurrent projects spanning Mainland China, Hong Kong, and Taiwan across two major KA accounts (Yum! Brands, McDonald's) and several mid-sized clients. Engineering capacity, spare-parts inventory, and IT development resources were hard constraints. Customer requirements shifted continuously, and corporate strategy evolved in parallel. The core challenge: maximize aggregate portfolio ROI under these dynamic constraints, rather than letting individual projects compete for resources in a zero-sum free-for-all.</w:t>
      </w:r>
    </w:p>
    <w:p>
      <w:r>
        <w:rPr>
          <w:b/>
        </w:rPr>
        <w:t>Key Responsibilities &amp; Actions</w:t>
      </w:r>
      <w:r>
        <w:t>:</w:t>
      </w:r>
    </w:p>
    <w:p>
      <w:pPr>
        <w:ind w:left="283" w:hanging="170"/>
      </w:pPr>
      <w:r>
        <w:t xml:space="preserve">• </w:t>
      </w:r>
      <w:r>
        <w:rPr>
          <w:b/>
        </w:rPr>
        <w:t>Cross-customer requirement consolidation</w:t>
      </w:r>
      <w:r>
        <w:t>: Mapped the full requirements landscape across all projects, identifying "different in form, identical in essence" needs (e.g., mobile ordering, inventory optimization, reporting systems). Championed reusable module development with the engineering team — build once, deploy across multiple customer accounts, cutting redundant development effort substantially.</w:t>
      </w:r>
    </w:p>
    <w:p>
      <w:pPr>
        <w:ind w:left="283" w:hanging="170"/>
      </w:pPr>
      <w:r>
        <w:t xml:space="preserve">• </w:t>
      </w:r>
      <w:r>
        <w:rPr>
          <w:b/>
        </w:rPr>
        <w:t>Agile-waterfall hybrid governance</w:t>
      </w:r>
      <w:r>
        <w:t>: Applied differentiated management rhythms by project type. Large-scale system rollouts followed WBS decomposition with milestone gating and stage-gate reviews. Feature iterations used Sprint planning, daily stand-ups, and continuous delivery. At the portfolio level, all projects were evaluated under a unified ROI and prioritization framework, ensuring comparability regardless of delivery method.</w:t>
      </w:r>
    </w:p>
    <w:p>
      <w:pPr>
        <w:ind w:left="283" w:hanging="170"/>
      </w:pPr>
      <w:r>
        <w:t xml:space="preserve">• </w:t>
      </w:r>
      <w:r>
        <w:rPr>
          <w:b/>
        </w:rPr>
        <w:t>Resource contention resolution mechanism</w:t>
      </w:r>
      <w:r>
        <w:t>: Built a transparent resource Gantt chart visible to all stakeholders. Replaced "loudest voice wins" with a three-dimensional decision matrix — strategic importance × urgency × ROI. When resources simply could not stretch, actively sourced alternative paths (outsourcing, deferring non-critical features) rather than letting conflicts fester.</w:t>
      </w:r>
    </w:p>
    <w:p>
      <w:pPr>
        <w:ind w:left="283" w:hanging="170"/>
      </w:pPr>
      <w:r>
        <w:t xml:space="preserve">• </w:t>
      </w:r>
      <w:r>
        <w:rPr>
          <w:b/>
        </w:rPr>
        <w:t>Expert role in RFP and QBR forums</w:t>
      </w:r>
      <w:r>
        <w:t>: Participated in RFP reviews, assessing technical feasibility and cost before sales committed to customers. Used QBR sessions to present project progress and resource allocation rationale with data, giving senior leadership visibility into the logic behind portfolio decisions.</w:t>
      </w:r>
    </w:p>
    <w:p>
      <w:pPr>
        <w:ind w:left="283" w:hanging="170"/>
      </w:pPr>
      <w:r>
        <w:t xml:space="preserve">• </w:t>
      </w:r>
      <w:r>
        <w:rPr>
          <w:b/>
        </w:rPr>
        <w:t>Built a reusable portfolio governance framework</w:t>
      </w:r>
      <w:r>
        <w:t>: Codified requirement classification methodology, resource decision matrices, and prioritization criteria — upgrading portfolio governance from "judgment calls" to a repeatable framework.</w:t>
      </w:r>
    </w:p>
    <w:p>
      <w:r>
        <w:rPr>
          <w:b/>
        </w:rPr>
        <w:t>Results</w:t>
      </w:r>
      <w:r>
        <w:t>:</w:t>
      </w:r>
    </w:p>
    <w:p>
      <w:pPr>
        <w:ind w:left="283" w:hanging="170"/>
      </w:pPr>
      <w:r>
        <w:t xml:space="preserve">• </w:t>
      </w:r>
      <w:r>
        <w:t>3 consecutive years (2019–2021) of top-ranked APAC portfolio ROI</w:t>
      </w:r>
    </w:p>
    <w:p>
      <w:pPr>
        <w:ind w:left="283" w:hanging="170"/>
      </w:pPr>
      <w:r>
        <w:t xml:space="preserve">• </w:t>
      </w:r>
      <w:r>
        <w:t>Governed $50M+ IT delivery portfolio with 15+ concurrent projects across Mainland China, Hong Kong, and Taiwan</w:t>
      </w:r>
    </w:p>
    <w:p>
      <w:pPr>
        <w:ind w:left="283" w:hanging="170"/>
      </w:pPr>
      <w:r>
        <w:t xml:space="preserve">• </w:t>
      </w:r>
      <w:r>
        <w:t>20+ production releases with no major deployment failures</w:t>
      </w:r>
    </w:p>
    <w:p>
      <w:pPr>
        <w:ind w:left="283" w:hanging="170"/>
      </w:pPr>
      <w:r>
        <w:t xml:space="preserve">• </w:t>
      </w:r>
      <w:r>
        <w:t>30–50% development cost savings through cross-customer requirement consolidation</w:t>
      </w:r>
    </w:p>
    <w:p>
      <w:pPr>
        <w:ind w:left="283" w:hanging="170"/>
      </w:pPr>
      <w:r>
        <w:t xml:space="preserve">• </w:t>
      </w:r>
      <w:r>
        <w:t>No major financial compliance incidents across a 3-year audit period</w:t>
      </w:r>
    </w:p>
    <w:p>
      <w:pPr>
        <w:jc w:val="center"/>
      </w:pPr>
      <w:r>
        <w:rPr>
          <w:color w:val="CCCCCC"/>
          <w:sz w:val="16"/>
        </w:rPr>
        <w:t>──────────────────────────────────────────────────</w:t>
      </w:r>
    </w:p>
    <w:p>
      <w:pPr>
        <w:pStyle w:val="Heading2"/>
      </w:pPr>
      <w:r>
        <w:t>Project 3: Data-Driven PM Governance System</w:t>
      </w:r>
    </w:p>
    <w:p>
      <w:r>
        <w:rPr>
          <w:b/>
        </w:rPr>
        <w:t>Duration</w:t>
      </w:r>
      <w:r>
        <w:t>: May 2023 – Present</w:t>
      </w:r>
    </w:p>
    <w:p>
      <w:r>
        <w:rPr>
          <w:b/>
        </w:rPr>
        <w:t>Role</w:t>
      </w:r>
      <w:r>
        <w:t>: IT Project Manager</w:t>
      </w:r>
    </w:p>
    <w:p>
      <w:r>
        <w:rPr>
          <w:b/>
        </w:rPr>
        <w:t>Background</w:t>
      </w:r>
      <w:r>
        <w:t>:</w:t>
      </w:r>
    </w:p>
    <w:p>
      <w:r>
        <w:t>The China office had exactly one full-time PM. All PM knowledge — historical decisions, business rules, project data (requirements, testing, risks, changes) — was scattered across emails, documents, and Excel files. Weekly and monthly reports required manual consolidation across multiple sources. Data silos prevented trend analysis. With no IT team support and no additional budget, I built two complementary governance tools from scratch: a technology-assisted knowledge repository and a low-code data hub.</w:t>
      </w:r>
    </w:p>
    <w:p>
      <w:r>
        <w:rPr>
          <w:b/>
        </w:rPr>
        <w:t>Key Responsibilities &amp; Actions</w:t>
      </w:r>
      <w:r>
        <w:t>:</w:t>
      </w:r>
    </w:p>
    <w:p>
      <w:pPr>
        <w:ind w:left="283" w:hanging="170"/>
      </w:pPr>
      <w:r>
        <w:t xml:space="preserve">• </w:t>
      </w:r>
      <w:r>
        <w:rPr>
          <w:b/>
        </w:rPr>
        <w:t>Structured PM knowledge repository</w:t>
      </w:r>
      <w:r>
        <w:t>: Extracted fragmented knowledge into three structured categories — decision frameworks (risk assessment matrices, prioritization methods), historical cases (success/failure patterns, stakeholder preferences, recurring pitfalls), and business rules (company processes, compliance requirements). Each entry includes scenario description, applicability conditions, decision factors, and output templates. Transformed knowledge from "in my head" into a queryable, reusable departmental asset.</w:t>
      </w:r>
    </w:p>
    <w:p>
      <w:pPr>
        <w:ind w:left="283" w:hanging="170"/>
      </w:pPr>
      <w:r>
        <w:t xml:space="preserve">• </w:t>
      </w:r>
      <w:r>
        <w:rPr>
          <w:b/>
        </w:rPr>
        <w:t>Tool-to-scenario mapping</w:t>
      </w:r>
      <w:r>
        <w:t>: Matched different tool capabilities to different work scenarios — industry research and competitive analysis, document drafting and solution optimization, full-lifecycle project data management. Established usage discipline: not "ask a question and take the answer," but "provide context + frame the question + require structured output," ensuring consistent quality.</w:t>
      </w:r>
    </w:p>
    <w:p>
      <w:pPr>
        <w:ind w:left="283" w:hanging="170"/>
      </w:pPr>
      <w:r>
        <w:t xml:space="preserve">• </w:t>
      </w:r>
      <w:r>
        <w:rPr>
          <w:b/>
        </w:rPr>
        <w:t>Scenario simulation for complex decisions</w:t>
      </w:r>
      <w:r>
        <w:t>: Before critical decision points (resource allocation trade-offs, timeline adjustments, risk response strategy selection), fed historical project data, current constraints, and stakeholder preferences into an analytical framework for multi-path simulation — "If we choose Option A, what risks surface in three months? What are the hidden costs of Option B?" — replacing intuition with structured reasoning and making complex decisions more defensible and explainable.</w:t>
      </w:r>
    </w:p>
    <w:p>
      <w:pPr>
        <w:ind w:left="283" w:hanging="170"/>
      </w:pPr>
      <w:r>
        <w:t xml:space="preserve">• </w:t>
      </w:r>
      <w:r>
        <w:rPr>
          <w:b/>
        </w:rPr>
        <w:t>Low-code project data hub</w:t>
      </w:r>
      <w:r>
        <w:t>: Using the collaboration platform's spreadsheet tool (supporting linked fields, formulas, access controls), designed 5 core data tables — Requirement Registry, Test Case Library, Risk Register, Change Log, Milestone Tracker — with inter-table relationships enabling data linkage and a single source of truth.</w:t>
      </w:r>
    </w:p>
    <w:p>
      <w:pPr>
        <w:ind w:left="283" w:hanging="170"/>
      </w:pPr>
      <w:r>
        <w:t xml:space="preserve">• </w:t>
      </w:r>
      <w:r>
        <w:rPr>
          <w:b/>
        </w:rPr>
        <w:t>Automated workflow design</w:t>
      </w:r>
      <w:r>
        <w:t>: Requirement status changes trigger automatic stakeholder notifications. High-risk items auto-flag red with weekly risk reports. Defect rates exceeding thresholds generate automatic alerts — freeing PM bandwidth from manual consolidation.</w:t>
      </w:r>
    </w:p>
    <w:p>
      <w:pPr>
        <w:ind w:left="283" w:hanging="170"/>
      </w:pPr>
      <w:r>
        <w:t xml:space="preserve">• </w:t>
      </w:r>
      <w:r>
        <w:rPr>
          <w:b/>
        </w:rPr>
        <w:t>ROI-driven requirement prioritization</w:t>
      </w:r>
      <w:r>
        <w:t>: Each requirement tracked estimated business value against development cost, with periodic ROI recalculations. Used actual data rather than subjective judgment to support prioritization decisions and HQ resource requests.</w:t>
      </w:r>
    </w:p>
    <w:p>
      <w:r>
        <w:rPr>
          <w:b/>
        </w:rPr>
        <w:t>Results</w:t>
      </w:r>
      <w:r>
        <w:t>:</w:t>
      </w:r>
    </w:p>
    <w:p>
      <w:pPr>
        <w:ind w:left="283" w:hanging="170"/>
      </w:pPr>
      <w:r>
        <w:t xml:space="preserve">• </w:t>
      </w:r>
      <w:r>
        <w:t>20–25% overall PM efficiency gain</w:t>
      </w:r>
    </w:p>
    <w:p>
      <w:pPr>
        <w:ind w:left="283" w:hanging="170"/>
      </w:pPr>
      <w:r>
        <w:t xml:space="preserve">• </w:t>
      </w:r>
      <w:r>
        <w:t>~25% reduction in routine administrative time (automated report generation replacing manual multi-source consolidation)</w:t>
      </w:r>
    </w:p>
    <w:p>
      <w:pPr>
        <w:ind w:left="283" w:hanging="170"/>
      </w:pPr>
      <w:r>
        <w:t xml:space="preserve">• </w:t>
      </w:r>
      <w:r>
        <w:t>~15% reduction in requirements analysis cycle time</w:t>
      </w:r>
    </w:p>
    <w:p>
      <w:pPr>
        <w:ind w:left="283" w:hanging="170"/>
      </w:pPr>
      <w:r>
        <w:t xml:space="preserve">• </w:t>
      </w:r>
      <w:r>
        <w:t>Eliminated Excel information silos — all project data centralized in one place, with stakeholder self-service access</w:t>
      </w:r>
    </w:p>
    <w:p>
      <w:pPr>
        <w:ind w:left="283" w:hanging="170"/>
      </w:pPr>
      <w:r>
        <w:t xml:space="preserve">• </w:t>
      </w:r>
      <w:r>
        <w:t>Built a reusable data-driven governance framework (tool selection matrix × scenario mapping × effectiveness evaluation methodology)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