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6E14" w14:textId="77777777" w:rsidR="003640B3" w:rsidRDefault="00000000">
      <w:pPr>
        <w:spacing w:before="240" w:after="120"/>
        <w:jc w:val="center"/>
      </w:pPr>
      <w:r>
        <w:rPr>
          <w:b/>
          <w:sz w:val="44"/>
        </w:rPr>
        <w:t>Olina Liu</w:t>
      </w:r>
    </w:p>
    <w:p w14:paraId="2251B27C" w14:textId="32FE24C4" w:rsidR="003640B3" w:rsidRDefault="00000000">
      <w:pPr>
        <w:pBdr>
          <w:bottom w:val="single" w:sz="6" w:space="1" w:color="auto"/>
        </w:pBdr>
      </w:pPr>
      <w:r>
        <w:t xml:space="preserve">Shanghai, China | +86 159 2197 8601 | </w:t>
      </w:r>
      <w:hyperlink r:id="rId6" w:history="1">
        <w:r w:rsidR="009713C2" w:rsidRPr="00AB0034">
          <w:rPr>
            <w:rStyle w:val="aff9"/>
          </w:rPr>
          <w:t>olina11151@outlook.com</w:t>
        </w:r>
      </w:hyperlink>
      <w:r w:rsidR="009713C2">
        <w:rPr>
          <w:rFonts w:hint="eastAsia"/>
          <w:lang w:eastAsia="zh-CN"/>
        </w:rPr>
        <w:t xml:space="preserve"> </w:t>
      </w:r>
      <w:r w:rsidR="00BB4F41">
        <w:t xml:space="preserve">| </w:t>
      </w:r>
      <w:r>
        <w:t>English (business proficient) · Mandarin (native)</w:t>
      </w:r>
    </w:p>
    <w:p w14:paraId="333901E2" w14:textId="77777777" w:rsidR="003640B3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05082052" w14:textId="77777777" w:rsidR="007E6B3B" w:rsidRDefault="007E6B3B">
      <w:pPr>
        <w:pBdr>
          <w:bottom w:val="single" w:sz="6" w:space="1" w:color="auto"/>
        </w:pBdr>
        <w:spacing w:before="240" w:after="120"/>
      </w:pPr>
      <w:r w:rsidRPr="007E6B3B">
        <w:t>PMO Lead with extensive experience in portfolio governance and cross-border program delivery across life sciences, finance, and manufacturing. Proven track record in compliance-heavy environments—delivered PIPL + GDPR dual compliance workstream and maintained zero audit incidents in regulated banking. Led China's first complete global-system rollout (100% adoption within 2 months) as a replicable global template, and consistently achieved top APAC portfolio ROI rankings across large-scale, multi-project programs. Certified PMP and ITIL Foundation. Core capabilities include cross-functional governance with legal/regulatory/commercial stakeholders, change management in highly regulated settings, digital transformation, vendor management, and hybrid Agile-Waterfall methodology.</w:t>
      </w:r>
    </w:p>
    <w:p w14:paraId="36F1E0E3" w14:textId="29FDB4A6" w:rsidR="003640B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Work Experience</w:t>
      </w:r>
    </w:p>
    <w:p w14:paraId="784D35E9" w14:textId="7F810729" w:rsidR="003640B3" w:rsidRDefault="00000000">
      <w:pPr>
        <w:spacing w:before="240" w:after="120"/>
      </w:pPr>
      <w:r>
        <w:rPr>
          <w:b/>
          <w:sz w:val="28"/>
        </w:rPr>
        <w:t xml:space="preserve">BPCE </w:t>
      </w:r>
      <w:r w:rsidR="00BB4F41">
        <w:rPr>
          <w:rFonts w:hint="eastAsia"/>
          <w:b/>
          <w:sz w:val="28"/>
          <w:lang w:eastAsia="zh-CN"/>
        </w:rPr>
        <w:t>ES</w:t>
      </w:r>
      <w:r>
        <w:rPr>
          <w:b/>
          <w:sz w:val="28"/>
        </w:rPr>
        <w:t xml:space="preserve"> (Groupe BPCE, France) |</w:t>
      </w:r>
      <w:r w:rsidR="00BB4F41">
        <w:rPr>
          <w:rFonts w:hint="eastAsia"/>
          <w:b/>
          <w:sz w:val="28"/>
          <w:lang w:eastAsia="zh-CN"/>
        </w:rPr>
        <w:t xml:space="preserve"> IT PM                                           </w:t>
      </w:r>
      <w:r>
        <w:rPr>
          <w:b/>
          <w:sz w:val="28"/>
        </w:rPr>
        <w:t>Nov 2022 – Present</w:t>
      </w:r>
    </w:p>
    <w:p w14:paraId="31B04C56" w14:textId="77777777" w:rsidR="007E6B3B" w:rsidRDefault="007E6B3B" w:rsidP="007E6B3B">
      <w:r>
        <w:t>Managed China IT delivery as the sole full-time PM, reporting to COO, with dual budget responsibility (P&amp;L and cash-out).</w:t>
      </w:r>
    </w:p>
    <w:p w14:paraId="2A950E9D" w14:textId="77777777" w:rsidR="007E6B3B" w:rsidRDefault="007E6B3B" w:rsidP="007E6B3B">
      <w:pPr>
        <w:pStyle w:val="ae"/>
        <w:numPr>
          <w:ilvl w:val="0"/>
          <w:numId w:val="13"/>
        </w:numPr>
      </w:pPr>
      <w:r>
        <w:t>Led China's first complete rollout of global ONE Platform, achieving 100% business utilization within 2 months and becoming the first entity globally to achieve full system rollout</w:t>
      </w:r>
    </w:p>
    <w:p w14:paraId="1B2BC144" w14:textId="77777777" w:rsidR="007E6B3B" w:rsidRDefault="007E6B3B" w:rsidP="007E6B3B">
      <w:pPr>
        <w:pStyle w:val="ae"/>
        <w:numPr>
          <w:ilvl w:val="0"/>
          <w:numId w:val="13"/>
        </w:numPr>
      </w:pPr>
      <w:r>
        <w:t>China deployment model adopted as global replicable template, securing second-phase HQ resource commitment; drove 70% operational cost reduction roadma</w:t>
      </w:r>
      <w:r>
        <w:rPr>
          <w:rFonts w:hint="eastAsia"/>
          <w:lang w:eastAsia="zh-CN"/>
        </w:rPr>
        <w:t>p</w:t>
      </w:r>
    </w:p>
    <w:p w14:paraId="53559AA5" w14:textId="77777777" w:rsidR="007E6B3B" w:rsidRDefault="007E6B3B" w:rsidP="007E6B3B">
      <w:pPr>
        <w:pStyle w:val="ae"/>
        <w:numPr>
          <w:ilvl w:val="0"/>
          <w:numId w:val="13"/>
        </w:numPr>
      </w:pPr>
      <w:r>
        <w:t>Delivered PIPL compliance workstream with local legal counsel and HQ data protection teams, maintaining zero compliance violations in China's regulated banking environment (3+ years)</w:t>
      </w:r>
    </w:p>
    <w:p w14:paraId="4C2229DB" w14:textId="290C2E36" w:rsidR="007E6B3B" w:rsidRDefault="007E6B3B" w:rsidP="007E6B3B">
      <w:pPr>
        <w:pStyle w:val="ae"/>
        <w:numPr>
          <w:ilvl w:val="0"/>
          <w:numId w:val="13"/>
        </w:numPr>
      </w:pPr>
      <w:r>
        <w:t>Built structured PM knowledge base and applied structured knowledge frameworks across project lifecycle, driving 20-25% efficiency improvement</w:t>
      </w:r>
    </w:p>
    <w:p w14:paraId="68B11B4D" w14:textId="2AA1C51F" w:rsidR="003640B3" w:rsidRDefault="00000000" w:rsidP="002C5A6B">
      <w:r>
        <w:rPr>
          <w:b/>
          <w:sz w:val="28"/>
        </w:rPr>
        <w:t xml:space="preserve">NCR Corporation | </w:t>
      </w:r>
      <w:r w:rsidR="00BB4F41">
        <w:rPr>
          <w:b/>
        </w:rPr>
        <w:t>Program Manager, PMO</w:t>
      </w:r>
      <w:r w:rsidR="00BB4F41">
        <w:rPr>
          <w:rFonts w:hint="eastAsia"/>
          <w:lang w:eastAsia="zh-CN"/>
        </w:rPr>
        <w:t xml:space="preserve">                                                                 </w:t>
      </w:r>
      <w:r>
        <w:rPr>
          <w:b/>
          <w:sz w:val="28"/>
        </w:rPr>
        <w:t>Sep 2016 – Nov 2022</w:t>
      </w:r>
    </w:p>
    <w:p w14:paraId="54ADD0CA" w14:textId="77777777" w:rsidR="007E6B3B" w:rsidRDefault="007E6B3B" w:rsidP="007E6B3B">
      <w:pPr>
        <w:spacing w:before="240" w:after="120"/>
      </w:pPr>
      <w:r>
        <w:t>Managed $50M+ IT delivery portfolio across Greater China, overseeing 15+ concurrent projects.</w:t>
      </w:r>
    </w:p>
    <w:p w14:paraId="2B2FA87B" w14:textId="77777777" w:rsidR="007E6B3B" w:rsidRDefault="007E6B3B" w:rsidP="007E6B3B">
      <w:pPr>
        <w:spacing w:before="240" w:after="120"/>
      </w:pPr>
      <w:r>
        <w:t>Portfolio Governance &amp; Cost Optimization:</w:t>
      </w:r>
    </w:p>
    <w:p w14:paraId="2CF03E2A" w14:textId="77777777" w:rsidR="007E6B3B" w:rsidRDefault="007E6B3B" w:rsidP="007E6B3B">
      <w:pPr>
        <w:pStyle w:val="ae"/>
        <w:numPr>
          <w:ilvl w:val="0"/>
          <w:numId w:val="13"/>
        </w:numPr>
        <w:spacing w:before="240" w:after="120"/>
      </w:pPr>
      <w:r>
        <w:t>Optimized resource allocation across 15+ parallel projects, achieving 3 consecutive years ROI #1 in APAC ($50M+ portfolio)</w:t>
      </w:r>
    </w:p>
    <w:p w14:paraId="3B0CD85B" w14:textId="77777777" w:rsidR="007E6B3B" w:rsidRDefault="007E6B3B" w:rsidP="007E6B3B">
      <w:pPr>
        <w:pStyle w:val="ae"/>
        <w:numPr>
          <w:ilvl w:val="0"/>
          <w:numId w:val="13"/>
        </w:numPr>
        <w:spacing w:before="240" w:after="120"/>
      </w:pPr>
      <w:r>
        <w:t>Led Yum! East China transformation: 5% warehouse cost savings, 20% labor cost reduction; framework replicated to 3 additional accounts</w:t>
      </w:r>
    </w:p>
    <w:p w14:paraId="5E26FD77" w14:textId="3A611FC7" w:rsidR="007E6B3B" w:rsidRDefault="007E6B3B" w:rsidP="007E6B3B">
      <w:pPr>
        <w:pStyle w:val="ae"/>
        <w:numPr>
          <w:ilvl w:val="0"/>
          <w:numId w:val="13"/>
        </w:numPr>
        <w:spacing w:before="240" w:after="120"/>
      </w:pPr>
      <w:r>
        <w:t>Developed vendor scorecard and SLA framework to improve service delivery quality</w:t>
      </w:r>
    </w:p>
    <w:p w14:paraId="18D69407" w14:textId="77777777" w:rsidR="007E6B3B" w:rsidRDefault="007E6B3B" w:rsidP="007E6B3B">
      <w:pPr>
        <w:spacing w:before="240" w:after="120"/>
      </w:pPr>
      <w:r>
        <w:t>System Rollout &amp; Process Standardization:</w:t>
      </w:r>
    </w:p>
    <w:p w14:paraId="5FF0B30E" w14:textId="77777777" w:rsidR="007E6B3B" w:rsidRDefault="007E6B3B" w:rsidP="007E6B3B">
      <w:pPr>
        <w:pStyle w:val="ae"/>
        <w:numPr>
          <w:ilvl w:val="0"/>
          <w:numId w:val="13"/>
        </w:numPr>
        <w:spacing w:before="240" w:after="120"/>
      </w:pPr>
      <w:r>
        <w:t>Led EPM system rollout in China: 95% user adoption within 3 months, 30% manpower savings, zero data migration incidents</w:t>
      </w:r>
    </w:p>
    <w:p w14:paraId="512AE6E9" w14:textId="5328D142" w:rsidR="007E6B3B" w:rsidRDefault="007E6B3B" w:rsidP="007E6B3B">
      <w:pPr>
        <w:pStyle w:val="ae"/>
        <w:numPr>
          <w:ilvl w:val="0"/>
          <w:numId w:val="13"/>
        </w:numPr>
        <w:spacing w:before="240" w:after="120"/>
      </w:pPr>
      <w:r>
        <w:t>Established Lean Six Sigma Yellow Belt standardization frameworks; 20+ production releases with zero critical failures; 3-year zero-compliance-incident audit record</w:t>
      </w:r>
    </w:p>
    <w:p w14:paraId="545ACDAE" w14:textId="4ED80656" w:rsidR="003640B3" w:rsidRDefault="00000000" w:rsidP="002C5A6B">
      <w:pPr>
        <w:spacing w:before="240" w:after="120"/>
      </w:pPr>
      <w:r>
        <w:rPr>
          <w:b/>
          <w:sz w:val="28"/>
        </w:rPr>
        <w:lastRenderedPageBreak/>
        <w:t xml:space="preserve">WuXi AppTec | </w:t>
      </w:r>
      <w:r w:rsidR="00BB4F41">
        <w:rPr>
          <w:b/>
        </w:rPr>
        <w:t>Senior Project Manager, Commercial Operations</w:t>
      </w:r>
      <w:r w:rsidR="00BB4F41">
        <w:rPr>
          <w:b/>
          <w:sz w:val="28"/>
        </w:rPr>
        <w:t xml:space="preserve"> </w:t>
      </w:r>
      <w:r w:rsidR="00BB4F41">
        <w:rPr>
          <w:rFonts w:hint="eastAsia"/>
          <w:b/>
          <w:sz w:val="28"/>
          <w:lang w:eastAsia="zh-CN"/>
        </w:rPr>
        <w:t xml:space="preserve">                      </w:t>
      </w:r>
      <w:r>
        <w:rPr>
          <w:b/>
          <w:sz w:val="28"/>
        </w:rPr>
        <w:t>May 2015 – Aug 2016</w:t>
      </w:r>
    </w:p>
    <w:p w14:paraId="25991194" w14:textId="77777777" w:rsidR="007E6B3B" w:rsidRDefault="007E6B3B" w:rsidP="007E6B3B">
      <w:pPr>
        <w:spacing w:before="240" w:after="120"/>
      </w:pPr>
      <w:r>
        <w:t>Managed cross-functional projects balancing laboratory data sharing requirements with IP protection standards.</w:t>
      </w:r>
    </w:p>
    <w:p w14:paraId="2704B224" w14:textId="77777777" w:rsidR="007E6B3B" w:rsidRDefault="007E6B3B" w:rsidP="007E6B3B">
      <w:pPr>
        <w:pStyle w:val="ae"/>
        <w:numPr>
          <w:ilvl w:val="0"/>
          <w:numId w:val="13"/>
        </w:numPr>
        <w:spacing w:before="240" w:after="120"/>
      </w:pPr>
      <w:r>
        <w:t>Integrated multi-lab progress tracking and established timely feedback mechanisms between business units and clients</w:t>
      </w:r>
    </w:p>
    <w:p w14:paraId="2F3A5F05" w14:textId="77777777" w:rsidR="007E6B3B" w:rsidRDefault="007E6B3B" w:rsidP="007E6B3B">
      <w:pPr>
        <w:pStyle w:val="ae"/>
        <w:numPr>
          <w:ilvl w:val="0"/>
          <w:numId w:val="13"/>
        </w:numPr>
        <w:spacing w:before="240" w:after="120"/>
      </w:pPr>
      <w:r>
        <w:t>Built Lean Six Sigma Yellow Belt project framework for structured problem-solving</w:t>
      </w:r>
    </w:p>
    <w:p w14:paraId="6031E597" w14:textId="11E23C92" w:rsidR="007E6B3B" w:rsidRDefault="007E6B3B" w:rsidP="007E6B3B">
      <w:pPr>
        <w:pStyle w:val="ae"/>
        <w:numPr>
          <w:ilvl w:val="0"/>
          <w:numId w:val="13"/>
        </w:numPr>
        <w:spacing w:before="240" w:after="120"/>
      </w:pPr>
      <w:r>
        <w:t>Coordinated cross-functional stakeholders across R&amp;D, operations, and client services</w:t>
      </w:r>
    </w:p>
    <w:p w14:paraId="667AEBEA" w14:textId="5FF97815" w:rsidR="00BB4F41" w:rsidRDefault="00000000" w:rsidP="00BB4F41">
      <w:pPr>
        <w:spacing w:before="240" w:after="120"/>
        <w:rPr>
          <w:lang w:eastAsia="zh-CN"/>
        </w:rPr>
      </w:pPr>
      <w:r>
        <w:rPr>
          <w:b/>
          <w:sz w:val="28"/>
        </w:rPr>
        <w:t xml:space="preserve">Hertz RAC | </w:t>
      </w:r>
      <w:r w:rsidR="00BB4F41">
        <w:rPr>
          <w:b/>
        </w:rPr>
        <w:t>Customer Care Supervisor</w:t>
      </w:r>
      <w:r w:rsidR="00BB4F41">
        <w:rPr>
          <w:b/>
          <w:sz w:val="28"/>
        </w:rPr>
        <w:t xml:space="preserve"> </w:t>
      </w:r>
      <w:r w:rsidR="00BB4F41">
        <w:rPr>
          <w:rFonts w:hint="eastAsia"/>
          <w:b/>
          <w:sz w:val="28"/>
          <w:lang w:eastAsia="zh-CN"/>
        </w:rPr>
        <w:t xml:space="preserve">                                                           </w:t>
      </w:r>
      <w:r>
        <w:rPr>
          <w:b/>
          <w:sz w:val="28"/>
        </w:rPr>
        <w:t>Dec 2011 – Apr 2015</w:t>
      </w:r>
    </w:p>
    <w:p w14:paraId="149B9BEA" w14:textId="77777777" w:rsidR="002C5A6B" w:rsidRDefault="002C5A6B" w:rsidP="002C5A6B">
      <w:pPr>
        <w:spacing w:before="240" w:after="120"/>
        <w:rPr>
          <w:lang w:eastAsia="zh-CN"/>
        </w:rPr>
      </w:pPr>
      <w:r>
        <w:rPr>
          <w:lang w:eastAsia="zh-CN"/>
        </w:rPr>
        <w:t>Led customer service team during global merger and integration.</w:t>
      </w:r>
    </w:p>
    <w:p w14:paraId="4B0A213B" w14:textId="2108E47E" w:rsidR="002C5A6B" w:rsidRDefault="002C5A6B" w:rsidP="002C5A6B">
      <w:pPr>
        <w:pStyle w:val="ae"/>
        <w:numPr>
          <w:ilvl w:val="0"/>
          <w:numId w:val="10"/>
        </w:numPr>
        <w:spacing w:before="240" w:after="120"/>
        <w:rPr>
          <w:lang w:eastAsia="zh-CN"/>
        </w:rPr>
      </w:pPr>
      <w:r>
        <w:rPr>
          <w:lang w:eastAsia="zh-CN"/>
        </w:rPr>
        <w:t>Developed global collaboration to create first standardized after-sales issue handbook</w:t>
      </w:r>
    </w:p>
    <w:p w14:paraId="5EA9AF9F" w14:textId="40601251" w:rsidR="002C5A6B" w:rsidRDefault="002C5A6B" w:rsidP="002C5A6B">
      <w:pPr>
        <w:pStyle w:val="ae"/>
        <w:numPr>
          <w:ilvl w:val="0"/>
          <w:numId w:val="10"/>
        </w:numPr>
        <w:spacing w:before="240" w:after="120"/>
        <w:rPr>
          <w:lang w:eastAsia="zh-CN"/>
        </w:rPr>
      </w:pPr>
      <w:r>
        <w:rPr>
          <w:lang w:eastAsia="zh-CN"/>
        </w:rPr>
        <w:t>Led team function restructuring during M&amp;A: resource planning and KPI redesign</w:t>
      </w:r>
    </w:p>
    <w:p w14:paraId="1C96BCBF" w14:textId="3291FD77" w:rsidR="003640B3" w:rsidRDefault="002C5A6B" w:rsidP="002C5A6B">
      <w:pPr>
        <w:pStyle w:val="ae"/>
        <w:numPr>
          <w:ilvl w:val="0"/>
          <w:numId w:val="10"/>
        </w:numPr>
        <w:spacing w:before="240" w:after="120"/>
      </w:pPr>
      <w:r>
        <w:rPr>
          <w:lang w:eastAsia="zh-CN"/>
        </w:rPr>
        <w:t>Established vendor scorecard and SLA analysis framework for supplier performance management</w:t>
      </w:r>
    </w:p>
    <w:p w14:paraId="5DD39AAA" w14:textId="77777777" w:rsidR="003640B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Education</w:t>
      </w:r>
    </w:p>
    <w:p w14:paraId="30C3C38E" w14:textId="77777777" w:rsidR="002C5A6B" w:rsidRDefault="002C5A6B" w:rsidP="002C5A6B">
      <w:pPr>
        <w:pStyle w:val="ae"/>
        <w:numPr>
          <w:ilvl w:val="0"/>
          <w:numId w:val="11"/>
        </w:numPr>
      </w:pPr>
      <w:r w:rsidRPr="002C5A6B">
        <w:rPr>
          <w:b/>
          <w:bCs/>
        </w:rPr>
        <w:t>Master of International Business</w:t>
      </w:r>
      <w:r w:rsidRPr="002C5A6B">
        <w:t> | University of Wollongong, Australia | Mar 2010 – Mar 2011 </w:t>
      </w:r>
    </w:p>
    <w:p w14:paraId="0C659EEB" w14:textId="77777777" w:rsidR="002C5A6B" w:rsidRDefault="002C5A6B" w:rsidP="002C5A6B">
      <w:pPr>
        <w:pStyle w:val="ae"/>
        <w:numPr>
          <w:ilvl w:val="0"/>
          <w:numId w:val="11"/>
        </w:numPr>
      </w:pPr>
      <w:r w:rsidRPr="002C5A6B">
        <w:rPr>
          <w:b/>
          <w:bCs/>
        </w:rPr>
        <w:t>Bachelor of Accounting</w:t>
      </w:r>
      <w:r w:rsidRPr="002C5A6B">
        <w:t> | Central Queensland University, Australia | Mar 2008 – Feb 2010 </w:t>
      </w:r>
    </w:p>
    <w:p w14:paraId="19E15D34" w14:textId="7D7F0166" w:rsidR="003640B3" w:rsidRDefault="002C5A6B" w:rsidP="002C5A6B">
      <w:pPr>
        <w:pStyle w:val="ae"/>
        <w:numPr>
          <w:ilvl w:val="0"/>
          <w:numId w:val="11"/>
        </w:numPr>
      </w:pPr>
      <w:r w:rsidRPr="002C5A6B">
        <w:rPr>
          <w:b/>
          <w:bCs/>
        </w:rPr>
        <w:t>Bachelor of Economics</w:t>
      </w:r>
      <w:r w:rsidRPr="002C5A6B">
        <w:t> | Jishou University, China | Sep 2004 – Mar 2008</w:t>
      </w:r>
    </w:p>
    <w:p w14:paraId="3BAF2748" w14:textId="77777777" w:rsidR="002C5A6B" w:rsidRDefault="002C5A6B" w:rsidP="002C5A6B">
      <w:pPr>
        <w:pStyle w:val="ae"/>
        <w:ind w:left="440"/>
        <w:rPr>
          <w:b/>
          <w:bCs/>
        </w:rPr>
      </w:pPr>
    </w:p>
    <w:p w14:paraId="3BF8F6C6" w14:textId="77777777" w:rsidR="002C5A6B" w:rsidRPr="002C5A6B" w:rsidRDefault="002C5A6B" w:rsidP="002C5A6B">
      <w:pPr>
        <w:pBdr>
          <w:bottom w:val="single" w:sz="6" w:space="1" w:color="auto"/>
        </w:pBdr>
        <w:spacing w:before="240" w:after="120"/>
        <w:rPr>
          <w:b/>
          <w:sz w:val="32"/>
        </w:rPr>
      </w:pPr>
      <w:r w:rsidRPr="002C5A6B">
        <w:rPr>
          <w:b/>
          <w:sz w:val="32"/>
        </w:rPr>
        <w:t>Certifications</w:t>
      </w:r>
    </w:p>
    <w:p w14:paraId="591FE3C4" w14:textId="77777777" w:rsidR="002C5A6B" w:rsidRPr="002C5A6B" w:rsidRDefault="002C5A6B" w:rsidP="002C5A6B">
      <w:pPr>
        <w:pStyle w:val="ae"/>
        <w:numPr>
          <w:ilvl w:val="0"/>
          <w:numId w:val="12"/>
        </w:numPr>
      </w:pPr>
      <w:r w:rsidRPr="002C5A6B">
        <w:rPr>
          <w:b/>
          <w:bCs/>
        </w:rPr>
        <w:t>PMP</w:t>
      </w:r>
      <w:r w:rsidRPr="002C5A6B">
        <w:t> (Project Management Professional) | Dec 2018</w:t>
      </w:r>
    </w:p>
    <w:p w14:paraId="3771CE3D" w14:textId="77777777" w:rsidR="002C5A6B" w:rsidRPr="002C5A6B" w:rsidRDefault="002C5A6B" w:rsidP="002C5A6B">
      <w:pPr>
        <w:pStyle w:val="ae"/>
        <w:numPr>
          <w:ilvl w:val="0"/>
          <w:numId w:val="12"/>
        </w:numPr>
      </w:pPr>
      <w:r w:rsidRPr="002C5A6B">
        <w:rPr>
          <w:b/>
          <w:bCs/>
        </w:rPr>
        <w:t>ITIL Foundation</w:t>
      </w:r>
      <w:r w:rsidRPr="002C5A6B">
        <w:t> | Dec 2021</w:t>
      </w:r>
    </w:p>
    <w:p w14:paraId="2401D38D" w14:textId="77777777" w:rsidR="002C5A6B" w:rsidRPr="002C5A6B" w:rsidRDefault="002C5A6B" w:rsidP="002C5A6B">
      <w:pPr>
        <w:pStyle w:val="ae"/>
        <w:numPr>
          <w:ilvl w:val="0"/>
          <w:numId w:val="12"/>
        </w:numPr>
      </w:pPr>
      <w:r w:rsidRPr="002C5A6B">
        <w:rPr>
          <w:b/>
          <w:bCs/>
        </w:rPr>
        <w:t>Lean Six Sigma Yellow Belt</w:t>
      </w:r>
      <w:r w:rsidRPr="002C5A6B">
        <w:t> | Oct-Nov 2015</w:t>
      </w:r>
    </w:p>
    <w:p w14:paraId="0B218589" w14:textId="77777777" w:rsidR="002C5A6B" w:rsidRPr="002C5A6B" w:rsidRDefault="002C5A6B" w:rsidP="002C5A6B">
      <w:pPr>
        <w:pStyle w:val="ae"/>
        <w:numPr>
          <w:ilvl w:val="0"/>
          <w:numId w:val="12"/>
        </w:numPr>
      </w:pPr>
      <w:r w:rsidRPr="002C5A6B">
        <w:rPr>
          <w:b/>
          <w:bCs/>
        </w:rPr>
        <w:t>Large Model Application Development Engineer</w:t>
      </w:r>
      <w:r w:rsidRPr="002C5A6B">
        <w:t> (In Progress) | IITC, 2025-2026</w:t>
      </w:r>
    </w:p>
    <w:p w14:paraId="382F769F" w14:textId="77777777" w:rsidR="002C5A6B" w:rsidRDefault="002C5A6B" w:rsidP="002C5A6B">
      <w:pPr>
        <w:pStyle w:val="ae"/>
        <w:ind w:left="440"/>
      </w:pPr>
    </w:p>
    <w:sectPr w:rsidR="002C5A6B" w:rsidSect="00BB4F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96A0F"/>
    <w:multiLevelType w:val="multilevel"/>
    <w:tmpl w:val="0E3440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335A"/>
    <w:multiLevelType w:val="hybridMultilevel"/>
    <w:tmpl w:val="124440A8"/>
    <w:lvl w:ilvl="0" w:tplc="B628D02E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6B35862"/>
    <w:multiLevelType w:val="hybridMultilevel"/>
    <w:tmpl w:val="2EBA04A2"/>
    <w:lvl w:ilvl="0" w:tplc="F9108754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97403B7"/>
    <w:multiLevelType w:val="hybridMultilevel"/>
    <w:tmpl w:val="8526A7F4"/>
    <w:lvl w:ilvl="0" w:tplc="46BE4E0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21450063">
    <w:abstractNumId w:val="8"/>
  </w:num>
  <w:num w:numId="2" w16cid:durableId="1609701174">
    <w:abstractNumId w:val="6"/>
  </w:num>
  <w:num w:numId="3" w16cid:durableId="909735208">
    <w:abstractNumId w:val="5"/>
  </w:num>
  <w:num w:numId="4" w16cid:durableId="989484485">
    <w:abstractNumId w:val="4"/>
  </w:num>
  <w:num w:numId="5" w16cid:durableId="858737314">
    <w:abstractNumId w:val="7"/>
  </w:num>
  <w:num w:numId="6" w16cid:durableId="13968352">
    <w:abstractNumId w:val="3"/>
  </w:num>
  <w:num w:numId="7" w16cid:durableId="916207600">
    <w:abstractNumId w:val="2"/>
  </w:num>
  <w:num w:numId="8" w16cid:durableId="685863694">
    <w:abstractNumId w:val="1"/>
  </w:num>
  <w:num w:numId="9" w16cid:durableId="905602432">
    <w:abstractNumId w:val="0"/>
  </w:num>
  <w:num w:numId="10" w16cid:durableId="861936247">
    <w:abstractNumId w:val="11"/>
  </w:num>
  <w:num w:numId="11" w16cid:durableId="2144735795">
    <w:abstractNumId w:val="12"/>
  </w:num>
  <w:num w:numId="12" w16cid:durableId="656149122">
    <w:abstractNumId w:val="9"/>
  </w:num>
  <w:num w:numId="13" w16cid:durableId="1700278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A6B"/>
    <w:rsid w:val="00326F90"/>
    <w:rsid w:val="003640B3"/>
    <w:rsid w:val="004847FC"/>
    <w:rsid w:val="00644BE2"/>
    <w:rsid w:val="00663CBE"/>
    <w:rsid w:val="00674973"/>
    <w:rsid w:val="007E6B3B"/>
    <w:rsid w:val="009713C2"/>
    <w:rsid w:val="00AA1D8D"/>
    <w:rsid w:val="00B47730"/>
    <w:rsid w:val="00BB4F41"/>
    <w:rsid w:val="00C17C9A"/>
    <w:rsid w:val="00CB0664"/>
    <w:rsid w:val="00F2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BB4AB"/>
  <w14:defaultImageDpi w14:val="300"/>
  <w15:docId w15:val="{E8BE12D6-92C0-4D8F-9F60-8B20795A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9713C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71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lina1115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577</Words>
  <Characters>3632</Characters>
  <Application>Microsoft Office Word</Application>
  <DocSecurity>0</DocSecurity>
  <Lines>58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7</cp:revision>
  <cp:lastPrinted>2026-05-19T12:15:00Z</cp:lastPrinted>
  <dcterms:created xsi:type="dcterms:W3CDTF">2013-12-23T23:15:00Z</dcterms:created>
  <dcterms:modified xsi:type="dcterms:W3CDTF">2026-05-19T12:45:00Z</dcterms:modified>
  <cp:category/>
</cp:coreProperties>
</file>