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44"/>
          <w:u w:val="none"/>
        </w:rPr>
        <w:t>Olina Liu</w:t>
      </w:r>
    </w:p>
    <w:p>
      <w:pPr>
        <w:spacing w:before="0" w:after="12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Shanghai, China | +86 159-2178-8601 | olina11151@outlook.com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SENIOR PROGRAM MANAGER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PROFESSIONAL SUMMARY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>PMO Lead with extensive experience in portfolio governance and cross-border program delivery across finance, manufacturing, and life sciences. Proven cross-matrix influence across IT/Finance/Supply Chain/Commercial/Legal/Regulatory functions: secured HQ resources for minimal-share business, delivered China's first complete global-system rollout (100% adoption within 2 months), and consistently achieved top APAC portfolio ROI rankings across large-scale, multi-project programs. Strong background in compliance-driven environments (PIPL + GDPR dual compliance, zero audit incidents). Certified PMP and ITIL Foundation. Core capabilities include cross-functional governance, change management, vendor and contract management, data governance and compliance, and hybrid Agile-Waterfall methodology.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PROFESSIONAL EXPERIENCE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BPCE Equipment Solutions | Shanghai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IT Project Manager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Nov 2022 – Present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Managed China IT delivery as the sole full-time PM, reporting to COO, with dual budget responsibility (P&amp;L and cash-out).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Led China's first complete rollout of global ONE Platform, achieving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100% business utilization within 2 months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and becoming the first entity globally to achieve full system rollout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China deployment model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adopted as global replicable template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, securing second-phase HQ resource commitment; drove 70% operational cost reduction roadmap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Delivered PIPL compliance workstream with local legal counsel and HQ data protection teams, maintaining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zero compliance violations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in China's regulated banking environment (3+ years)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Built structured PM knowledge base and applied knowledge-based AI frameworks across project lifecycle, driving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20-25% efficiency improvement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NCR Corporation | Shanghai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Program Manager, PMO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Sep 2016 – Nov 2022 (6 years 2 months)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Managed $50M+ IT delivery portfolio across Greater China (Mainland, Hong Kong, Taiwan), overseeing 15+ concurrent projects.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Portfolio &amp; Resource Governance: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br/>
        <w:t>- Optimized resource allocation across 15+ parallel projects, achieving 3 consecutive years (2019-2021) of ROI ranking #1 in APAC</w:t>
        <w:br/>
        <w:t>- Applied data-driven analytics to consolidate cross-customer requirements and optimize engineering capacity utilization</w:t>
        <w:br/>
        <w:t>- Established cross-functional communication channels between sales, operations, and development teams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Supply Chain &amp; Cost Optimization: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br/>
        <w:t>- Led Yum! (KFC/Pizza Hut) East China business transformation, delivering 5% spare parts warehouse cost savings and 20% labor cost reduction</w:t>
        <w:br/>
        <w:t>- Developed and executed vendor scorecard and SLA analysis framework to improve service delivery quality</w:t>
        <w:br/>
        <w:t>- Transformation framework replicated to 3 additional accounts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System Rollout &amp; Process Standardization: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br/>
        <w:t>- Led EPM (Enterprise Project Management) system rollout in China: delivered 30% manpower resource savings, zero data migration incidents, and 95% user adoption within 3 months</w:t>
        <w:br/>
        <w:t>- Established standardization frameworks using Lean Six Sigma Yellow Belt methodology for problem-solving</w:t>
        <w:br/>
        <w:t>- 20+ production releases with zero critical deployment failures; 3-year audit period with zero financial compliance incidents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WuXi AppTec | Shanghai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Project Manager, Commercial Operations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May 2015 – Aug 2016 (1 year 3 months)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Managed cross-functional projects balancing laboratory data sharing requirements with IP protection standards.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Integrated multi-lab progress tracking and established timely feedback mechanisms between business units and clients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Built Lean Six Sigma Yellow Belt project framework for structured problem-solving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Coordinated cross-functional stakeholders across R&amp;D, operations, and client services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Hertz RAC | Shanghai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Customer Care Supervisor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Dec 2011 – Apr 2015 (3 years 5 months)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Led customer service team during global merger and integration.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Developed global collaboration to create first standardized after-sales issue handbook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Led team function restructuring during M&amp;A: resource planning and KPI redesign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Established vendor scorecard and SLA analysis framework for supplier performance management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EDUCATION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Master of International Business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University of Wollongong, Australia | Mar 2010 – Mar 2011</w:t>
        <w:br/>
      </w:r>
      <w:r>
        <w:rPr>
          <w:rFonts w:ascii="Times New Roman" w:hAnsi="Times New Roman" w:eastAsia="Times New Roman"/>
          <w:b/>
          <w:i w:val="0"/>
          <w:sz w:val="21"/>
          <w:u w:val="none"/>
        </w:rPr>
        <w:t>Bachelor of Accounting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Central Queensland University, Australia | Mar 2008 – Feb 2010</w:t>
        <w:br/>
      </w:r>
      <w:r>
        <w:rPr>
          <w:rFonts w:ascii="Times New Roman" w:hAnsi="Times New Roman" w:eastAsia="Times New Roman"/>
          <w:b/>
          <w:i w:val="0"/>
          <w:sz w:val="21"/>
          <w:u w:val="none"/>
        </w:rPr>
        <w:t>Bachelor of Economics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Jishou University, China | Sep 2004 – Mar 2008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CERTIFICATIONS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PMP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(Project Management Professional) | Dec 2018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ITIL Foundation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Dec 2021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Lean Six Sigma Yellow Belt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Oct-Nov 2015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AI Application Engineer (Junior)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Ministry of Industry and Information Technology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Large Model Application Development Engineer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(In Progress) | IITC, 2025-2026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