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C02F5" w14:textId="77777777" w:rsidR="00FD1A63" w:rsidRDefault="00000000">
      <w:pPr>
        <w:spacing w:before="240" w:after="120"/>
        <w:jc w:val="center"/>
      </w:pPr>
      <w:r>
        <w:rPr>
          <w:b/>
          <w:sz w:val="44"/>
        </w:rPr>
        <w:t>Olina Liu</w:t>
      </w:r>
    </w:p>
    <w:p w14:paraId="24FA3617" w14:textId="77777777" w:rsidR="00FD1A63" w:rsidRDefault="00000000">
      <w:pPr>
        <w:pBdr>
          <w:bottom w:val="single" w:sz="6" w:space="1" w:color="auto"/>
        </w:pBdr>
      </w:pPr>
      <w:r>
        <w:t>Shanghai | Cell: 159 2197 8601 | Email: olina11151@outlook.com | English (business proficient) | Mandarin (native)</w:t>
      </w:r>
    </w:p>
    <w:p w14:paraId="2DF9D5F7" w14:textId="77777777" w:rsidR="00FD1A63" w:rsidRDefault="00000000">
      <w:pPr>
        <w:spacing w:before="240" w:after="120"/>
      </w:pPr>
      <w:r>
        <w:rPr>
          <w:b/>
          <w:sz w:val="32"/>
        </w:rPr>
        <w:t>Professional Summary</w:t>
      </w:r>
    </w:p>
    <w:p w14:paraId="1B5C8070" w14:textId="64905A65" w:rsidR="00C71C68" w:rsidRDefault="00781E83" w:rsidP="00781E83">
      <w:pPr>
        <w:spacing w:before="60" w:after="40" w:line="259" w:lineRule="auto"/>
      </w:pPr>
      <w:r>
        <w:rPr>
          <w:rFonts w:eastAsia="Times New Roman"/>
          <w:sz w:val="21"/>
        </w:rPr>
        <w:t>14-year IT program and portfolio manager with a track record of bridging business strategy and technology delivery across MNC matrix organizations. Experienced in shaping IT demand, building business cases, and governing multi-million-dollar initiative portfolios as a trusted advisor to senior business stakeholders (COO/SVP level). Skilled in cross-border system integration, dual-jurisdiction regulatory alignment (PIPL/GDPR), and driving measurable ROI through strategic prioritization and financial governance. PMP certified; bilingual English-Mandarin</w:t>
      </w:r>
      <w:r w:rsidR="00C71C68" w:rsidRPr="00C71C68">
        <w:t>.</w:t>
      </w:r>
    </w:p>
    <w:p w14:paraId="57FEA9A7" w14:textId="3B21D105" w:rsidR="00FD1A63" w:rsidRDefault="00000000">
      <w:pPr>
        <w:pBdr>
          <w:bottom w:val="single" w:sz="6" w:space="1" w:color="auto"/>
        </w:pBdr>
        <w:spacing w:before="240" w:after="120"/>
        <w:rPr>
          <w:b/>
          <w:sz w:val="32"/>
        </w:rPr>
      </w:pPr>
      <w:r>
        <w:rPr>
          <w:b/>
          <w:sz w:val="32"/>
        </w:rPr>
        <w:t>Professional Experience</w:t>
      </w:r>
    </w:p>
    <w:p w14:paraId="27B40705" w14:textId="33581528" w:rsidR="008D44B1" w:rsidRDefault="008D44B1" w:rsidP="008D44B1">
      <w:pPr>
        <w:spacing w:before="240" w:after="120"/>
      </w:pPr>
      <w:r>
        <w:rPr>
          <w:b/>
          <w:sz w:val="28"/>
        </w:rPr>
        <w:t xml:space="preserve">BPCE </w:t>
      </w:r>
      <w:r>
        <w:rPr>
          <w:rFonts w:hint="eastAsia"/>
          <w:b/>
          <w:sz w:val="28"/>
          <w:lang w:eastAsia="zh-CN"/>
        </w:rPr>
        <w:t>ES</w:t>
      </w:r>
      <w:r>
        <w:rPr>
          <w:b/>
          <w:sz w:val="28"/>
        </w:rPr>
        <w:t xml:space="preserve"> (Groupe BPCE, France) |</w:t>
      </w:r>
      <w:r>
        <w:rPr>
          <w:rFonts w:hint="eastAsia"/>
          <w:b/>
          <w:sz w:val="28"/>
          <w:lang w:eastAsia="zh-CN"/>
        </w:rPr>
        <w:t xml:space="preserve"> </w:t>
      </w:r>
      <w:r w:rsidRPr="00993954">
        <w:rPr>
          <w:rFonts w:hint="eastAsia"/>
          <w:b/>
          <w:lang w:eastAsia="zh-CN"/>
        </w:rPr>
        <w:t>I</w:t>
      </w:r>
      <w:r w:rsidRPr="00993954">
        <w:rPr>
          <w:rFonts w:hint="eastAsia"/>
          <w:b/>
        </w:rPr>
        <w:t>T PM</w:t>
      </w:r>
      <w:r w:rsidR="00C71C68" w:rsidRPr="00993954">
        <w:rPr>
          <w:rFonts w:hint="eastAsia"/>
          <w:b/>
        </w:rPr>
        <w:t xml:space="preserve"> </w:t>
      </w:r>
      <w:r w:rsidR="00C71C68" w:rsidRPr="00993954">
        <w:rPr>
          <w:b/>
        </w:rPr>
        <w:t>Reports to: COO</w:t>
      </w:r>
      <w:r w:rsidRPr="00993954">
        <w:rPr>
          <w:rFonts w:hint="eastAsia"/>
          <w:b/>
        </w:rPr>
        <w:t xml:space="preserve"> </w:t>
      </w:r>
      <w:r>
        <w:rPr>
          <w:rFonts w:hint="eastAsia"/>
          <w:b/>
          <w:sz w:val="28"/>
          <w:lang w:eastAsia="zh-CN"/>
        </w:rPr>
        <w:t xml:space="preserve">                </w:t>
      </w:r>
      <w:r w:rsidR="00993954">
        <w:rPr>
          <w:rFonts w:hint="eastAsia"/>
          <w:b/>
          <w:sz w:val="28"/>
          <w:lang w:eastAsia="zh-CN"/>
        </w:rPr>
        <w:t xml:space="preserve">          </w:t>
      </w:r>
      <w:r>
        <w:rPr>
          <w:b/>
          <w:sz w:val="28"/>
        </w:rPr>
        <w:t>Nov 2022 – Present</w:t>
      </w:r>
    </w:p>
    <w:p w14:paraId="45A27A13" w14:textId="77777777" w:rsidR="00781E83" w:rsidRDefault="00781E83" w:rsidP="00781E83">
      <w:pPr>
        <w:pStyle w:val="ae"/>
        <w:numPr>
          <w:ilvl w:val="0"/>
          <w:numId w:val="14"/>
        </w:numPr>
      </w:pPr>
      <w:r>
        <w:t>Served as primary IT-business interface for China, reporting to the COO. Translated business strategy into a prioritized portfolio of IT initiatives across 3 core systems—owning the full lifecycle from demand shaping and business-case development through UAT, go-live, and operational handover.</w:t>
      </w:r>
    </w:p>
    <w:p w14:paraId="5341081F" w14:textId="77777777" w:rsidR="00781E83" w:rsidRDefault="00781E83" w:rsidP="00781E83">
      <w:pPr>
        <w:pStyle w:val="ae"/>
        <w:numPr>
          <w:ilvl w:val="0"/>
          <w:numId w:val="14"/>
        </w:numPr>
      </w:pPr>
      <w:r>
        <w:t>Built commercial business cases that secured HQ engineering priority and Phase 2 funding under competitive cost-allocation, despite China's small share of global revenue. Positioned local requirements as accelerators for enterprise-wide strategic KPIs.</w:t>
      </w:r>
    </w:p>
    <w:p w14:paraId="37A17A4B" w14:textId="77777777" w:rsidR="00781E83" w:rsidRDefault="00781E83" w:rsidP="00781E83">
      <w:pPr>
        <w:pStyle w:val="ae"/>
        <w:numPr>
          <w:ilvl w:val="0"/>
          <w:numId w:val="14"/>
        </w:numPr>
      </w:pPr>
      <w:r>
        <w:t>Managed P&amp;L and cash-out dual-dimension IT budget governance; evaluated build-vs-benefit trade-offs to drive HQ prioritization decisions. Delivered a centralized deployment model projected to reduce global maintenance costs by 70%, adopted as a replicable template across all entities.</w:t>
      </w:r>
    </w:p>
    <w:p w14:paraId="7217500D" w14:textId="0E24DF91" w:rsidR="00781E83" w:rsidRDefault="00781E83" w:rsidP="00781E83">
      <w:pPr>
        <w:pStyle w:val="ae"/>
        <w:numPr>
          <w:ilvl w:val="0"/>
          <w:numId w:val="14"/>
        </w:numPr>
      </w:pPr>
      <w:r>
        <w:t>Led China-side PIPL compliance for overseas-hosted banking platforms—delivered PIPIA and end-to-end data mapping with local counsel and EU data protection teams, sustaining PIPL/GDPR dual-jurisdiction alignment over 2 years. Achieved first global go-live among all entities with 100% business adoption in 2 months and zero critical production defects.</w:t>
      </w:r>
    </w:p>
    <w:p w14:paraId="7093F0A4" w14:textId="32368EF6" w:rsidR="008D44B1" w:rsidRDefault="008D44B1" w:rsidP="00781E83">
      <w:r w:rsidRPr="008D44B1">
        <w:rPr>
          <w:b/>
          <w:sz w:val="28"/>
        </w:rPr>
        <w:t xml:space="preserve">NCR Corporation | </w:t>
      </w:r>
      <w:r w:rsidRPr="008D44B1">
        <w:rPr>
          <w:b/>
        </w:rPr>
        <w:t>Program Manager, PMO</w:t>
      </w:r>
      <w:r>
        <w:rPr>
          <w:rFonts w:hint="eastAsia"/>
          <w:lang w:eastAsia="zh-CN"/>
        </w:rPr>
        <w:t xml:space="preserve">                                                                 </w:t>
      </w:r>
      <w:r w:rsidRPr="008D44B1">
        <w:rPr>
          <w:b/>
          <w:sz w:val="28"/>
        </w:rPr>
        <w:t>Sep 2016 – Nov 2022</w:t>
      </w:r>
    </w:p>
    <w:p w14:paraId="043363D2" w14:textId="77777777" w:rsidR="00781E83" w:rsidRDefault="00781E83" w:rsidP="00781E83">
      <w:pPr>
        <w:pStyle w:val="ae"/>
        <w:numPr>
          <w:ilvl w:val="0"/>
          <w:numId w:val="14"/>
        </w:numPr>
        <w:spacing w:before="240" w:after="120"/>
      </w:pPr>
      <w:r>
        <w:t>Managed a $50M+ IT delivery portfolio across Greater China—15+ concurrent projects spanning 2 industry verticals. Ranked #1 APAC ROI for 3 consecutive years through strategic prioritization and cross-project resource optimization.</w:t>
      </w:r>
    </w:p>
    <w:p w14:paraId="51357BCF" w14:textId="77777777" w:rsidR="00781E83" w:rsidRDefault="00781E83" w:rsidP="00781E83">
      <w:pPr>
        <w:pStyle w:val="ae"/>
        <w:numPr>
          <w:ilvl w:val="0"/>
          <w:numId w:val="14"/>
        </w:numPr>
        <w:spacing w:before="240" w:after="120"/>
      </w:pPr>
      <w:r>
        <w:t>Led vendor selection, SLA negotiation, and contract governance across the portfolio; served as SME in RFP and quarterly business reviews. Built cross-functional coordination bridging sales, operations, and engineering.</w:t>
      </w:r>
    </w:p>
    <w:p w14:paraId="5CCD7460" w14:textId="36E3836B" w:rsidR="00C71C68" w:rsidRPr="00781E83" w:rsidRDefault="00781E83" w:rsidP="00781E83">
      <w:pPr>
        <w:pStyle w:val="ae"/>
        <w:numPr>
          <w:ilvl w:val="0"/>
          <w:numId w:val="14"/>
        </w:numPr>
        <w:spacing w:before="240" w:after="120"/>
      </w:pPr>
      <w:r>
        <w:t>Delivered 20+ production releases with zero major deployment failures; zero financial-compliance incidents across a 3-year audit cycle.</w:t>
      </w:r>
    </w:p>
    <w:p w14:paraId="35D789C8" w14:textId="1A44CF32" w:rsidR="008D44B1" w:rsidRDefault="008D44B1" w:rsidP="00C71C68">
      <w:pPr>
        <w:spacing w:before="240" w:after="120"/>
      </w:pPr>
      <w:proofErr w:type="spellStart"/>
      <w:r>
        <w:rPr>
          <w:b/>
          <w:sz w:val="28"/>
        </w:rPr>
        <w:t>WuXi</w:t>
      </w:r>
      <w:proofErr w:type="spellEnd"/>
      <w:r>
        <w:rPr>
          <w:b/>
          <w:sz w:val="28"/>
        </w:rPr>
        <w:t xml:space="preserve"> AppTec | </w:t>
      </w:r>
      <w:r>
        <w:rPr>
          <w:b/>
        </w:rPr>
        <w:t>Senior Project Manager, Commercial Operations</w:t>
      </w:r>
      <w:r>
        <w:rPr>
          <w:b/>
          <w:sz w:val="28"/>
        </w:rPr>
        <w:t xml:space="preserve"> </w:t>
      </w:r>
      <w:r>
        <w:rPr>
          <w:rFonts w:hint="eastAsia"/>
          <w:b/>
          <w:sz w:val="28"/>
          <w:lang w:eastAsia="zh-CN"/>
        </w:rPr>
        <w:t xml:space="preserve">                      </w:t>
      </w:r>
      <w:r>
        <w:rPr>
          <w:b/>
          <w:sz w:val="28"/>
        </w:rPr>
        <w:t>May 2015 – Aug 2016</w:t>
      </w:r>
    </w:p>
    <w:p w14:paraId="4583FE52" w14:textId="77777777" w:rsidR="00781E83" w:rsidRDefault="00781E83" w:rsidP="008D44B1">
      <w:pPr>
        <w:spacing w:before="240" w:after="120"/>
      </w:pPr>
      <w:r w:rsidRPr="00781E83">
        <w:t>Led cross-functional projects spanning laboratory data governance, multi-site progress tracking, and Lean Six Sigma process improvement.</w:t>
      </w:r>
    </w:p>
    <w:p w14:paraId="27CFF381" w14:textId="35C4447B" w:rsidR="008D44B1" w:rsidRDefault="008D44B1" w:rsidP="008D44B1">
      <w:pPr>
        <w:spacing w:before="240" w:after="120"/>
        <w:rPr>
          <w:lang w:eastAsia="zh-CN"/>
        </w:rPr>
      </w:pPr>
      <w:r>
        <w:rPr>
          <w:b/>
          <w:sz w:val="28"/>
        </w:rPr>
        <w:t xml:space="preserve">Hertz RAC | </w:t>
      </w:r>
      <w:r>
        <w:rPr>
          <w:b/>
        </w:rPr>
        <w:t>Customer Care Supervisor</w:t>
      </w:r>
      <w:r>
        <w:rPr>
          <w:b/>
          <w:sz w:val="28"/>
        </w:rPr>
        <w:t xml:space="preserve"> </w:t>
      </w:r>
      <w:r>
        <w:rPr>
          <w:rFonts w:hint="eastAsia"/>
          <w:b/>
          <w:sz w:val="28"/>
          <w:lang w:eastAsia="zh-CN"/>
        </w:rPr>
        <w:t xml:space="preserve">                                                           </w:t>
      </w:r>
      <w:r>
        <w:rPr>
          <w:b/>
          <w:sz w:val="28"/>
        </w:rPr>
        <w:t>Dec 2011 – Apr 2015</w:t>
      </w:r>
    </w:p>
    <w:p w14:paraId="2C27F5E9" w14:textId="4F5151C4" w:rsidR="00C71C68" w:rsidRDefault="00781E83">
      <w:pPr>
        <w:pBdr>
          <w:bottom w:val="single" w:sz="6" w:space="1" w:color="auto"/>
        </w:pBdr>
        <w:spacing w:before="240" w:after="120"/>
        <w:rPr>
          <w:lang w:eastAsia="zh-CN"/>
        </w:rPr>
      </w:pPr>
      <w:r w:rsidRPr="00781E83">
        <w:rPr>
          <w:lang w:eastAsia="zh-CN"/>
        </w:rPr>
        <w:t>Developed standardization frameworks and vendor performance scorecards for post-sales operations; reported directly to China President (SVP).</w:t>
      </w:r>
    </w:p>
    <w:p w14:paraId="5BD307DA" w14:textId="67185955" w:rsidR="00FD1A63" w:rsidRDefault="00000000">
      <w:pPr>
        <w:pBdr>
          <w:bottom w:val="single" w:sz="6" w:space="1" w:color="auto"/>
        </w:pBdr>
        <w:spacing w:before="240" w:after="120"/>
        <w:rPr>
          <w:b/>
          <w:sz w:val="32"/>
        </w:rPr>
      </w:pPr>
      <w:r>
        <w:rPr>
          <w:b/>
          <w:sz w:val="32"/>
        </w:rPr>
        <w:lastRenderedPageBreak/>
        <w:t>Education &amp; Certifications</w:t>
      </w:r>
    </w:p>
    <w:p w14:paraId="7E34581E" w14:textId="77777777" w:rsidR="008D44B1" w:rsidRDefault="008D44B1" w:rsidP="008D44B1">
      <w:r>
        <w:t>University of Wollongong, Australia — Master of International Business | 2010 – 2011</w:t>
      </w:r>
      <w:r>
        <w:rPr>
          <w:sz w:val="2"/>
        </w:rPr>
        <w:br/>
      </w:r>
      <w:r>
        <w:t>Central Queensland University, Australia — Bachelor of Accounting | 2008 – 2010</w:t>
      </w:r>
      <w:r>
        <w:rPr>
          <w:sz w:val="2"/>
        </w:rPr>
        <w:br/>
      </w:r>
      <w:r>
        <w:t>Hunan Jishou University — Bachelor of Economics | 2004 – 2008</w:t>
      </w:r>
    </w:p>
    <w:p w14:paraId="5E0AEE95" w14:textId="2C755329" w:rsidR="00FD1A63" w:rsidRDefault="00000000">
      <w:pPr>
        <w:rPr>
          <w:lang w:eastAsia="zh-CN"/>
        </w:rPr>
      </w:pPr>
      <w:r>
        <w:t>PMP (201</w:t>
      </w:r>
      <w:r w:rsidR="008D44B1">
        <w:rPr>
          <w:rFonts w:hint="eastAsia"/>
          <w:lang w:eastAsia="zh-CN"/>
        </w:rPr>
        <w:t>8</w:t>
      </w:r>
      <w:r>
        <w:t xml:space="preserve">) | ITIL Foundation (2021) | Lean Six Sigma Yellow Belt | </w:t>
      </w:r>
      <w:r w:rsidR="008D44B1">
        <w:rPr>
          <w:rFonts w:hint="eastAsia"/>
          <w:lang w:eastAsia="zh-CN"/>
        </w:rPr>
        <w:t xml:space="preserve">LLM </w:t>
      </w:r>
      <w:r>
        <w:t>Application Development Engineer</w:t>
      </w:r>
      <w:r w:rsidR="008057B1">
        <w:rPr>
          <w:rFonts w:hint="eastAsia"/>
          <w:lang w:eastAsia="zh-CN"/>
        </w:rPr>
        <w:t xml:space="preserve"> (2026)</w:t>
      </w:r>
    </w:p>
    <w:sectPr w:rsidR="00FD1A63" w:rsidSect="008D44B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34865" w14:textId="77777777" w:rsidR="00962BA9" w:rsidRDefault="00962BA9" w:rsidP="00781E83">
      <w:pPr>
        <w:spacing w:after="0" w:line="240" w:lineRule="auto"/>
      </w:pPr>
      <w:r>
        <w:separator/>
      </w:r>
    </w:p>
  </w:endnote>
  <w:endnote w:type="continuationSeparator" w:id="0">
    <w:p w14:paraId="22805064" w14:textId="77777777" w:rsidR="00962BA9" w:rsidRDefault="00962BA9" w:rsidP="00781E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E587D" w14:textId="77777777" w:rsidR="00962BA9" w:rsidRDefault="00962BA9" w:rsidP="00781E83">
      <w:pPr>
        <w:spacing w:after="0" w:line="240" w:lineRule="auto"/>
      </w:pPr>
      <w:r>
        <w:separator/>
      </w:r>
    </w:p>
  </w:footnote>
  <w:footnote w:type="continuationSeparator" w:id="0">
    <w:p w14:paraId="469E1B32" w14:textId="77777777" w:rsidR="00962BA9" w:rsidRDefault="00962BA9" w:rsidP="00781E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2334AC"/>
    <w:multiLevelType w:val="hybridMultilevel"/>
    <w:tmpl w:val="D45EB8E8"/>
    <w:lvl w:ilvl="0" w:tplc="1EEA55EC"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A5C58AF"/>
    <w:multiLevelType w:val="hybridMultilevel"/>
    <w:tmpl w:val="D1FC47E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5D8A4545"/>
    <w:multiLevelType w:val="hybridMultilevel"/>
    <w:tmpl w:val="4FE0A132"/>
    <w:lvl w:ilvl="0" w:tplc="AEE64BAA"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71E4032A"/>
    <w:multiLevelType w:val="hybridMultilevel"/>
    <w:tmpl w:val="ACCEDF1A"/>
    <w:lvl w:ilvl="0" w:tplc="6B285218"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7B0B3051"/>
    <w:multiLevelType w:val="hybridMultilevel"/>
    <w:tmpl w:val="AC1656E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84709438">
    <w:abstractNumId w:val="8"/>
  </w:num>
  <w:num w:numId="2" w16cid:durableId="643705388">
    <w:abstractNumId w:val="6"/>
  </w:num>
  <w:num w:numId="3" w16cid:durableId="221522224">
    <w:abstractNumId w:val="5"/>
  </w:num>
  <w:num w:numId="4" w16cid:durableId="1313170291">
    <w:abstractNumId w:val="4"/>
  </w:num>
  <w:num w:numId="5" w16cid:durableId="3749811">
    <w:abstractNumId w:val="7"/>
  </w:num>
  <w:num w:numId="6" w16cid:durableId="1275863181">
    <w:abstractNumId w:val="3"/>
  </w:num>
  <w:num w:numId="7" w16cid:durableId="651759633">
    <w:abstractNumId w:val="2"/>
  </w:num>
  <w:num w:numId="8" w16cid:durableId="757022214">
    <w:abstractNumId w:val="1"/>
  </w:num>
  <w:num w:numId="9" w16cid:durableId="1182428292">
    <w:abstractNumId w:val="0"/>
  </w:num>
  <w:num w:numId="10" w16cid:durableId="146286161">
    <w:abstractNumId w:val="10"/>
  </w:num>
  <w:num w:numId="11" w16cid:durableId="1025713288">
    <w:abstractNumId w:val="12"/>
  </w:num>
  <w:num w:numId="12" w16cid:durableId="476847195">
    <w:abstractNumId w:val="13"/>
  </w:num>
  <w:num w:numId="13" w16cid:durableId="1599825853">
    <w:abstractNumId w:val="9"/>
  </w:num>
  <w:num w:numId="14" w16cid:durableId="8553847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7A4"/>
    <w:rsid w:val="00034616"/>
    <w:rsid w:val="0006063C"/>
    <w:rsid w:val="0015074B"/>
    <w:rsid w:val="0029639D"/>
    <w:rsid w:val="00326F90"/>
    <w:rsid w:val="003E22B1"/>
    <w:rsid w:val="006B2F3A"/>
    <w:rsid w:val="00705B70"/>
    <w:rsid w:val="00781E83"/>
    <w:rsid w:val="007D6F6E"/>
    <w:rsid w:val="008057B1"/>
    <w:rsid w:val="008D44B1"/>
    <w:rsid w:val="00962BA9"/>
    <w:rsid w:val="00993954"/>
    <w:rsid w:val="00AA1D8D"/>
    <w:rsid w:val="00B47730"/>
    <w:rsid w:val="00C71C68"/>
    <w:rsid w:val="00CB0664"/>
    <w:rsid w:val="00FC693F"/>
    <w:rsid w:val="00FD1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8B656BE"/>
  <w14:defaultImageDpi w14:val="300"/>
  <w15:docId w15:val="{60D00E31-583B-4357-BA67-91D9183B2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467</Words>
  <Characters>3118</Characters>
  <Application>Microsoft Office Word</Application>
  <DocSecurity>0</DocSecurity>
  <Lines>42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小妍 刘</cp:lastModifiedBy>
  <cp:revision>7</cp:revision>
  <cp:lastPrinted>2026-05-07T12:38:00Z</cp:lastPrinted>
  <dcterms:created xsi:type="dcterms:W3CDTF">2013-12-23T23:15:00Z</dcterms:created>
  <dcterms:modified xsi:type="dcterms:W3CDTF">2026-05-08T02:22:00Z</dcterms:modified>
  <cp:category/>
</cp:coreProperties>
</file>