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手持机费率设置界面如下：</w:t>
      </w:r>
    </w:p>
    <w:p>
      <w:r>
        <w:drawing>
          <wp:inline distT="0" distB="0" distL="114300" distR="114300">
            <wp:extent cx="3053715" cy="385635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白天时段：默认07:00至22:00，时间格式为xx:xx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夜间时段：默认22:00至07:00，时间格式为xx:xx,白天时段和夜间时段加起来必须是连续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24小时；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免费时段：默认为15分钟，15分钟之内停车不收费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白天费用脚本：收费模式，首小时费率+之后每小时费率，默认6+4，即首小时6块，之后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每小时4块；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白天周期脚本：收费约束模式：默认maxHour[6,12]</w:t>
      </w:r>
    </w:p>
    <w:p>
      <w:pP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可选项：</w:t>
      </w:r>
      <w:r>
        <w:rPr>
          <w:rFonts w:hint="eastAsia" w:ascii="Consolas" w:hAnsi="Consolas" w:eastAsia="宋体"/>
          <w:color w:val="FF0000"/>
          <w:sz w:val="24"/>
          <w:highlight w:val="lightGray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00"/>
          <w:sz w:val="24"/>
          <w:highlight w:val="lightGray"/>
          <w:shd w:val="clear" w:color="auto" w:fill="auto"/>
        </w:rPr>
        <w:t>maxHour[最大时间，阶段时间，计时单位]</w:t>
      </w:r>
      <w:r>
        <w:rPr>
          <w:rFonts w:hint="eastAsia" w:ascii="Consolas" w:hAnsi="Consolas" w:eastAsia="Consolas"/>
          <w:color w:val="000000" w:themeColor="text1"/>
          <w:sz w:val="24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Consolas"/>
          <w:color w:val="000000" w:themeColor="text1"/>
          <w:sz w:val="24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maxHour[6,12]表示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12小时以内计时上限为6小时，12小时以外累计，计时单位为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60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分钟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如果</w:t>
      </w:r>
      <w:bookmarkStart w:id="0" w:name="_GoBack"/>
      <w:bookmarkEnd w:id="0"/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maxHour[6,12,15],</w:t>
      </w:r>
      <w:r>
        <w:rPr>
          <w:rFonts w:hint="eastAsia" w:ascii="Consolas" w:hAnsi="Consolas" w:eastAsia="Consolas"/>
          <w:color w:val="000000" w:themeColor="text1"/>
          <w:sz w:val="24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表示12小时以内计时上限为6小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时，12小时以外累计，计时单位为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Consolas" w:hAnsi="Consolas" w:eastAsia="Consolas"/>
          <w:color w:val="000000" w:themeColor="text1"/>
          <w:sz w:val="24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分钟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需求中，人行道按小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>时收费，车行道按15分钟为单位收费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FF0000"/>
          <w:sz w:val="24"/>
          <w:highlight w:val="lightGray"/>
          <w:shd w:val="clear" w:color="auto" w:fill="auto"/>
        </w:rPr>
        <w:t>Hourly</w:t>
      </w:r>
      <w:r>
        <w:rPr>
          <w:rFonts w:hint="eastAsia" w:ascii="Consolas" w:hAnsi="Consolas" w:eastAsia="宋体"/>
          <w:color w:val="FF0000"/>
          <w:sz w:val="24"/>
          <w:highlight w:val="lightGray"/>
          <w:shd w:val="clear" w:color="auto" w:fill="auto"/>
          <w:lang w:eastAsia="zh-CN"/>
        </w:rPr>
        <w:t>：</w:t>
      </w:r>
      <w:r>
        <w:rPr>
          <w:rFonts w:hint="eastAsia" w:ascii="Consolas" w:hAnsi="Consolas" w:eastAsia="宋体"/>
          <w:color w:val="000000" w:themeColor="text1"/>
          <w:sz w:val="24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表示没有计时上限的约束，按普通小时收费，即相当于上一个兰州版本的计费方式。</w:t>
      </w:r>
    </w:p>
    <w:p>
      <w:pPr>
        <w:rPr>
          <w:rFonts w:hint="eastAsia" w:ascii="Consolas" w:hAnsi="Consolas" w:eastAsia="宋体"/>
          <w:color w:val="3F7F5F"/>
          <w:sz w:val="24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44CC8"/>
    <w:rsid w:val="43CA3E45"/>
    <w:rsid w:val="44375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shz</dc:creator>
  <cp:lastModifiedBy>shz</cp:lastModifiedBy>
  <dcterms:modified xsi:type="dcterms:W3CDTF">2017-10-12T07:58:01Z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