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143000" cy="103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d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3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9" w:lineRule="auto"/>
      </w:pPr>
      <w:r>
        <w:rPr>
          <w:rFonts w:ascii="Arial" w:hAnsi="Arial"/>
          <w:b/>
          <w:color w:val="0B2545"/>
          <w:sz w:val="44"/>
        </w:rPr>
        <w:t>DOSSIER D'ARCHITECTURE DETAILLEE</w:t>
      </w:r>
    </w:p>
    <w:p>
      <w:pPr>
        <w:spacing w:after="120" w:line="269" w:lineRule="auto"/>
      </w:pPr>
      <w:r>
        <w:rPr>
          <w:rFonts w:ascii="Arial" w:hAnsi="Arial"/>
          <w:b w:val="0"/>
          <w:color w:val="2E74B5"/>
          <w:sz w:val="28"/>
        </w:rPr>
        <w:t>Plateforme web SIG Routes de Guadeloupe - Lot 3</w:t>
      </w:r>
    </w:p>
    <w:p>
      <w:pPr>
        <w:spacing w:after="120" w:line="269" w:lineRule="auto"/>
      </w:pPr>
      <w:r>
        <w:rPr>
          <w:rFonts w:ascii="Arial" w:hAnsi="Arial"/>
          <w:b w:val="0"/>
          <w:color w:val="667085"/>
          <w:sz w:val="22"/>
        </w:rPr>
        <w:t>Document d'interface pour les Lots 1 et 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944"/>
        <w:gridCol w:w="7416"/>
      </w:tblGrid>
      <w:tr>
        <w:trPr>
          <w:tblHeader w:val="true"/>
          <w:cantSplit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8"/>
              </w:rPr>
              <w:t>Champ</w:t>
            </w:r>
          </w:p>
        </w:tc>
        <w:tc>
          <w:tcPr>
            <w:tcW w:type="dxa" w:w="74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8"/>
              </w:rPr>
              <w:t>Valeur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Objet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Décrire le fonctionnement cible de la PF, ses contrats d'intégration et les exigences à respecter par les autres lots.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Audience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Lot 1 base de données / SIG / Lizmap-QGIS, Lot 2 applications métiers Web-SIG, DSI, MOA, service SIG, exploitation.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V0.1 - document de travail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25/05/2026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Statut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8"/>
              </w:rPr>
              <w:t>Architecture applicative existante consolidée avec exigences d'intégration à valider en atelier inter-lots.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B2545"/>
                <w:sz w:val="20"/>
              </w:rPr>
              <w:t>Principe directeur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sz w:val="18"/>
              </w:rPr>
              <w:t>La PF Lot 3 est le point d'accès, d'orientation, de diffusion et de traçabilité. Les Lots 1 et 2 doivent fournir des données, services et applications compatibles avec ses contrats : identité, visibilité, métadonnées, URLs stables, santé de service, sécurité, journalisation et cycle de publication.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Positionnement de la plateforme</w:t>
      </w:r>
    </w:p>
    <w:p>
      <w:pPr>
        <w:spacing w:after="120" w:line="269" w:lineRule="auto"/>
      </w:pPr>
      <w:r>
        <w:rPr>
          <w:rFonts w:ascii="Arial" w:hAnsi="Arial"/>
          <w:b w:val="0"/>
        </w:rPr>
        <w:t>La plateforme PF SIG Lot 3 est un portail Symfony 7.4 rendu côté serveur, enrichi par Stimulus/fetch, conçu comme couche de présentation, de catalogue, de sécurisation d'accès et de restitution des ressources SIG produites ou exposées par les autres lots.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3744"/>
        <w:gridCol w:w="3816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Bloc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Rôle PF Lot 3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Ce que les autres lots doivent fournir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Portail public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Publier les contenus institutionnels, l'actualité SIG, les accès principaux et les ressources open data.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Contenus, ressources, médias, liens et métadonnées validés.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Catalogue données/cartes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Référencer les cartes, fichiers, services, applications Web-SIG et endpoints selon une nomenclature unique.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Inventaire exploitable : titre, type, thème, visibilité, URL, format, licence, mise à jour.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Cartes interactives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Afficher ou orienter vers les visualisations dynamiques ; superviser les services SIG ; afficher un mode dégradé.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Endpoints WMS/WFS/GeoJSON/API stables, documentés, sécurisés et testables.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Espace agents/extranet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Gérer accès, favoris, demandes de données/cartes, historique et bilans d'activité.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Règles métier, statuts, destinataires, données nécessaires au traitement.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Back-office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Administrer contenus, sources, catégories, thèmes, utilisateurs, demandes et publications.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Responsables de mise à jour et règles de validation.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Sécurité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Porter RBAC, SSO Microsoft, CSRF, audit et séparation public/externe/interne.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Groupes Entra, politiques d'accès, contraintes d'authentification des services.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B2545"/>
                <w:sz w:val="20"/>
              </w:rPr>
              <w:t>Frontière de responsabilité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sz w:val="18"/>
              </w:rPr>
              <w:t>La PF ne doit pas devenir un second système de production SIG. Les éditions de couches, collectes terrain et traitements métiers lourds restent côté Lot 1/Lot 2. La PF consomme, référence, affiche, trace, sécurise et oriente.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 logique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584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Couche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Composants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Responsabilité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Contrats inter-lots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Twig, templates publics, agent, extranet, admin EasyAdmin, Stimulus.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Rendu web responsive, UX publique et privée, fallback serveur.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URLs stables, libellés métier, contenus validés.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API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InteractiveMapApiController, DataCatalogApiController, StaticMapApiController, DashboardApiController, SigHealthApiController.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Endpoints JSON pour AJAX, cartes et supervision.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Payloads JSON documentés, statuts HTTP propres, visibilité respectée.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Application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DataCatalogService, HomepageQueryService, StaticMapCatalogService, InteractiveMapMockDataService, SigHealthcheckService.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Orchestration de cas d'usage et adaptation de données.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Adapters remplaçables pour services réels Lot 1/Lot 2.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Domain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User, Role, DataSource, StaticMap, InteractiveMap, MapLayer, MapServiceEndpoint, AgentRequest, Page, News, etc.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Modèle métier et règles de publication/visibilité.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Nomenclatures et identifiants stables fournis par les lots.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Infrastructure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Doctrine repositories, MockMapServiceProvider, AuditLogger, SecurityHeadersSubscriber.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Persistance, interop, audit, sécurité technique.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Connecteurs réels, secrets, certificats, URLs, délais.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Données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PostgreSQL 16 + PostGIS, migrations Doctrine, fichiers publics/var uploads.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Stockage PF des références, contenus, demandes et métadonnées.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Pas de duplication non maîtrisée des bases SIG métier.</w:t>
            </w:r>
          </w:p>
        </w:tc>
      </w:tr>
    </w:tbl>
    <w:p>
      <w:pPr>
        <w:spacing w:after="40"/>
      </w:pPr>
    </w:p>
    <w:p>
      <w:pPr>
        <w:pStyle w:val="Heading2"/>
      </w:pPr>
      <w:r>
        <w:t>2.1 Flux macro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944"/>
        <w:gridCol w:w="2232"/>
        <w:gridCol w:w="2951"/>
        <w:gridCol w:w="2232"/>
      </w:tblGrid>
      <w:tr>
        <w:trPr>
          <w:tblHeader w:val="true"/>
          <w:cantSplit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Flux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Déclencheur</w:t>
            </w:r>
          </w:p>
        </w:tc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Traitement PF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Sortie attendue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Publication source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Lot 1/2 ou SIG transmet une ressource.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Création/MAJ DataSource + catégories + visibilité + liens.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Ressource visible dans le catalogue selon droits.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Consultation publique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Usager cherche une donnée/carte.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Filtrage par type, thème, catégorie, visibilité public.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Fiche source, téléchargement ou lien applicatif.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Consultation agent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 authentifié SSO accède à données internes.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RBAC + VisibilityScopeResolver donnent public/external/internal.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Accès aux ressources internes et demandes.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Carte interactive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Utilisateur ouvre /cartes-interactives/{slug}.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Bootstrap carte, couches, healthchecks, fond de carte, légende.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Carte MapLibre exploitable ou message mode dégradé.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Demande de données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 ou externe dépose un besoin.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Formulaire, stockage demande, PJ, audit, back-office.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Traitement gestionnaire, reporting mensuel/annuel.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Supervision SIG</w:t>
            </w:r>
          </w:p>
        </w:tc>
        <w:tc>
          <w:tcPr>
            <w:tcW w:type="dxa" w:w="2232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PF interroge endpoints SIG.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SigHealthcheckService appelle MapServiceProvider.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Statut disponible/indisponible + message.</w:t>
            </w:r>
          </w:p>
        </w:tc>
      </w:tr>
    </w:tbl>
    <w:p>
      <w:pPr>
        <w:spacing w:after="40"/>
      </w:pPr>
    </w:p>
    <w:p>
      <w:pPr>
        <w:pStyle w:val="Heading1"/>
      </w:pPr>
      <w:r>
        <w:t>3. Socle technique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655"/>
        <w:gridCol w:w="3384"/>
        <w:gridCol w:w="4320"/>
      </w:tblGrid>
      <w:tr>
        <w:trPr>
          <w:tblHeader w:val="true"/>
          <w:cantSplit/>
        </w:trPr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Domaine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Choix PF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Exigence d'alignement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PHP 8.2, Symfony 7.4, architecture Domain/Application/Infrastructure/UI.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Les intégrations doivent passer par services/adapters, pas par accès direct non contrôlé aux contrôleurs.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Twig + Stimulus/fetch, pas de SPA globale ; MapLibre embarqué localement.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Les applications Lot 2 intégrées doivent fournir URLs deep-linkables ou API consommables sans imposer une refonte front PF.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Base PF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PostgreSQL 16 + PostGIS, Doctrine ORM/migrations.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Les données SIG métier restent dans leur référentiel ; la PF stocke références, métadonnées, liens et paramètres d'affichage.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Fichiers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Fichiers publics sous /public ; uploads demandes sous /var/uploads/agent_requests/YYYY/MM.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Les fichiers fournis doivent respecter conventions de nommage, MIME, poids et stratégie de conservation.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Administration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EasyAdmin pour contenus, sources, catégories, demandes, utilisateurs.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Chaque donnée intégrée doit être administrable ou rejouable par migration/import documenté.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Observabilité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Monolog + canal audit, DashboardMetricSnapshot, API metrics.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Les lots doivent exposer les informations nécessaires aux bilans et à la supervision.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592"/>
        <w:gridCol w:w="3240"/>
        <w:gridCol w:w="3528"/>
      </w:tblGrid>
      <w:tr>
        <w:trPr>
          <w:tblHeader w:val="true"/>
          <w:cantSplit/>
        </w:trP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Variable / paramètre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Usage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6"/>
              </w:rPr>
              <w:t>Attendu des lots / DSI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DATABASE_URL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Connexion PostgreSQL/PostGIS PF.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Base, droits DB et sauvegarde validés par DSI.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MAP_BASEMAP_TILES_URL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Tuiles fond de carte MapLibre.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URL stable, attribution et max zoom fournis.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MAP_BASEMAP_ATTRIBUTION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Mention légale fond de carte.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Texte validé communication/SIG.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APP_SSO_O365_*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SSO Microsoft Entra ID.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Tenant, app registration, secret, claim rôles, groupes.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APP_MATOMO_*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Mesure audience si retenue.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Base URL, site ID, règles CNIL/DPO.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APP_SIRENE_*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Validation SIRET comptes externes.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Token INSEE/SIRENE et comportement en indisponibilité.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APP_UPLOAD_MAX_SIZE_MB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Limite pièces jointes.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6"/>
              </w:rPr>
              <w:t>Seuil validé selon usages agents.</w:t>
            </w:r>
          </w:p>
        </w:tc>
      </w:tr>
    </w:tbl>
    <w:p>
      <w:pPr>
        <w:spacing w:after="40"/>
      </w:pPr>
    </w:p>
    <w:p>
      <w:pPr>
        <w:pStyle w:val="Heading1"/>
      </w:pPr>
      <w:r>
        <w:t>4. Identité, droits et sécurité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1872"/>
        <w:gridCol w:w="3168"/>
        <w:gridCol w:w="252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Rôle PF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Héritage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Accès principal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Source attendue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ROLE_EXTERNAL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ROLE_USER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Extranet, favoris, ressources public + external.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Compte local confirmé par email/SIRET ou autre validation.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ROLE_AGENT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ROLE_EXTERNAL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Espace agents, demandes, ressources internes.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Groupe Entra SIG_AGENT.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ROLE_MANAGER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ROLE_AGENT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Gestion des demandes agent dans le back-office.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Groupe Entra SIG_MANAGER.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ROLE_ADMIN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ROLE_MANAGER + switch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Administration complète contenus, sources, utilisateurs.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Groupe Entra SIG_ADMIN.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ROLE_GOD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Simulation de profils pour recette uniquement.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Compte restreint par email APP_GOD_MODE_EMAIL.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3816"/>
        <w:gridCol w:w="3744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Sujet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Contrat PF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Exigence pour les autres lots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SSO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OIDC Microsoft 365 avec state/nonce, validation issuer/audience/exp/nbf/signature, claim rôles obligatoire si activée.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Fournir groupes Entra stables, nomenclature et mapping validés avant recette.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Visibilité ressources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public, external, internal. Agents/managers/admins voient tout ; externes voient public+external ; anonymes public.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Chaque ressource, couche, fichier ou application doit déclarer sa visibilité.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CSRF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Formulaires, logout, favoris et actions POST protégés.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Toute intégration POST vers PF doit transmettre le token attendu ou passer par API dédiée.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Audit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Création de demandes et événements SSO journalisés ; canal audit.log.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Les opérations inter-lots sensibles doivent fournir identifiant acteur, ressource et contexte.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Secrets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CredentialsRef sur endpoints ; secrets hors code.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Pas de mot de passe ou clé dans URL publique, fixture, document non sécurisé ou fichier source.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CORS/iframe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Non ouvert par défaut.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 Lot 2 demande intégration iframe/API cross-domain, fournir origine, besoin exact, headers et politique de sécurité.</w:t>
            </w:r>
          </w:p>
        </w:tc>
      </w:tr>
    </w:tbl>
    <w:p>
      <w:pPr>
        <w:spacing w:after="40"/>
      </w:pPr>
    </w:p>
    <w:p>
      <w:pPr>
        <w:pStyle w:val="Heading1"/>
      </w:pPr>
      <w:r>
        <w:t>5. Modèle de données d'intégration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3240"/>
        <w:gridCol w:w="1728"/>
        <w:gridCol w:w="2592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Entité PF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Champs structurants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Usage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Exigence inter-lots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DataSource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slug, title, sourceType, summary, description, theme, keywords, sourceUrl, filePath, format, license, thumbnailPath, iconKey, visibilityScope.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Entrée canonique du catalogue.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Tout objet fourni par Lot 1/2 doit pouvoir se traduire en DataSource.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DataCategory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name, slug, description, iconKey, colorHex, position, featuredOnHomepage, status.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Facettes et mise en avant catalogue.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Catégories limitées et validées, pas de création sauvage.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TaxonomyTerm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taxonomy, slug, label, description, iconKey, colorHex, position, active.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Thèmes cartographiques.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Nomenclature thématique unique RDG.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StaticMap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slug, title, summary, description, theme, visibilityScope, documentDate, metadataRecord.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Fiches cartothèque statique.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Fournir fichiers, date, version et métadonnées.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DatasetResource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label, format, url/file, license, visibilityScope.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Données téléchargeables associées.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Licence, format et visibilité obligatoires.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InteractiveMap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slug, title, summary, center lat/lng, zoom, degradedModeMessage, visibilityScope.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Fiche et écran carte dynamique.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Coordonnées par défaut et message de service indisponible.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MapLayer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name, label, serviceLayerName, layerType, renderOrder, visibleByDefault, styleConfig, filterConfig.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Couches superposables.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Nom technique stable, libellé, ordre, style et filtres documentés.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MapServiceEndpoint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name, serviceType, baseUrl, authType, credentialsRef, enabled, timeoutMs, healthStatus.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Connexion WMS/WFS/API.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URL stable, auth, timeout et healthcheck validés.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AgentRequest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requestNumber, requestType, requester, assignedTo, title, description, status, payload, attachments.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Demandes cartes/données.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Statuts, types et payloads métier à figer avec agents.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B2545"/>
                <w:sz w:val="20"/>
              </w:rPr>
              <w:t>Règle de slugs et identifiants</w:t>
            </w:r>
          </w:p>
          <w:p>
            <w:pPr>
              <w:spacing w:after="0" w:line="269" w:lineRule="auto"/>
            </w:pPr>
            <w:r>
              <w:rPr>
                <w:rFonts w:ascii="Arial" w:hAnsi="Arial"/>
                <w:sz w:val="18"/>
              </w:rPr>
              <w:t>Les slugs PF doivent être lisibles, stables et non techniques. Les identifiants techniques Lot 1/2 restent dans serviceLayerName, endpoint, metadata identifier ou payload. Un changement d'URL ou de slug doit être traité comme une migration, pas comme une correction manuelle.</w:t>
            </w:r>
          </w:p>
        </w:tc>
      </w:tr>
    </w:tbl>
    <w:p>
      <w:pPr>
        <w:spacing w:after="40"/>
      </w:pPr>
    </w:p>
    <w:p>
      <w:pPr>
        <w:pStyle w:val="Heading1"/>
      </w:pPr>
      <w:r>
        <w:t>6. Contrats d'intégration Lot 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2880"/>
        <w:gridCol w:w="2592"/>
        <w:gridCol w:w="2088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Domaine Lot 1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Attendu par la PF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Format minimal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Base SIG unifiée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Fournir le référentiel source et la liste des données publiables ou internes.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Inventaire CSV/XLSX/API : id, titre, thème, résumé, producteur, date maj, visibilité.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Chaque ressource est mappable en DataSource.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Services OGC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Exposer WMS/WFS stables pour les couches consultables.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HTTPS, URL GetCapabilities, version, layer names, projection, auth.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Healthcheck OK et couche affichable en environnement recette.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Métadonnées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Fournir métadonnées de publication.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Titre, abstract, mots-clés, date, producteur, licence, fréquence, emprise, projection.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Aucune publication open data sans licence et date de mise à jour.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Projection / géométrie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Données compatibles web mapping.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EPSG documenté ; reprojection serveur ou côté service si nécessaire.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Affichage correct en Guadeloupe sans décalage visible.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Disponibilité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Informer la PF de l'état des services.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 accessible, timeout connu, messages d'erreur explicites.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Mode dégradé PF pertinent en cas d'indisponibilité.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Sécurité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Ne pas exposer services internes sans contrôle.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AuthType none/basic/token selon cas, credentialsRef côté PF.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Pas de secret dans URL publique.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Mise à jour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Décrire qui met à jour, quand, comment.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Périodicité, responsable, fenêtre de maintenance.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Les utilisateurs voient une donnée datée et traçable.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3168"/>
        <w:gridCol w:w="4752"/>
        <w:gridCol w:w="1440"/>
      </w:tblGrid>
      <w:tr>
        <w:trPr>
          <w:tblHeader w:val="true"/>
          <w:cantSplit/>
        </w:trPr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Payload attendu pour un endpoint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Description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Obligatoire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name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Nom fonctionnel affichable : Service WMS réseau principal.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serviceType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wms, wfs, geojson ou api selon adapter.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baseUrl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URL racine stable du service.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authType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none, basic, bearer, api_key ou autre valeur validée.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credentialsRef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Référence du secret côté exploitation, jamais le secret.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 auth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timeoutMs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Timeout recommandé pour supervision et appel.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layers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Liste des couches exposées et layer names.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Oui</w:t>
            </w:r>
          </w:p>
        </w:tc>
      </w:tr>
    </w:tbl>
    <w:p>
      <w:pPr>
        <w:spacing w:after="40"/>
      </w:pPr>
    </w:p>
    <w:p>
      <w:pPr>
        <w:pStyle w:val="Heading1"/>
      </w:pPr>
      <w:r>
        <w:t>7. Contrats d'intégration Lot 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2880"/>
        <w:gridCol w:w="2592"/>
        <w:gridCol w:w="2088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Domaine Lot 2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Attendu par la PF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Format minimal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Applications métiers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Publier des liens applicatifs référencés dans le catalogue.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URL stable, titre, résumé, thème, public cible, statut, contact.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Application atteignable depuis fiche DataSource.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Deep links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Permettre l'accès direct à une carte, dossier, objet ou filtre.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URLs avec paramètres documentés.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La PF peut pointer vers un contexte métier précis.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Authentification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S'aligner sur Entra ID ou fournir mécanisme compatible.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OIDC/SAML/reverse proxy/SSO validé par DSI.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Pas de double login non validé pour agents.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Données retour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Fournir si possible des API ou exports pour bilans d'activité.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CSV/API : application, objet, statut, dates, service, utilisateur.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Reporting PF possible sans ressaisie.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Embeds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 iframe nécessaire, préciser CSP, frame-ancestors, dimensions, responsive, sécurité.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Dossier technique d'embarquement.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Test desktop/mobile sans rupture UX ni cookie bloquant.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Statuts services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Informer disponibilité des applications.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Endpoint santé ou convention d'indisponibilité.</w:t>
            </w:r>
          </w:p>
        </w:tc>
        <w:tc>
          <w:tcPr>
            <w:tcW w:type="dxa" w:w="2088"/>
            <w:vAlign w:val="center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PF affiche lien indisponible ou mode dégradé si nécessaire.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Référentiel commun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Réutiliser thèmes, noms de couches, services, territoires définis par PF/SIG.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Table de correspondance.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Pas de divergences de vocabulaire public.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088"/>
        <w:gridCol w:w="2664"/>
        <w:gridCol w:w="2664"/>
        <w:gridCol w:w="1944"/>
      </w:tblGrid>
      <w:tr>
        <w:trPr>
          <w:tblHeader w:val="true"/>
          <w:cantSplit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Application Lot 2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Type d'intégration recommandé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Données PF nécessaires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Point de vigilance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Fauchage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Lien applicatif + éventuel DataSource cartography_link.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Titre, résumé, visibilité interne, URL, contact métier.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Bilans d'activité et droits agents.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Anomalies / dégâts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Lien applicatif + reporting agrégé si disponible.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Statuts, catégories, territoire, période.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Données sensibles et pièces jointes.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Gestion de crise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Lien sécurisé, éventuellement mise en avant temporaire.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Disponibilité, périmètre public/interne, message dégradé.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Résilience et information en crise.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Signalisation / VLA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Application prioritaire interne + sources données liées.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Layer names, services, date de récollement.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Cohérence avec base Lot 1.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Assainissement traversier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Fiche catalogue + carte ou application.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Thème, données, droits, métadonnées.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Visibilité environnementale/public.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Travaux / programmation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Fiche catalogue + carte/application + actualités si besoin.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Statut chantier, période, territoire, responsable.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Diffusion publique vs interne.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Drone / photogrammétrie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Fiche ressource, application de visualisation ou lien sécurisé.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Médias, formats, droits, métadonnées.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Volume, RGPD, droits image.</w:t>
            </w:r>
          </w:p>
        </w:tc>
      </w:tr>
    </w:tbl>
    <w:p>
      <w:pPr>
        <w:spacing w:after="40"/>
      </w:pPr>
    </w:p>
    <w:p>
      <w:pPr>
        <w:pStyle w:val="Heading1"/>
      </w:pPr>
      <w:r>
        <w:t>8. APIs et routes exposées par la PF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951"/>
        <w:gridCol w:w="1152"/>
        <w:gridCol w:w="3671"/>
        <w:gridCol w:w="1584"/>
      </w:tblGrid>
      <w:tr>
        <w:trPr>
          <w:tblHeader w:val="true"/>
          <w:cantSplit/>
        </w:trPr>
        <w:tc>
          <w:tcPr>
            <w:tcW w:type="dxa" w:w="295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Route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Méthode</w:t>
            </w:r>
          </w:p>
        </w:tc>
        <w:tc>
          <w:tcPr>
            <w:tcW w:type="dxa" w:w="367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Usage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Accès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Accueil public administrable.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/donnees-cartes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Catalogue unifié ressources données/cartes.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Selon visibilité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/donnees-cartes/source/{slug}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Fiche source canonique.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Selon visibilité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/cartotheque / /cartotheque/{slug}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Cartothèque statique et fiche carte.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Selon visibilité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/cartes-interactives / /cartes-interactives/{slug}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Liste et écran carte interactive.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Selon visibilité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/agents/demandes/nouvelle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GET/POST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Création demande agent.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ROLE_AGENT effectif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/extranet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GET/POST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Dashboard externe/agent et demande ressource.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ROLE_USER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/admin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ANY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Back-office.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ROLE_ADMIN sauf demandes ROLE_MANAGER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/sso/connexion / /sso/callback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GET/POST, GET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Flux Microsoft OIDC.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 puis SSO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880"/>
        <w:gridCol w:w="1872"/>
        <w:gridCol w:w="2520"/>
        <w:gridCol w:w="2088"/>
      </w:tblGrid>
      <w:tr>
        <w:trPr>
          <w:tblHeader w:val="true"/>
          <w:cantSplit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API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Paramètres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Réponse attendue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Exigence pour Lots 1/2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/api/catalog/autocomplete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q&gt;=2, filtres catalogue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suggestions[] title,type,typeLabel,theme,url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Titres et thèmes propres pour suggestions.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/api/static-maps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q, theme, type, page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Résultats cartothèque JSON/HTML selon usage.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Métadonnées de cartes complètes.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/api/interactive-maps/{slug}/bootstrap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slug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map center/zoom/basemap/layers/degraded/healthchecks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Couches et endpoints configurés avant publication.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/api/interactive-maps/{slug}/features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layers, status, category, q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FeatureCollection ou structure équivalente mock/adapter.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Si adapter réel, respecter filtres et taille de réponse.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/api/interactive-maps/{slug}/legend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layers, status, category, q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Légende filtrée.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Styles/couleurs/légendes fournis par couche.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/api/interactive-maps/{slug}/feature-info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lng, lat, layers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feature ou null ; 400 si coordonnées invalides.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Coordonnées valides et données d'attributs lisibles.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/api/sig/health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aucun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Statut services SIG.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Endpoints doivent être supervisables.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/api/admin/dashboard/metrics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aucun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Métriques admin.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Données de reporting à consolider.</w:t>
            </w:r>
          </w:p>
        </w:tc>
      </w:tr>
    </w:tbl>
    <w:p>
      <w:pPr>
        <w:spacing w:after="40"/>
      </w:pPr>
    </w:p>
    <w:p>
      <w:pPr>
        <w:pStyle w:val="Heading1"/>
      </w:pPr>
      <w:r>
        <w:t>9. Exigences transverses de livraison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1800"/>
        <w:gridCol w:w="4680"/>
        <w:gridCol w:w="288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Exigence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Règle à respecter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Preuve attendue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URLs stables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Toute ressource publiée doit disposer d'une URL stable et testable en recette.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Table de correspondance URL + tests 200/403/404.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Métadonnées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Titre, résumé, type, thème, format, licence, producteur, date, visibilité.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Fichier d'inventaire ou API d'administration.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Droits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Aucune ressource internal ne doit être accessible anonymement ou par externe.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Tests avec profils public/externe/agent/manager/admin.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Sécurité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HTTPS, pas de secrets en clair, auth documentée, CORS/CSP contrôlés.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Fiche sécurité service/application.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Performance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Services cartographiques compatibles consultation web et timeout maîtrisé.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Temps réponse cible + jeux de test.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Mode dégradé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Chaque service critique doit avoir message d'indisponibilité compréhensible.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Message validé + simulation indisponibilité.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Responsabilité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Chaque source a un propriétaire et une fréquence de mise à jour.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RACI source/application.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Recette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Chaque flux inter-lot a un scénario testable et un résultat attendu.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PV de recette inter-lots.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Réversibilité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Paramètres, sources, secrets référencés, scripts et documentation remis.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Dossier exploitation + dump/configs selon périmètre.</w:t>
            </w:r>
          </w:p>
        </w:tc>
      </w:tr>
    </w:tbl>
    <w:p>
      <w:pPr>
        <w:spacing w:after="40"/>
      </w:pPr>
    </w:p>
    <w:p>
      <w:pPr>
        <w:pStyle w:val="Heading2"/>
      </w:pPr>
      <w:r>
        <w:t>9.1 Interdits d'architecture</w:t>
      </w:r>
    </w:p>
    <w:p>
      <w:pPr>
        <w:pStyle w:val="ListBullet"/>
        <w:spacing w:after="100" w:line="269" w:lineRule="auto"/>
      </w:pPr>
      <w:r>
        <w:t>Interdit : intégrer une donnée sans visibilité explicite public/external/internal.</w:t>
      </w:r>
    </w:p>
    <w:p>
      <w:pPr>
        <w:pStyle w:val="ListBullet"/>
        <w:spacing w:after="100" w:line="269" w:lineRule="auto"/>
      </w:pPr>
      <w:r>
        <w:t>Interdit : transmettre à la PF des URLs temporaires ou dépendantes d'un poste utilisateur.</w:t>
      </w:r>
    </w:p>
    <w:p>
      <w:pPr>
        <w:pStyle w:val="ListBullet"/>
        <w:spacing w:after="100" w:line="269" w:lineRule="auto"/>
      </w:pPr>
      <w:r>
        <w:t>Interdit : exposer un service interne avec identifiants dans l'URL.</w:t>
      </w:r>
    </w:p>
    <w:p>
      <w:pPr>
        <w:pStyle w:val="ListBullet"/>
        <w:spacing w:after="100" w:line="269" w:lineRule="auto"/>
      </w:pPr>
      <w:r>
        <w:t>Interdit : créer une nomenclature de thèmes différente entre Lot 1, Lot 2 et PF.</w:t>
      </w:r>
    </w:p>
    <w:p>
      <w:pPr>
        <w:pStyle w:val="ListBullet"/>
        <w:spacing w:after="100" w:line="269" w:lineRule="auto"/>
      </w:pPr>
      <w:r>
        <w:t>Interdit : imposer une double authentification agent sans arbitrage DSI/MOA.</w:t>
      </w:r>
    </w:p>
    <w:p>
      <w:pPr>
        <w:pStyle w:val="ListBullet"/>
        <w:spacing w:after="100" w:line="269" w:lineRule="auto"/>
      </w:pPr>
      <w:r>
        <w:t>Interdit : faire porter à la PF la saisie métier lourde qui relève d'une application Lot 2 ou du SIG Lot 1.</w:t>
      </w:r>
    </w:p>
    <w:p>
      <w:pPr>
        <w:pStyle w:val="Heading1"/>
      </w:pPr>
      <w:r>
        <w:t>10. Matrice RACI d'intégration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160"/>
        <w:gridCol w:w="2160"/>
        <w:gridCol w:w="1655"/>
        <w:gridCol w:w="1655"/>
        <w:gridCol w:w="1728"/>
      </w:tblGrid>
      <w:tr>
        <w:trPr>
          <w:tblHeader w:val="true"/>
          <w:cantSplit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Sujet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Lot 3 / PF</w:t>
            </w:r>
          </w:p>
        </w:tc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Lot 1</w:t>
            </w:r>
          </w:p>
        </w:tc>
        <w:tc>
          <w:tcPr>
            <w:tcW w:type="dxa" w:w="165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Lot 2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4"/>
              </w:rPr>
              <w:t>DSI / MOA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Nomenclature thèmes/catégories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Intègre et applique dans le catalogue.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Propose référentiel données.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Aligne applications.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Valide.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Services WMS/WFS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Consomme, supervise, affiche.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Produit et maintient.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Consomme ou relaie si besoin.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Valide sécurité.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Applications métiers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Référence/oriente/trace.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Fournit données de fond.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Produit et maintient.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Priorise.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SSO / rôles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Implémente mapping et contrôle.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S'aligne sur droits SIG.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S'aligne sur SSO.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Fournit Entra et arbitrages.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Données open data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Publie si validé.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Qualifie et fournit.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Fournit liens éventuels.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Arbitre diffusion/DPO.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Demandes cartes/données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Formulaire, back-office, reporting.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Traite demandes données selon besoin.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Traite demandes applicatives selon besoin.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Définit workflow.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Recette inter-lots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Prépare scénarios PF.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Teste endpoints.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Teste liens/apps.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Signe PV.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Maintenance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Maintient portail.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Maintient services SIG.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Maintient applications.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4"/>
              </w:rPr>
              <w:t>Pilote SLA.</w:t>
            </w:r>
          </w:p>
        </w:tc>
      </w:tr>
    </w:tbl>
    <w:p>
      <w:pPr>
        <w:spacing w:after="40"/>
      </w:pPr>
    </w:p>
    <w:p>
      <w:pPr>
        <w:pStyle w:val="Heading1"/>
      </w:pPr>
      <w:r>
        <w:t>11. Plan de recette technique inter-lots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936"/>
        <w:gridCol w:w="4176"/>
        <w:gridCol w:w="1440"/>
        <w:gridCol w:w="2808"/>
      </w:tblGrid>
      <w:tr>
        <w:trPr>
          <w:tblHeader w:val="true"/>
          <w:cantSplit/>
        </w:trP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ID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Scénario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Profil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Résultat attendu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REC-01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Accès catalogue public avec filtres type/thème/catégorie.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Anonyme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Ressources public uniquement, liens valides.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Connexion SSO agent et consultation ressource internal.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Accès autorisé, aucune double connexion non validée.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REC-03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Connexion manager et traitement demande agent.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Manager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Back-office demandes accessible, autres menus admin non ouverts si non admin.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REC-04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Publication d'un service WMS Lot 1.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Admin/SIG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Fiche DataSource + InteractiveMap + MapLayer visibles selon droits.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REC-05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Coupure endpoint SIG.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Tous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Healthcheck KO, mode dégradé affiché, pas d'erreur front brute.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REC-06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Lien application Lot 2 prioritaire.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Fiche catalogue oriente vers app, droits respectés, deep link OK.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REC-07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Demande de carte avec pièce jointe.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Numéro RDG généré, fichier stocké, audit créé.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REC-08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Inscription externe avec SIRET.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Externe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Compte inactif avant email, actif après confirmation, accès external limité.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REC-09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Export/bilan demandes mensuel.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Manager/Admin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Nombre de demandes cartes/données consolidable.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REC-10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Test responsive carte/catalogue.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Public/Agent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Affichage mobile et desktop sans chevauchement.</w:t>
            </w:r>
          </w:p>
        </w:tc>
      </w:tr>
    </w:tbl>
    <w:p>
      <w:pPr>
        <w:spacing w:after="40"/>
      </w:pPr>
    </w:p>
    <w:p>
      <w:pPr>
        <w:pStyle w:val="Heading1"/>
      </w:pPr>
      <w:r>
        <w:t>12. Annexes</w:t>
      </w:r>
    </w:p>
    <w:p>
      <w:pPr>
        <w:pStyle w:val="Heading2"/>
      </w:pPr>
      <w:r>
        <w:t>12.1 Nomenclatures PF à respecter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Ind w:w="0" w:type="dxa"/>
      </w:tblPr>
      <w:tblGrid>
        <w:gridCol w:w="2448"/>
        <w:gridCol w:w="3888"/>
        <w:gridCol w:w="3024"/>
      </w:tblGrid>
      <w:tr>
        <w:trPr>
          <w:tblHeader w:val="true"/>
          <w:cantSplit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Nomenclature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Valeurs actuelles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0B2545"/>
                <w:sz w:val="15"/>
              </w:rPr>
              <w:t>Commentaire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DataSource.sourceType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cartography_link, wms, wfs, data_file, static_map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Type fonctionnel public du catalogue.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VisibilityScope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public, external, internal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Contrôle la diffusion de chaque ressource.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MapLayer.layerType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wms par défaut ; wfs/geojson possibles via convention validée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Doit correspondre au service réel.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MapServiceEndpoint.authType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none par défaut ; autres à documenter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Aucun secret en clair.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AgentRequest.status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submitted par défaut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Workflow complet à figer avec métiers.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Rôles SSO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SIG_ADMIN, SIG_MANAGER, SIG_AGENT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sz w:val="15"/>
              </w:rPr>
              <w:t>Noms de groupes Entra à confirmer.</w:t>
            </w:r>
          </w:p>
        </w:tc>
      </w:tr>
    </w:tbl>
    <w:p>
      <w:pPr>
        <w:spacing w:after="40"/>
      </w:pPr>
    </w:p>
    <w:p>
      <w:pPr>
        <w:pStyle w:val="Heading2"/>
      </w:pPr>
      <w:r>
        <w:t>12.2 Checklist de remise par ressource Lot 1/2</w:t>
      </w:r>
    </w:p>
    <w:p>
      <w:pPr>
        <w:pStyle w:val="ListBullet"/>
        <w:spacing w:after="100" w:line="269" w:lineRule="auto"/>
      </w:pPr>
      <w:r>
        <w:t>Titre court et titre long si nécessaire.</w:t>
      </w:r>
    </w:p>
    <w:p>
      <w:pPr>
        <w:pStyle w:val="ListBullet"/>
        <w:spacing w:after="100" w:line="269" w:lineRule="auto"/>
      </w:pPr>
      <w:r>
        <w:t>Type de ressource : service, fichier, carte statique, application, couche.</w:t>
      </w:r>
    </w:p>
    <w:p>
      <w:pPr>
        <w:pStyle w:val="ListBullet"/>
        <w:spacing w:after="100" w:line="269" w:lineRule="auto"/>
      </w:pPr>
      <w:r>
        <w:t>Résumé compréhensible par un public non expert.</w:t>
      </w:r>
    </w:p>
    <w:p>
      <w:pPr>
        <w:pStyle w:val="ListBullet"/>
        <w:spacing w:after="100" w:line="269" w:lineRule="auto"/>
      </w:pPr>
      <w:r>
        <w:t>Thème et catégorie PF souhaités.</w:t>
      </w:r>
    </w:p>
    <w:p>
      <w:pPr>
        <w:pStyle w:val="ListBullet"/>
        <w:spacing w:after="100" w:line="269" w:lineRule="auto"/>
      </w:pPr>
      <w:r>
        <w:t>Visibilité : public, external ou internal.</w:t>
      </w:r>
    </w:p>
    <w:p>
      <w:pPr>
        <w:pStyle w:val="ListBullet"/>
        <w:spacing w:after="100" w:line="269" w:lineRule="auto"/>
      </w:pPr>
      <w:r>
        <w:t>URL stable ou fichier livré.</w:t>
      </w:r>
    </w:p>
    <w:p>
      <w:pPr>
        <w:pStyle w:val="ListBullet"/>
        <w:spacing w:after="100" w:line="269" w:lineRule="auto"/>
      </w:pPr>
      <w:r>
        <w:t>Format, projection, licence, producteur, date de mise à jour.</w:t>
      </w:r>
    </w:p>
    <w:p>
      <w:pPr>
        <w:pStyle w:val="ListBullet"/>
        <w:spacing w:after="100" w:line="269" w:lineRule="auto"/>
      </w:pPr>
      <w:r>
        <w:t>Responsable métier et responsable technique.</w:t>
      </w:r>
    </w:p>
    <w:p>
      <w:pPr>
        <w:pStyle w:val="ListBullet"/>
        <w:spacing w:after="100" w:line="269" w:lineRule="auto"/>
      </w:pPr>
      <w:r>
        <w:t>Dépendances : base, service, application, authentification.</w:t>
      </w:r>
    </w:p>
    <w:p>
      <w:pPr>
        <w:pStyle w:val="ListBullet"/>
        <w:spacing w:after="100" w:line="269" w:lineRule="auto"/>
      </w:pPr>
      <w:r>
        <w:t>Scénario de recette et comportement attendu en indisponibilité.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7"/>
      </w:rPr>
      <w:t xml:space="preserve">Document d'interface inter-lots - architecture PF | </w:t>
    </w:r>
    <w:r>
      <w:rPr>
        <w:rFonts w:ascii="Arial" w:hAnsi="Arial"/>
        <w:color w:val="667085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color w:val="667085"/>
        <w:sz w:val="17"/>
      </w:rPr>
      <w:t>Routes de Guadeloupe - PF SIG Lot 3 | Dossier d'architecture detaillee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