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F65" w14:textId="77777777" w:rsidR="001B162C" w:rsidRDefault="001B162C" w:rsidP="00615D31">
      <w:pPr>
        <w:pStyle w:val="ParagraphNormal"/>
        <w:jc w:val="both"/>
      </w:pPr>
      <w:r>
        <w:t xml:space="preserve">Lorem ipsum dolor sit amet, </w:t>
      </w:r>
      <w:r w:rsidRPr="001B162C">
        <w:rPr>
          <w:rStyle w:val="Strong"/>
        </w:rPr>
        <w:t>consectetur adipiscing</w:t>
      </w:r>
      <w:r>
        <w:t xml:space="preserve"> elit, sed do eiusmod tempor incididunt ut labore et dolore magna aliqua. Aliquet porttitor lacus luctus accumsan tortor posuere ac ut consequat. At tempor commodo ullamcorper a lacus.</w:t>
      </w:r>
    </w:p>
    <w:p w14:paraId="00D368D7" w14:textId="346C751C" w:rsidR="001B162C" w:rsidRDefault="001B162C" w:rsidP="00615D31">
      <w:pPr>
        <w:pStyle w:val="Quote"/>
        <w:jc w:val="both"/>
      </w:pPr>
      <w:r>
        <w:t xml:space="preserve">“Vulputate eu scelerisque felis imperdiet. Pharetra pharetra massa massa ultricies mi quis hendrerit </w:t>
      </w:r>
      <w:r w:rsidRPr="001B162C">
        <w:rPr>
          <w:rStyle w:val="Strong"/>
        </w:rPr>
        <w:t>Dolor Magna</w:t>
      </w:r>
      <w:r>
        <w:t>. Donec ac odio tempor orci dapibus ultrices.”</w:t>
      </w:r>
    </w:p>
    <w:p w14:paraId="266A1CA3" w14:textId="2B80A1FE" w:rsidR="00E9660B" w:rsidRPr="00DC29A7" w:rsidRDefault="001B162C" w:rsidP="00615D31">
      <w:pPr>
        <w:pStyle w:val="ParagraphNormal"/>
        <w:spacing w:after="200"/>
        <w:jc w:val="both"/>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0A3380">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0A3380">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0A3380">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0A3380">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0A3380">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0A3380">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0A3380">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0A3380">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0A3380">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0A3380">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0A3380">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0A3380">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0A3380">
            <w:pPr>
              <w:pStyle w:val="NoParagraphNormal"/>
              <w:jc w:val="both"/>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6E33F9">
            <w:pPr>
              <w:pStyle w:val="ParagraphNormal"/>
              <w:jc w:val="both"/>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6E33F9">
            <w:pPr>
              <w:pStyle w:val="ParagraphNormal"/>
              <w:spacing w:after="0"/>
              <w:jc w:val="both"/>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6E33F9">
                  <w:pPr>
                    <w:pStyle w:val="ParagraphNormal"/>
                    <w:jc w:val="both"/>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464BC7">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1065" type="#_x0000_t118" style="position:absolute;left:0;text-align:left;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5"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464BC7" w:rsidP="006E33F9">
                  <w:pPr>
                    <w:pStyle w:val="NoParagraphNormal"/>
                    <w:jc w:val="both"/>
                    <w:rPr>
                      <w:sz w:val="24"/>
                      <w:szCs w:val="24"/>
                    </w:rPr>
                  </w:pPr>
                  <w:r>
                    <w:rPr>
                      <w:rStyle w:val="Strong"/>
                    </w:rPr>
                    <w:pict w14:anchorId="0C4D5996">
                      <v:shape id="_x0000_s1067" type="#_x0000_t118" style="position:absolute;left:0;text-align:left;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7"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464BC7" w:rsidP="006E33F9">
                  <w:pPr>
                    <w:pStyle w:val="NoParagraphNormal"/>
                    <w:jc w:val="both"/>
                  </w:pPr>
                  <w:r>
                    <w:rPr>
                      <w:rStyle w:val="Strong"/>
                    </w:rPr>
                    <w:pict w14:anchorId="0C4D5996">
                      <v:shape id="_x0000_s1069" type="#_x0000_t118" style="position:absolute;left:0;text-align:left;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9"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464BC7" w:rsidP="006E33F9">
                  <w:pPr>
                    <w:pStyle w:val="NoParagraphNormal"/>
                    <w:jc w:val="both"/>
                  </w:pPr>
                  <w:r>
                    <w:rPr>
                      <w:rStyle w:val="Strong"/>
                    </w:rPr>
                    <w:pict w14:anchorId="0C4D5996">
                      <v:shape id="_x0000_s1068" type="#_x0000_t118" style="position:absolute;left:0;text-align:left;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8"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32774F">
                  <w:pPr>
                    <w:pStyle w:val="NoParagraphNormal"/>
                    <w:jc w:val="both"/>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32774F">
                  <w:pPr>
                    <w:pStyle w:val="NoParagraphNormal"/>
                    <w:jc w:val="both"/>
                  </w:pPr>
                  <w:r w:rsidRPr="008D6F63">
                    <w:rPr>
                      <w:i/>
                      <w:iCs/>
                      <w:vertAlign w:val="subscript"/>
                    </w:rPr>
                    <w:t>(Bold, Tough)</w:t>
                  </w:r>
                </w:p>
              </w:tc>
              <w:tc>
                <w:tcPr>
                  <w:tcW w:w="2961" w:type="dxa"/>
                </w:tcPr>
                <w:p w14:paraId="0345CF20" w14:textId="77777777" w:rsidR="008D6F63" w:rsidRDefault="007E6858" w:rsidP="0032774F">
                  <w:pPr>
                    <w:pStyle w:val="NoParagraphNormal"/>
                    <w:jc w:val="both"/>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32774F">
                  <w:pPr>
                    <w:pStyle w:val="NoParagraphNormal"/>
                    <w:jc w:val="both"/>
                  </w:pPr>
                  <w:r w:rsidRPr="008D6F63">
                    <w:rPr>
                      <w:i/>
                      <w:iCs/>
                      <w:vertAlign w:val="subscript"/>
                    </w:rPr>
                    <w:t>(Bold, Tough)</w:t>
                  </w:r>
                </w:p>
              </w:tc>
              <w:tc>
                <w:tcPr>
                  <w:tcW w:w="2961" w:type="dxa"/>
                </w:tcPr>
                <w:p w14:paraId="6663E38D" w14:textId="77777777" w:rsidR="008D6F63" w:rsidRDefault="007E6858" w:rsidP="0032774F">
                  <w:pPr>
                    <w:pStyle w:val="NoParagraphNormal"/>
                    <w:jc w:val="both"/>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32774F">
                  <w:pPr>
                    <w:pStyle w:val="NoParagraphNormal"/>
                    <w:jc w:val="both"/>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29CED0C6" w:rsidR="00E871A1" w:rsidRDefault="00E871A1" w:rsidP="0032774F">
      <w:pPr>
        <w:pStyle w:val="ParagraphNormal"/>
        <w:jc w:val="both"/>
      </w:pPr>
      <w:r>
        <w:rPr>
          <w:rStyle w:val="Strong"/>
          <w:b w:val="0"/>
          <w:bCs w:val="0"/>
          <w:smallCaps w:val="0"/>
        </w:rPr>
        <w:t>S</w:t>
      </w:r>
      <w:r>
        <w:rPr>
          <w:rStyle w:val="Strong"/>
        </w:rPr>
        <w:t xml:space="preserve">cene: </w:t>
      </w:r>
      <w:r w:rsidR="008F68FB" w:rsidRPr="00B2303E">
        <w:t>Lorem ipsum dolor sit amet, consectetur adipiscing elit, sed do eiusmod tempor incididunt ut labore et dolore magna aliqua.</w:t>
      </w:r>
    </w:p>
    <w:p w14:paraId="67E344A3" w14:textId="2D19EDDE" w:rsidR="00E871A1" w:rsidRDefault="00E871A1" w:rsidP="0032774F">
      <w:pPr>
        <w:pStyle w:val="ParagraphNormal"/>
        <w:jc w:val="both"/>
        <w:rPr>
          <w:rStyle w:val="Strong"/>
        </w:rPr>
      </w:pPr>
      <w:r>
        <w:rPr>
          <w:rStyle w:val="Strong"/>
        </w:rPr>
        <w:t>Streets:</w:t>
      </w:r>
      <w:r>
        <w:t xml:space="preserve"> </w:t>
      </w:r>
      <w:r w:rsidR="008F68FB" w:rsidRPr="00B2303E">
        <w:t>Lorem ipsum dolor sit amet, consectetur adipiscing elit, sed do eiusmod tempor incididunt ut labore et dolore magna aliqua.</w:t>
      </w:r>
    </w:p>
    <w:p w14:paraId="2B6264D4" w14:textId="36E0F024" w:rsidR="00E871A1" w:rsidRDefault="00E871A1" w:rsidP="0032774F">
      <w:pPr>
        <w:pStyle w:val="NoParagraphNormal"/>
        <w:jc w:val="both"/>
      </w:pPr>
      <w:r>
        <w:rPr>
          <w:rStyle w:val="Strong"/>
        </w:rPr>
        <w:t xml:space="preserve">Buildings: </w:t>
      </w:r>
      <w:r w:rsidR="008F68FB" w:rsidRPr="00B2303E">
        <w:t>Lorem ipsum dolor sit amet, consectetur adipiscing elit, sed do eiusmod tempor incididunt ut labore et dolore magna aliqua.</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6223D16C" w:rsidR="00165B84" w:rsidRPr="003334C3" w:rsidRDefault="00165B84" w:rsidP="00165B84">
                        <w:pPr>
                          <w:pStyle w:val="NoParagraphNormal"/>
                          <w:jc w:val="right"/>
                          <w:rPr>
                            <w:spacing w:val="40"/>
                            <w:sz w:val="28"/>
                            <w:szCs w:val="28"/>
                          </w:rPr>
                        </w:pPr>
                        <w:r w:rsidRPr="003334C3">
                          <w:rPr>
                            <w:spacing w:val="40"/>
                            <w:sz w:val="28"/>
                            <w:szCs w:val="28"/>
                          </w:rPr>
                          <w:t>●●●</w:t>
                        </w:r>
                        <w:r w:rsidR="001509AE" w:rsidRPr="003334C3">
                          <w:rPr>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05667F45" w:rsidR="00165B84" w:rsidRPr="00A94386" w:rsidRDefault="00DE6200"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4B6EF6C4" w:rsidR="00B54D54" w:rsidRDefault="000D5F44" w:rsidP="0032774F">
                  <w:pPr>
                    <w:pStyle w:val="ParagraphNormal"/>
                    <w:spacing w:after="120" w:line="276" w:lineRule="auto"/>
                    <w:jc w:val="both"/>
                  </w:pPr>
                  <w:r>
                    <w:t>Houston</w:t>
                  </w:r>
                  <w:r w:rsidR="00165B84" w:rsidRPr="00D01ABA">
                    <w:t xml:space="preserve"> is the best place to </w:t>
                  </w:r>
                  <w:r w:rsidR="002A7B63">
                    <w:t>make contact with whale-oil smugglers</w:t>
                  </w:r>
                  <w:r w:rsidR="00165B84" w:rsidRPr="00D01ABA">
                    <w:t>, but the darker corners are full of strange horrors.</w:t>
                  </w:r>
                </w:p>
                <w:p w14:paraId="2EBD4962" w14:textId="42EC6C62" w:rsidR="00165B84" w:rsidRDefault="00165B84" w:rsidP="0032774F">
                  <w:pPr>
                    <w:pStyle w:val="ParagraphNormal"/>
                    <w:spacing w:after="120" w:line="276" w:lineRule="auto"/>
                    <w:jc w:val="both"/>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w:t>
                  </w:r>
                  <w:r w:rsidR="00EB6CFE">
                    <w:t xml:space="preserve">related to whale-oil </w:t>
                  </w:r>
                  <w:r w:rsidRPr="00D01ABA">
                    <w:t xml:space="preserve">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A48B" w14:textId="77777777" w:rsidR="00464BC7" w:rsidRDefault="00464BC7" w:rsidP="00022E1F">
      <w:r>
        <w:separator/>
      </w:r>
    </w:p>
  </w:endnote>
  <w:endnote w:type="continuationSeparator" w:id="0">
    <w:p w14:paraId="4B45D005" w14:textId="77777777" w:rsidR="00464BC7" w:rsidRDefault="00464BC7"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D095" w14:textId="77777777" w:rsidR="00464BC7" w:rsidRDefault="00464BC7" w:rsidP="00022E1F">
      <w:r>
        <w:separator/>
      </w:r>
    </w:p>
  </w:footnote>
  <w:footnote w:type="continuationSeparator" w:id="0">
    <w:p w14:paraId="5677042D" w14:textId="77777777" w:rsidR="00464BC7" w:rsidRDefault="00464BC7"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CFAC103"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76628DE8">
          <wp:simplePos x="0" y="0"/>
          <wp:positionH relativeFrom="column">
            <wp:posOffset>2774950</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C23493">
      <w:rPr>
        <w:rStyle w:val="Strong"/>
      </w:rPr>
      <w:t>Heavy Medal</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EA"/>
    <w:rsid w:val="00021B74"/>
    <w:rsid w:val="00022BC4"/>
    <w:rsid w:val="00022E1F"/>
    <w:rsid w:val="00024C21"/>
    <w:rsid w:val="000310E9"/>
    <w:rsid w:val="00032040"/>
    <w:rsid w:val="00032585"/>
    <w:rsid w:val="000359DA"/>
    <w:rsid w:val="00035ADC"/>
    <w:rsid w:val="0003618B"/>
    <w:rsid w:val="00040E4E"/>
    <w:rsid w:val="00046372"/>
    <w:rsid w:val="0005153D"/>
    <w:rsid w:val="000527BB"/>
    <w:rsid w:val="00055BA9"/>
    <w:rsid w:val="00057313"/>
    <w:rsid w:val="000574D9"/>
    <w:rsid w:val="00060BF7"/>
    <w:rsid w:val="00061E38"/>
    <w:rsid w:val="0006797E"/>
    <w:rsid w:val="00071E14"/>
    <w:rsid w:val="000775FC"/>
    <w:rsid w:val="00091233"/>
    <w:rsid w:val="00092214"/>
    <w:rsid w:val="000927E8"/>
    <w:rsid w:val="000941FD"/>
    <w:rsid w:val="000A0FBD"/>
    <w:rsid w:val="000A2ABB"/>
    <w:rsid w:val="000A3380"/>
    <w:rsid w:val="000A4374"/>
    <w:rsid w:val="000A4E72"/>
    <w:rsid w:val="000A5BCB"/>
    <w:rsid w:val="000B073D"/>
    <w:rsid w:val="000B0C9C"/>
    <w:rsid w:val="000B1863"/>
    <w:rsid w:val="000B4AF5"/>
    <w:rsid w:val="000B5F54"/>
    <w:rsid w:val="000C236F"/>
    <w:rsid w:val="000C4878"/>
    <w:rsid w:val="000C6B2C"/>
    <w:rsid w:val="000D0E56"/>
    <w:rsid w:val="000D14DC"/>
    <w:rsid w:val="000D236E"/>
    <w:rsid w:val="000D5F44"/>
    <w:rsid w:val="000E1A32"/>
    <w:rsid w:val="000E3432"/>
    <w:rsid w:val="000E68E1"/>
    <w:rsid w:val="000E74DF"/>
    <w:rsid w:val="000F02B2"/>
    <w:rsid w:val="000F7260"/>
    <w:rsid w:val="00104936"/>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09AE"/>
    <w:rsid w:val="001517DD"/>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B017F"/>
    <w:rsid w:val="001B0920"/>
    <w:rsid w:val="001B162C"/>
    <w:rsid w:val="001B3412"/>
    <w:rsid w:val="001B3F98"/>
    <w:rsid w:val="001B7655"/>
    <w:rsid w:val="001C4E3A"/>
    <w:rsid w:val="001C5A21"/>
    <w:rsid w:val="001D1F8B"/>
    <w:rsid w:val="001D4B8A"/>
    <w:rsid w:val="001D53F1"/>
    <w:rsid w:val="001E332C"/>
    <w:rsid w:val="001E5004"/>
    <w:rsid w:val="001E54F7"/>
    <w:rsid w:val="001E58A4"/>
    <w:rsid w:val="001F3412"/>
    <w:rsid w:val="001F46FC"/>
    <w:rsid w:val="001F5015"/>
    <w:rsid w:val="001F65D6"/>
    <w:rsid w:val="002021B2"/>
    <w:rsid w:val="002022EF"/>
    <w:rsid w:val="00204358"/>
    <w:rsid w:val="00204CE9"/>
    <w:rsid w:val="00204E14"/>
    <w:rsid w:val="002054A7"/>
    <w:rsid w:val="002105A1"/>
    <w:rsid w:val="00210EBD"/>
    <w:rsid w:val="00211733"/>
    <w:rsid w:val="002135AB"/>
    <w:rsid w:val="00222BAE"/>
    <w:rsid w:val="00226CE7"/>
    <w:rsid w:val="002326E4"/>
    <w:rsid w:val="002327BF"/>
    <w:rsid w:val="002410B7"/>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A7B63"/>
    <w:rsid w:val="002B5705"/>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140E"/>
    <w:rsid w:val="003235BD"/>
    <w:rsid w:val="00325105"/>
    <w:rsid w:val="003263C2"/>
    <w:rsid w:val="0032774F"/>
    <w:rsid w:val="003334C3"/>
    <w:rsid w:val="00333D1A"/>
    <w:rsid w:val="00334CA0"/>
    <w:rsid w:val="00340328"/>
    <w:rsid w:val="00345263"/>
    <w:rsid w:val="00352F84"/>
    <w:rsid w:val="003612BB"/>
    <w:rsid w:val="00361373"/>
    <w:rsid w:val="003613CE"/>
    <w:rsid w:val="0036301C"/>
    <w:rsid w:val="003633CA"/>
    <w:rsid w:val="00363509"/>
    <w:rsid w:val="00377D7F"/>
    <w:rsid w:val="00381639"/>
    <w:rsid w:val="00384E4B"/>
    <w:rsid w:val="00386FC4"/>
    <w:rsid w:val="003877E9"/>
    <w:rsid w:val="00387E5E"/>
    <w:rsid w:val="003970A5"/>
    <w:rsid w:val="00397EC2"/>
    <w:rsid w:val="003A52E1"/>
    <w:rsid w:val="003A7A56"/>
    <w:rsid w:val="003B1D8C"/>
    <w:rsid w:val="003B2FD1"/>
    <w:rsid w:val="003B562F"/>
    <w:rsid w:val="003C0311"/>
    <w:rsid w:val="003C2065"/>
    <w:rsid w:val="003C4B75"/>
    <w:rsid w:val="003E15A5"/>
    <w:rsid w:val="003E6A44"/>
    <w:rsid w:val="003E7DEE"/>
    <w:rsid w:val="003F0305"/>
    <w:rsid w:val="003F0E58"/>
    <w:rsid w:val="003F1BD7"/>
    <w:rsid w:val="003F2587"/>
    <w:rsid w:val="003F553C"/>
    <w:rsid w:val="003F5C6B"/>
    <w:rsid w:val="00403EED"/>
    <w:rsid w:val="00404568"/>
    <w:rsid w:val="00410D74"/>
    <w:rsid w:val="00411B76"/>
    <w:rsid w:val="00416239"/>
    <w:rsid w:val="0041673C"/>
    <w:rsid w:val="004218F2"/>
    <w:rsid w:val="004225DA"/>
    <w:rsid w:val="00423CE8"/>
    <w:rsid w:val="00431E34"/>
    <w:rsid w:val="00432AE8"/>
    <w:rsid w:val="0043311C"/>
    <w:rsid w:val="00434B27"/>
    <w:rsid w:val="00435F67"/>
    <w:rsid w:val="00436C54"/>
    <w:rsid w:val="0044322B"/>
    <w:rsid w:val="0044400F"/>
    <w:rsid w:val="00444685"/>
    <w:rsid w:val="00446230"/>
    <w:rsid w:val="00447F88"/>
    <w:rsid w:val="0045409C"/>
    <w:rsid w:val="00454121"/>
    <w:rsid w:val="004563EB"/>
    <w:rsid w:val="00456592"/>
    <w:rsid w:val="00457130"/>
    <w:rsid w:val="004611D5"/>
    <w:rsid w:val="00462887"/>
    <w:rsid w:val="00462EBF"/>
    <w:rsid w:val="00464BC7"/>
    <w:rsid w:val="00471285"/>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786D"/>
    <w:rsid w:val="005022F5"/>
    <w:rsid w:val="00505430"/>
    <w:rsid w:val="00514C1D"/>
    <w:rsid w:val="00522B06"/>
    <w:rsid w:val="005239E0"/>
    <w:rsid w:val="00523E30"/>
    <w:rsid w:val="00526076"/>
    <w:rsid w:val="00533CC0"/>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3F53"/>
    <w:rsid w:val="00582B53"/>
    <w:rsid w:val="00586862"/>
    <w:rsid w:val="0059346E"/>
    <w:rsid w:val="005959BD"/>
    <w:rsid w:val="005976EE"/>
    <w:rsid w:val="0059795A"/>
    <w:rsid w:val="005A08AD"/>
    <w:rsid w:val="005B159C"/>
    <w:rsid w:val="005C2CE0"/>
    <w:rsid w:val="005C384E"/>
    <w:rsid w:val="005C6B24"/>
    <w:rsid w:val="005D2AD1"/>
    <w:rsid w:val="005D2BCF"/>
    <w:rsid w:val="005D4A39"/>
    <w:rsid w:val="005D5D80"/>
    <w:rsid w:val="005D65EE"/>
    <w:rsid w:val="005D7BEB"/>
    <w:rsid w:val="005E12E1"/>
    <w:rsid w:val="005F3152"/>
    <w:rsid w:val="005F56E8"/>
    <w:rsid w:val="005F6C66"/>
    <w:rsid w:val="00601C3B"/>
    <w:rsid w:val="00603C51"/>
    <w:rsid w:val="00606220"/>
    <w:rsid w:val="00611E6C"/>
    <w:rsid w:val="0061520D"/>
    <w:rsid w:val="00615A26"/>
    <w:rsid w:val="00615D31"/>
    <w:rsid w:val="00615D3E"/>
    <w:rsid w:val="00624640"/>
    <w:rsid w:val="00625C9A"/>
    <w:rsid w:val="00630012"/>
    <w:rsid w:val="00633D05"/>
    <w:rsid w:val="00633E59"/>
    <w:rsid w:val="006368CE"/>
    <w:rsid w:val="00636DCF"/>
    <w:rsid w:val="00637ECA"/>
    <w:rsid w:val="006406FE"/>
    <w:rsid w:val="00642F39"/>
    <w:rsid w:val="00643305"/>
    <w:rsid w:val="006435D2"/>
    <w:rsid w:val="00645355"/>
    <w:rsid w:val="006475D3"/>
    <w:rsid w:val="0065272E"/>
    <w:rsid w:val="006528F4"/>
    <w:rsid w:val="00656C14"/>
    <w:rsid w:val="00656E56"/>
    <w:rsid w:val="0066429D"/>
    <w:rsid w:val="00670077"/>
    <w:rsid w:val="006709BE"/>
    <w:rsid w:val="00671B5A"/>
    <w:rsid w:val="00671EE3"/>
    <w:rsid w:val="00676EE7"/>
    <w:rsid w:val="00680D2C"/>
    <w:rsid w:val="00694B96"/>
    <w:rsid w:val="006A16F9"/>
    <w:rsid w:val="006A4A63"/>
    <w:rsid w:val="006A64C4"/>
    <w:rsid w:val="006A71B8"/>
    <w:rsid w:val="006A7879"/>
    <w:rsid w:val="006B06AA"/>
    <w:rsid w:val="006B634B"/>
    <w:rsid w:val="006B7E34"/>
    <w:rsid w:val="006C100C"/>
    <w:rsid w:val="006C29F1"/>
    <w:rsid w:val="006C2F52"/>
    <w:rsid w:val="006C4C05"/>
    <w:rsid w:val="006C656B"/>
    <w:rsid w:val="006C66B9"/>
    <w:rsid w:val="006D4CCF"/>
    <w:rsid w:val="006D76C2"/>
    <w:rsid w:val="006E1A25"/>
    <w:rsid w:val="006E1A90"/>
    <w:rsid w:val="006E2C97"/>
    <w:rsid w:val="006E33F9"/>
    <w:rsid w:val="006F24BA"/>
    <w:rsid w:val="006F2994"/>
    <w:rsid w:val="006F6BD9"/>
    <w:rsid w:val="006F7389"/>
    <w:rsid w:val="00700996"/>
    <w:rsid w:val="007021CF"/>
    <w:rsid w:val="00702D60"/>
    <w:rsid w:val="00703354"/>
    <w:rsid w:val="007037EF"/>
    <w:rsid w:val="00711158"/>
    <w:rsid w:val="007150FA"/>
    <w:rsid w:val="00716E83"/>
    <w:rsid w:val="00722338"/>
    <w:rsid w:val="00722961"/>
    <w:rsid w:val="007236D0"/>
    <w:rsid w:val="007363E9"/>
    <w:rsid w:val="007369F3"/>
    <w:rsid w:val="0074164E"/>
    <w:rsid w:val="007418E2"/>
    <w:rsid w:val="00746E22"/>
    <w:rsid w:val="00747258"/>
    <w:rsid w:val="00753E6C"/>
    <w:rsid w:val="0075458D"/>
    <w:rsid w:val="00754594"/>
    <w:rsid w:val="00760590"/>
    <w:rsid w:val="00762217"/>
    <w:rsid w:val="0076256D"/>
    <w:rsid w:val="00762AFD"/>
    <w:rsid w:val="00764045"/>
    <w:rsid w:val="00772E6D"/>
    <w:rsid w:val="00781479"/>
    <w:rsid w:val="00784948"/>
    <w:rsid w:val="00785A7B"/>
    <w:rsid w:val="00785B8B"/>
    <w:rsid w:val="00790781"/>
    <w:rsid w:val="00793F16"/>
    <w:rsid w:val="00793FA4"/>
    <w:rsid w:val="00796E0F"/>
    <w:rsid w:val="00797460"/>
    <w:rsid w:val="007A20FE"/>
    <w:rsid w:val="007A26DE"/>
    <w:rsid w:val="007A327F"/>
    <w:rsid w:val="007A4494"/>
    <w:rsid w:val="007A74AA"/>
    <w:rsid w:val="007B542D"/>
    <w:rsid w:val="007C03F1"/>
    <w:rsid w:val="007C1E57"/>
    <w:rsid w:val="007C757E"/>
    <w:rsid w:val="007D7500"/>
    <w:rsid w:val="007E0693"/>
    <w:rsid w:val="007E137F"/>
    <w:rsid w:val="007E2F82"/>
    <w:rsid w:val="007E4CF7"/>
    <w:rsid w:val="007E55B8"/>
    <w:rsid w:val="007E6561"/>
    <w:rsid w:val="007E6858"/>
    <w:rsid w:val="007F11FA"/>
    <w:rsid w:val="007F2AE6"/>
    <w:rsid w:val="007F3AC8"/>
    <w:rsid w:val="007F3BFC"/>
    <w:rsid w:val="008039E0"/>
    <w:rsid w:val="00805832"/>
    <w:rsid w:val="00806F09"/>
    <w:rsid w:val="0081090E"/>
    <w:rsid w:val="00810A9D"/>
    <w:rsid w:val="00817140"/>
    <w:rsid w:val="008322D0"/>
    <w:rsid w:val="00835A9D"/>
    <w:rsid w:val="00836598"/>
    <w:rsid w:val="00836A61"/>
    <w:rsid w:val="00840434"/>
    <w:rsid w:val="0084206B"/>
    <w:rsid w:val="00842D52"/>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950EF"/>
    <w:rsid w:val="00897B4A"/>
    <w:rsid w:val="008A6214"/>
    <w:rsid w:val="008A6550"/>
    <w:rsid w:val="008A75AD"/>
    <w:rsid w:val="008B1F9C"/>
    <w:rsid w:val="008B467E"/>
    <w:rsid w:val="008B4B3E"/>
    <w:rsid w:val="008B6A69"/>
    <w:rsid w:val="008C0656"/>
    <w:rsid w:val="008C11A4"/>
    <w:rsid w:val="008C382B"/>
    <w:rsid w:val="008C6339"/>
    <w:rsid w:val="008D6E6F"/>
    <w:rsid w:val="008D6F63"/>
    <w:rsid w:val="008D6FB5"/>
    <w:rsid w:val="008E6B70"/>
    <w:rsid w:val="008E7BDB"/>
    <w:rsid w:val="008F1844"/>
    <w:rsid w:val="008F68FB"/>
    <w:rsid w:val="00901B6B"/>
    <w:rsid w:val="00903F2E"/>
    <w:rsid w:val="00904A76"/>
    <w:rsid w:val="009113D9"/>
    <w:rsid w:val="00911579"/>
    <w:rsid w:val="00913740"/>
    <w:rsid w:val="00913F8B"/>
    <w:rsid w:val="00927715"/>
    <w:rsid w:val="00927E68"/>
    <w:rsid w:val="009301EF"/>
    <w:rsid w:val="009304A9"/>
    <w:rsid w:val="0093770D"/>
    <w:rsid w:val="009408BF"/>
    <w:rsid w:val="009412EB"/>
    <w:rsid w:val="00942736"/>
    <w:rsid w:val="0095148A"/>
    <w:rsid w:val="00951B3D"/>
    <w:rsid w:val="00955241"/>
    <w:rsid w:val="0096700E"/>
    <w:rsid w:val="00974763"/>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7084"/>
    <w:rsid w:val="009C2AC9"/>
    <w:rsid w:val="009C4020"/>
    <w:rsid w:val="009C5A2E"/>
    <w:rsid w:val="009C69ED"/>
    <w:rsid w:val="009D23E9"/>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26847"/>
    <w:rsid w:val="00A2752A"/>
    <w:rsid w:val="00A27DF9"/>
    <w:rsid w:val="00A3149E"/>
    <w:rsid w:val="00A34611"/>
    <w:rsid w:val="00A3538F"/>
    <w:rsid w:val="00A3585B"/>
    <w:rsid w:val="00A35E48"/>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D0426"/>
    <w:rsid w:val="00AD7793"/>
    <w:rsid w:val="00AE48CA"/>
    <w:rsid w:val="00AF455D"/>
    <w:rsid w:val="00AF6749"/>
    <w:rsid w:val="00B03DE7"/>
    <w:rsid w:val="00B04859"/>
    <w:rsid w:val="00B067AB"/>
    <w:rsid w:val="00B10740"/>
    <w:rsid w:val="00B13C42"/>
    <w:rsid w:val="00B13E4E"/>
    <w:rsid w:val="00B151DF"/>
    <w:rsid w:val="00B1578A"/>
    <w:rsid w:val="00B2303E"/>
    <w:rsid w:val="00B25171"/>
    <w:rsid w:val="00B30918"/>
    <w:rsid w:val="00B326CB"/>
    <w:rsid w:val="00B3296D"/>
    <w:rsid w:val="00B329A0"/>
    <w:rsid w:val="00B33CB2"/>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A4BD2"/>
    <w:rsid w:val="00BB0485"/>
    <w:rsid w:val="00BB6102"/>
    <w:rsid w:val="00BC366A"/>
    <w:rsid w:val="00BC66C5"/>
    <w:rsid w:val="00BD668D"/>
    <w:rsid w:val="00BD6915"/>
    <w:rsid w:val="00BD7086"/>
    <w:rsid w:val="00BE40CE"/>
    <w:rsid w:val="00BF0C8C"/>
    <w:rsid w:val="00BF426B"/>
    <w:rsid w:val="00C00080"/>
    <w:rsid w:val="00C05281"/>
    <w:rsid w:val="00C052E6"/>
    <w:rsid w:val="00C17DFA"/>
    <w:rsid w:val="00C212DD"/>
    <w:rsid w:val="00C23493"/>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1218"/>
    <w:rsid w:val="00C91268"/>
    <w:rsid w:val="00C94ED2"/>
    <w:rsid w:val="00C9602C"/>
    <w:rsid w:val="00CB389E"/>
    <w:rsid w:val="00CB66AD"/>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71B0A"/>
    <w:rsid w:val="00D76292"/>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3F63"/>
    <w:rsid w:val="00DD5955"/>
    <w:rsid w:val="00DE0A7A"/>
    <w:rsid w:val="00DE0BF8"/>
    <w:rsid w:val="00DE1AC1"/>
    <w:rsid w:val="00DE2D05"/>
    <w:rsid w:val="00DE435C"/>
    <w:rsid w:val="00DE6200"/>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30748"/>
    <w:rsid w:val="00E315B9"/>
    <w:rsid w:val="00E410E1"/>
    <w:rsid w:val="00E42CFE"/>
    <w:rsid w:val="00E5063D"/>
    <w:rsid w:val="00E51713"/>
    <w:rsid w:val="00E558F6"/>
    <w:rsid w:val="00E61B00"/>
    <w:rsid w:val="00E67216"/>
    <w:rsid w:val="00E7131C"/>
    <w:rsid w:val="00E72048"/>
    <w:rsid w:val="00E74900"/>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7485"/>
    <w:rsid w:val="00EA7C3B"/>
    <w:rsid w:val="00EB2415"/>
    <w:rsid w:val="00EB483C"/>
    <w:rsid w:val="00EB4EB0"/>
    <w:rsid w:val="00EB6CFE"/>
    <w:rsid w:val="00EC0013"/>
    <w:rsid w:val="00EC1C95"/>
    <w:rsid w:val="00EC4468"/>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133A2"/>
    <w:rsid w:val="00F135EC"/>
    <w:rsid w:val="00F151C0"/>
    <w:rsid w:val="00F15C3F"/>
    <w:rsid w:val="00F16B47"/>
    <w:rsid w:val="00F2372D"/>
    <w:rsid w:val="00F278C9"/>
    <w:rsid w:val="00F34821"/>
    <w:rsid w:val="00F360F3"/>
    <w:rsid w:val="00F36CC0"/>
    <w:rsid w:val="00F37E76"/>
    <w:rsid w:val="00F41056"/>
    <w:rsid w:val="00F44BE2"/>
    <w:rsid w:val="00F450F2"/>
    <w:rsid w:val="00F54097"/>
    <w:rsid w:val="00F57199"/>
    <w:rsid w:val="00F67D0A"/>
    <w:rsid w:val="00F759D1"/>
    <w:rsid w:val="00F80A23"/>
    <w:rsid w:val="00F8393B"/>
    <w:rsid w:val="00F851EA"/>
    <w:rsid w:val="00F90533"/>
    <w:rsid w:val="00F95495"/>
    <w:rsid w:val="00FA38F8"/>
    <w:rsid w:val="00FA4B19"/>
    <w:rsid w:val="00FB2C83"/>
    <w:rsid w:val="00FB626C"/>
    <w:rsid w:val="00FC002B"/>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Olin Kirkland</cp:lastModifiedBy>
  <cp:revision>277</cp:revision>
  <cp:lastPrinted>2023-12-08T13:52:00Z</cp:lastPrinted>
  <dcterms:created xsi:type="dcterms:W3CDTF">2023-12-08T08:15:00Z</dcterms:created>
  <dcterms:modified xsi:type="dcterms:W3CDTF">2024-06-16T17:45:00Z</dcterms:modified>
</cp:coreProperties>
</file>