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5A4FD0"/>
          <w:sz w:val="120"/>
          <w:szCs w:val="120"/>
        </w:rPr>
        <w:t xml:space="preserve">O</w:t>
      </w:r>
      <w:r>
        <w:rPr>
          <w:rFonts w:ascii="Arial" w:cs="Arial" w:eastAsia="Arial" w:hAnsi="Arial"/>
          <w:b/>
          <w:bCs/>
          <w:color w:val="2C3240"/>
          <w:sz w:val="120"/>
          <w:szCs w:val="120"/>
        </w:rPr>
        <w:t xml:space="preserve">LIVANDER</w:t>
      </w:r>
    </w:p>
    <w:p>
      <w:pPr>
        <w:spacing w:after="40" w:before="60"/>
      </w:pPr>
      <w:r>
        <w:rPr>
          <w:rFonts w:ascii="Arial" w:cs="Arial" w:eastAsia="Arial" w:hAnsi="Arial"/>
          <w:color w:val="5C6475"/>
          <w:sz w:val="32"/>
          <w:szCs w:val="32"/>
        </w:rPr>
        <w:t xml:space="preserve">Product Requirements Document</w:t>
      </w:r>
    </w:p>
    <w:p>
      <w:pPr>
        <w:spacing w:after="0" w:before="0"/>
      </w:pPr>
      <w:r>
        <w:rPr>
          <w:rFonts w:ascii="Arial" w:cs="Arial" w:eastAsia="Arial" w:hAnsi="Arial"/>
          <w:color w:val="8C93A4"/>
          <w:sz w:val="22"/>
          <w:szCs w:val="22"/>
        </w:rPr>
        <w:t xml:space="preserve">Version 5.0  ·  April 2026  ·  Confidential</w:t>
      </w:r>
    </w:p>
    <w:p>
      <w:pPr>
        <w:spacing w:after="0" w:before="80"/>
      </w:pPr>
      <w:r>
        <w:rPr>
          <w:rFonts w:ascii="Arial" w:cs="Arial" w:eastAsia="Arial" w:hAnsi="Arial"/>
          <w:sz w:val="20"/>
          <w:szCs w:val="20"/>
        </w:rPr>
        <w:t xml:space="preserve"/>
      </w:r>
    </w:p>
    <w:p>
      <w:pPr>
        <w:spacing w:after="0" w:before="0"/>
      </w:pPr>
      <w:r>
        <w:rPr>
          <w:rFonts w:ascii="Arial" w:cs="Arial" w:eastAsia="Arial" w:hAnsi="Arial"/>
          <w:b/>
          <w:bCs/>
          <w:color w:val="2C3240"/>
          <w:sz w:val="26"/>
          <w:szCs w:val="26"/>
        </w:rPr>
        <w:t xml:space="preserve">The AI Operations Layer for the NZ South Island Service Business</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4FD0" w:sz="4"/>
              <w:left w:val="single" w:color="5A4FD0" w:sz="4"/>
              <w:bottom w:val="single" w:color="5A4FD0" w:sz="4"/>
              <w:right w:val="single" w:color="5A4FD0" w:sz="4"/>
            </w:tcBorders>
            <w:shd w:fill="EDE9FF" w:val="clear"/>
            <w:tcMar>
              <w:top w:type="dxa" w:w="160"/>
              <w:left w:type="dxa" w:w="200"/>
              <w:bottom w:type="dxa" w:w="160"/>
              <w:right w:type="dxa" w:w="200"/>
            </w:tcMar>
          </w:tcPr>
          <w:p>
            <w:pPr>
              <w:spacing w:after="0" w:before="0"/>
            </w:pPr>
            <w:r>
              <w:rPr>
                <w:rFonts w:ascii="Arial" w:cs="Arial" w:eastAsia="Arial" w:hAnsi="Arial"/>
                <w:color w:val="2C3240"/>
                <w:sz w:val="18"/>
                <w:szCs w:val="18"/>
              </w:rPr>
              <w:t xml:space="preserve">This document supersedes PRD v4.0 and all prior versions. It reflects the current live product, active codebase (olivander.vercel.app / olivander-production.up.railway.app), and full feature roadmap as of April 2026. Stack: React/Vite (Vercel), FastAPI (Railway), Supabase (PostgreSQL + pgvector), Groq API (llama-3.3-70b-versatile), GitHub.</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0. Brand Identity System</w:t>
      </w:r>
    </w:p>
    <w:p>
      <w:pPr>
        <w:spacing w:after="80" w:before="60"/>
      </w:pPr>
      <w:r>
        <w:rPr>
          <w:rFonts w:ascii="Arial" w:cs="Arial" w:eastAsia="Arial" w:hAnsi="Arial"/>
          <w:color w:val="5C6475"/>
          <w:sz w:val="20"/>
          <w:szCs w:val="20"/>
        </w:rPr>
        <w:t xml:space="preserve">This section is the canonical visual reference. All screens, documents, and communications must use these exact values.</w:t>
      </w:r>
    </w:p>
    <w:p>
      <w:pPr>
        <w:pStyle w:val="Heading2"/>
        <w:spacing w:after="100" w:before="280"/>
      </w:pPr>
      <w:r>
        <w:rPr>
          <w:rFonts w:ascii="Arial" w:cs="Arial" w:eastAsia="Arial" w:hAnsi="Arial"/>
          <w:b/>
          <w:bCs/>
          <w:color w:val="2C3240"/>
          <w:sz w:val="26"/>
          <w:szCs w:val="26"/>
        </w:rPr>
        <w:t xml:space="preserve">0.1  Design Philosophy</w:t>
      </w:r>
    </w:p>
    <w:p>
      <w:pPr>
        <w:spacing w:after="80" w:before="60"/>
      </w:pPr>
      <w:r>
        <w:rPr>
          <w:rFonts w:ascii="Arial" w:cs="Arial" w:eastAsia="Arial" w:hAnsi="Arial"/>
          <w:color w:val="5C6475"/>
          <w:sz w:val="20"/>
          <w:szCs w:val="20"/>
        </w:rPr>
        <w:t xml:space="preserve">Olivander looks precise, premium, calm, and operational. The visual language signals trust, clarity, and controlled intelligence. The palette is warm and cream-native. The ICP already trusts light-mode tools — Xero, Google, Tradify — and Olivander fits naturally into that world.</w:t>
      </w:r>
    </w:p>
    <w:p>
      <w:pPr>
        <w:pStyle w:val="Heading2"/>
        <w:spacing w:after="100" w:before="280"/>
      </w:pPr>
      <w:r>
        <w:rPr>
          <w:rFonts w:ascii="Arial" w:cs="Arial" w:eastAsia="Arial" w:hAnsi="Arial"/>
          <w:b/>
          <w:bCs/>
          <w:color w:val="2C3240"/>
          <w:sz w:val="26"/>
          <w:szCs w:val="26"/>
        </w:rPr>
        <w:t xml:space="preserve">0.2  Authoritative Colour Palette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 colour scheme HTML file (olivander_colour_scheme_v2.html) is the single source of truth for colour. The PRD swatches below are secondary reference only.</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4960"/>
      </w:tblGrid>
      <w:tr>
        <w:tc>
          <w:tcPr>
            <w:tcW w:type="dxa" w:w="15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Token</w:t>
            </w:r>
          </w:p>
        </w:tc>
        <w:tc>
          <w:tcPr>
            <w:tcW w:type="dxa" w:w="1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Hex</w:t>
            </w:r>
          </w:p>
        </w:tc>
        <w:tc>
          <w:tcPr>
            <w:tcW w:type="dxa" w:w="17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Role</w:t>
            </w:r>
          </w:p>
        </w:tc>
        <w:tc>
          <w:tcPr>
            <w:tcW w:type="dxa" w:w="49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Usage</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--bg / Base</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#F5F0E8</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Page background</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Dominant surface</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--card / White</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#FDFAF4</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Card surface</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Cards, modals, elevated panels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 / Purple ★</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#5A4FD0</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Action / Brand</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Buttons, active nav, links, focus rings, "O" in wordmark. Never decorative.</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Purple Tint</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#EDE9FF</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Accent bg</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Badge backgrounds, info callouts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Purple Mid</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#8377E8</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Pending</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Pending state indicators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Dark ★</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#2C3240</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Nav / headings</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Navigation shell, primary headings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Primary</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#3D4452</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Body text</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Primary body text</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Secondary</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#5C6475</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Secondary text</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Supporting copy</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Muted</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#8C93A4</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Tertiary text</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Timestamps, labels, captions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Cream Tinted</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#EDE6D8</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Alt surface</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Table row alternates, neutral badges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Cream Border</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#DED9D0</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Borders</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Card borders, table lines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Success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#2E7D52</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Positive states</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Approve, paid, active connections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Warning</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#D08B12</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Caution</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Usage thresholds, flags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Danger</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#C42B2B</w:t>
            </w:r>
          </w:p>
        </w:tc>
        <w:tc>
          <w:tcPr>
            <w:tcW w:type="dxa" w:w="1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Destructive</w:t>
            </w:r>
          </w:p>
        </w:tc>
        <w:tc>
          <w:tcPr>
            <w:tcW w:type="dxa" w:w="49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Errors, delete, reject. Never decorative.</w:t>
            </w:r>
          </w:p>
        </w:tc>
      </w:tr>
    </w:tbl>
    <w:p>
      <w:pPr>
        <w:pStyle w:val="Heading2"/>
        <w:spacing w:after="100" w:before="280"/>
      </w:pPr>
      <w:r>
        <w:rPr>
          <w:rFonts w:ascii="Arial" w:cs="Arial" w:eastAsia="Arial" w:hAnsi="Arial"/>
          <w:b/>
          <w:bCs/>
          <w:color w:val="2C3240"/>
          <w:sz w:val="26"/>
          <w:szCs w:val="26"/>
        </w:rPr>
        <w:t xml:space="preserve">0.3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760"/>
        <w:gridCol w:w="260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Context</w:t>
            </w:r>
          </w:p>
        </w:tc>
        <w:tc>
          <w:tcPr>
            <w:tcW w:type="dxa" w:w="1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Typeface</w:t>
            </w:r>
          </w:p>
        </w:tc>
        <w:tc>
          <w:tcPr>
            <w:tcW w:type="dxa" w:w="1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Weight</w:t>
            </w:r>
          </w:p>
        </w:tc>
        <w:tc>
          <w:tcPr>
            <w:tcW w:type="dxa" w:w="17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Size</w:t>
            </w:r>
          </w:p>
        </w:tc>
        <w:tc>
          <w:tcPr>
            <w:tcW w:type="dxa" w:w="2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Colour</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Display / Wordmark</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Fraunces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700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40px desktop</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Dark or Purple</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Section heading</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Fraunces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700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28px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Dark</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Card title</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DM Sans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600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18px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Dark</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Body text</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DM Sans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16px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Secondary</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Supporting copy</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DM Sans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14px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Muted</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Captions / meta</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DM Sans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12px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Slate Muted</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Primary button</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DM Sans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14px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White on Purple</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Tags / labels</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DM Sans</w:t>
            </w:r>
          </w:p>
        </w:tc>
        <w:tc>
          <w:tcPr>
            <w:tcW w:type="dxa" w:w="1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500</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12px</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Semantic colour</w:t>
            </w:r>
          </w:p>
        </w:tc>
      </w:tr>
    </w:tbl>
    <w:p>
      <w:pPr>
        <w:pStyle w:val="Heading2"/>
        <w:spacing w:after="100" w:before="280"/>
      </w:pPr>
      <w:r>
        <w:rPr>
          <w:rFonts w:ascii="Arial" w:cs="Arial" w:eastAsia="Arial" w:hAnsi="Arial"/>
          <w:b/>
          <w:bCs/>
          <w:color w:val="2C3240"/>
          <w:sz w:val="26"/>
          <w:szCs w:val="26"/>
        </w:rPr>
        <w:t xml:space="preserve">0.4  UI Surface Rules</w:t>
      </w:r>
    </w:p>
    <w:p>
      <w:pPr>
        <w:pStyle w:val="ListParagraph"/>
        <w:numPr>
          <w:ilvl w:val="0"/>
          <w:numId w:val="2"/>
        </w:numPr>
        <w:spacing w:after="40" w:before="40"/>
      </w:pPr>
      <w:r>
        <w:rPr>
          <w:rFonts w:ascii="Arial" w:cs="Arial" w:eastAsia="Arial" w:hAnsi="Arial"/>
          <w:color w:val="5C6475"/>
          <w:sz w:val="20"/>
          <w:szCs w:val="20"/>
        </w:rPr>
        <w:t xml:space="preserve">Cards: #FDFAF4 on #F5F0E8 base. Elevation through colour contrast — no drop shadows, no gradients.</w:t>
      </w:r>
    </w:p>
    <w:p>
      <w:pPr>
        <w:pStyle w:val="ListParagraph"/>
        <w:numPr>
          <w:ilvl w:val="0"/>
          <w:numId w:val="2"/>
        </w:numPr>
        <w:spacing w:after="40" w:before="40"/>
      </w:pPr>
      <w:r>
        <w:rPr>
          <w:rFonts w:ascii="Arial" w:cs="Arial" w:eastAsia="Arial" w:hAnsi="Arial"/>
          <w:color w:val="5C6475"/>
          <w:sz w:val="20"/>
          <w:szCs w:val="20"/>
        </w:rPr>
        <w:t xml:space="preserve">Borders on cards: none. Borders in tables and form inputs only.</w:t>
      </w:r>
    </w:p>
    <w:p>
      <w:pPr>
        <w:pStyle w:val="ListParagraph"/>
        <w:numPr>
          <w:ilvl w:val="0"/>
          <w:numId w:val="2"/>
        </w:numPr>
        <w:spacing w:after="40" w:before="40"/>
      </w:pPr>
      <w:r>
        <w:rPr>
          <w:rFonts w:ascii="Arial" w:cs="Arial" w:eastAsia="Arial" w:hAnsi="Arial"/>
          <w:color w:val="5C6475"/>
          <w:sz w:val="20"/>
          <w:szCs w:val="20"/>
        </w:rPr>
        <w:t xml:space="preserve">Primary button: #5A4FD0 fill, white text, 8px radius. One primary button per screen.</w:t>
      </w:r>
    </w:p>
    <w:p>
      <w:pPr>
        <w:pStyle w:val="ListParagraph"/>
        <w:numPr>
          <w:ilvl w:val="0"/>
          <w:numId w:val="2"/>
        </w:numPr>
        <w:spacing w:after="40" w:before="40"/>
      </w:pPr>
      <w:r>
        <w:rPr>
          <w:rFonts w:ascii="Arial" w:cs="Arial" w:eastAsia="Arial" w:hAnsi="Arial"/>
          <w:color w:val="5C6475"/>
          <w:sz w:val="20"/>
          <w:szCs w:val="20"/>
        </w:rPr>
        <w:t xml:space="preserve">The "O" in Olivander is always #5A4FD0. All other letters are Slate Dark on light surfaces.</w:t>
      </w:r>
    </w:p>
    <w:p>
      <w:pPr>
        <w:pStyle w:val="ListParagraph"/>
        <w:numPr>
          <w:ilvl w:val="0"/>
          <w:numId w:val="2"/>
        </w:numPr>
        <w:spacing w:after="40" w:before="40"/>
      </w:pPr>
      <w:r>
        <w:rPr>
          <w:rFonts w:ascii="Arial" w:cs="Arial" w:eastAsia="Arial" w:hAnsi="Arial"/>
          <w:color w:val="5C6475"/>
          <w:sz w:val="20"/>
          <w:szCs w:val="20"/>
        </w:rPr>
        <w:t xml:space="preserve">No white card backgrounds — use #FDFAF4 (Cream White) only.</w:t>
      </w:r>
    </w:p>
    <w:p>
      <w:pPr>
        <w:pStyle w:val="ListParagraph"/>
        <w:numPr>
          <w:ilvl w:val="0"/>
          <w:numId w:val="2"/>
        </w:numPr>
        <w:spacing w:after="40" w:before="40"/>
      </w:pPr>
      <w:r>
        <w:rPr>
          <w:rFonts w:ascii="Arial" w:cs="Arial" w:eastAsia="Arial" w:hAnsi="Arial"/>
          <w:color w:val="5C6475"/>
          <w:sz w:val="20"/>
          <w:szCs w:val="20"/>
        </w:rPr>
        <w:t xml:space="preserve">2px #5A4FD0 focus ring on every interactive element. WCAG 2.1 AA minimum on all text pairings.</w:t>
      </w:r>
    </w:p>
    <w:p>
      <w:pPr>
        <w:pStyle w:val="ListParagraph"/>
        <w:numPr>
          <w:ilvl w:val="0"/>
          <w:numId w:val="2"/>
        </w:numPr>
        <w:spacing w:after="40" w:before="40"/>
      </w:pPr>
      <w:r>
        <w:rPr>
          <w:rFonts w:ascii="Arial" w:cs="Arial" w:eastAsia="Arial" w:hAnsi="Arial"/>
          <w:color w:val="5C6475"/>
          <w:sz w:val="20"/>
          <w:szCs w:val="20"/>
        </w:rPr>
        <w:t xml:space="preserve">Wand logo: diagonal SVG rod (~40° angle, handle bottom-left, tip upper-right). Tip communicates agent state via glow animations: inactive, active, thinking/breathing pulse, processing/shimmer, success/green burst, error/red flicker. Flick animation fires at task start; glow ignites at 440ms after wand settles.</w:t>
      </w:r>
    </w:p>
    <w:p>
      <w:pPr>
        <w:pStyle w:val="Heading2"/>
        <w:spacing w:after="100" w:before="280"/>
      </w:pPr>
      <w:r>
        <w:rPr>
          <w:rFonts w:ascii="Arial" w:cs="Arial" w:eastAsia="Arial" w:hAnsi="Arial"/>
          <w:b/>
          <w:bCs/>
          <w:color w:val="2C3240"/>
          <w:sz w:val="26"/>
          <w:szCs w:val="26"/>
        </w:rPr>
        <w:t xml:space="preserve">0.5  Brand Voice</w:t>
      </w:r>
    </w:p>
    <w:p>
      <w:pPr>
        <w:spacing w:after="80" w:before="60"/>
      </w:pPr>
      <w:r>
        <w:rPr>
          <w:rFonts w:ascii="Arial" w:cs="Arial" w:eastAsia="Arial" w:hAnsi="Arial"/>
          <w:color w:val="5C6475"/>
          <w:sz w:val="20"/>
          <w:szCs w:val="20"/>
        </w:rPr>
        <w:t xml:space="preserve">Olivander speaks like a highly capable, no-nonsense operator. Natural and grounded. Never apologises for limitations. Never uses jargon. States facts, proposes actions, confirms outcomes. Always "we/us" voice in Olivander-facing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Write this</w:t>
            </w:r>
          </w:p>
        </w:tc>
        <w:tc>
          <w:tcPr>
            <w:tcW w:type="dxa" w:w="468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Not this</w:t>
            </w:r>
          </w:p>
        </w:tc>
      </w:tr>
      <w:tr>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"Your invoice to Marcus has been sent."</w:t>
            </w:r>
          </w:p>
        </w:tc>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 have successfully completed the invoice generation workflow."</w:t>
            </w:r>
          </w:p>
        </w:tc>
      </w:tr>
      <w:tr>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 emails need a reply. Here they are."</w:t>
            </w:r>
          </w:p>
        </w:tc>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 detected inbound communications requiring human attention."</w:t>
            </w:r>
          </w:p>
        </w:tc>
      </w:tr>
      <w:tr>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"Tom owes $2,400 — 21 days overdue."</w:t>
            </w:r>
          </w:p>
        </w:tc>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"An outstanding receivable has been identified in your accounting system."</w:t>
            </w:r>
          </w:p>
        </w:tc>
      </w:tr>
      <w:tr>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"Your Thursday 2pm is clear."</w:t>
            </w:r>
          </w:p>
        </w:tc>
        <w:tc>
          <w:tcPr>
            <w:tcW w:type="dxa" w:w="468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"Based on my analysis of your scheduling data, I identified availability."</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 Executive Thesis</w:t>
      </w:r>
    </w:p>
    <w:p>
      <w:pPr>
        <w:pStyle w:val="Heading2"/>
        <w:spacing w:after="100" w:before="280"/>
      </w:pPr>
      <w:r>
        <w:rPr>
          <w:rFonts w:ascii="Arial" w:cs="Arial" w:eastAsia="Arial" w:hAnsi="Arial"/>
          <w:b/>
          <w:bCs/>
          <w:color w:val="2C3240"/>
          <w:sz w:val="26"/>
          <w:szCs w:val="26"/>
        </w:rPr>
        <w:t xml:space="preserve">1.1  Product Framing</w:t>
      </w:r>
    </w:p>
    <w:p>
      <w:pPr>
        <w:spacing w:after="80" w:before="60"/>
      </w:pPr>
      <w:r>
        <w:rPr>
          <w:rFonts w:ascii="Arial" w:cs="Arial" w:eastAsia="Arial" w:hAnsi="Arial"/>
          <w:color w:val="5C6475"/>
          <w:sz w:val="20"/>
          <w:szCs w:val="20"/>
        </w:rPr>
        <w:t xml:space="preserve">Olivander is an AI operations layer for service SMEs — not a workflow automator, not a chatbot, not a vague "AI employee." The distinction is strategic. A single-workflow product wins narrow pilots and loses pricing power. An operations layer deepens into the business as memory, approvals, history, and revenue-critical actions accumulate. It becomes harder to remove over time.</w:t>
      </w:r>
    </w:p>
    <w:p>
      <w:pPr>
        <w:spacing w:after="80" w:before="60"/>
      </w:pPr>
      <w:r>
        <w:rPr>
          <w:rFonts w:ascii="Arial" w:cs="Arial" w:eastAsia="Arial" w:hAnsi="Arial"/>
          <w:color w:val="5C6475"/>
          <w:sz w:val="20"/>
          <w:szCs w:val="20"/>
        </w:rPr>
        <w:t xml:space="preserve">The key architectural insight: email, calendar, and invoices are not three separate products. They are connected operational objects inside one business loop — inbound request → qualification → scheduling → scope confirmation → quote/invoice → follow-up → payment → re-engagement. Standardise those objects while maintaining tenant-specific memory, and the product can serve multiple business categories without collapsing into bespoke consulting.</w:t>
      </w:r>
    </w:p>
    <w:p>
      <w:pPr>
        <w:pStyle w:val="Heading2"/>
        <w:spacing w:after="100" w:before="280"/>
      </w:pPr>
      <w:r>
        <w:rPr>
          <w:rFonts w:ascii="Arial" w:cs="Arial" w:eastAsia="Arial" w:hAnsi="Arial"/>
          <w:b/>
          <w:bCs/>
          <w:color w:val="2C3240"/>
          <w:sz w:val="26"/>
          <w:szCs w:val="26"/>
        </w:rPr>
        <w:t xml:space="preserve">1.2  The Six Shared Business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c>
          <w:tcPr>
            <w:tcW w:type="dxa" w:w="15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Object</w:t>
            </w:r>
          </w:p>
        </w:tc>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it is</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Where it lives</w:t>
            </w:r>
          </w:p>
        </w:tc>
        <w:tc>
          <w:tcPr>
            <w:tcW w:type="dxa" w:w="34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Agent actions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Customer</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person or org with a relationship to the business</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(structured)</w:t>
            </w:r>
          </w:p>
        </w:tc>
        <w:tc>
          <w:tcPr>
            <w:tcW w:type="dxa" w:w="34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Classification, history retrieval, tone selection, relationship gap detection</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Conversation</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An inbound or outbound communication requiring a decision</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Gmail / email inbox</w:t>
            </w:r>
          </w:p>
        </w:tc>
        <w:tc>
          <w:tcPr>
            <w:tcW w:type="dxa" w:w="34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Classification, summarisation, draft generation, follow-up sequencing</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Appointment</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scheduled commitment between the business and a customer</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Google Calendar</w:t>
            </w:r>
          </w:p>
        </w:tc>
        <w:tc>
          <w:tcPr>
            <w:tcW w:type="dxa" w:w="34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Availability checking, slot proposal, confirmation, reminder, no-show handling</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proposed agent action waiting for owner sign-off</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Olivander queue</w:t>
            </w:r>
          </w:p>
        </w:tc>
        <w:tc>
          <w:tcPr>
            <w:tcW w:type="dxa" w:w="34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Presentation, edit, approve, reject, learning signal capture</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Revenue event</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quote, invoice, or payment relating to completed work</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Xero</w:t>
            </w:r>
          </w:p>
        </w:tc>
        <w:tc>
          <w:tcPr>
            <w:tcW w:type="dxa" w:w="34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Invoice creation, payment status verification, chaser sequencing, cash flow summary</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item</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business rule, preference, or insight learned from interactions</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(structured + vector)</w:t>
            </w:r>
          </w:p>
        </w:tc>
        <w:tc>
          <w:tcPr>
            <w:tcW w:type="dxa" w:w="34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Retrieval, update, provenance tracking, conflict detection</w:t>
            </w:r>
          </w:p>
        </w:tc>
      </w:tr>
    </w:tbl>
    <w:p>
      <w:pPr>
        <w:pStyle w:val="Heading2"/>
        <w:spacing w:after="100" w:before="280"/>
      </w:pPr>
      <w:r>
        <w:rPr>
          <w:rFonts w:ascii="Arial" w:cs="Arial" w:eastAsia="Arial" w:hAnsi="Arial"/>
          <w:b/>
          <w:bCs/>
          <w:color w:val="2C3240"/>
          <w:sz w:val="26"/>
          <w:szCs w:val="26"/>
        </w:rPr>
        <w:t xml:space="preserve">1.3  Current State (April 2026)</w:t>
      </w:r>
    </w:p>
    <w:p>
      <w:pPr>
        <w:pStyle w:val="ListParagraph"/>
        <w:numPr>
          <w:ilvl w:val="0"/>
          <w:numId w:val="2"/>
        </w:numPr>
        <w:spacing w:after="40" w:before="40"/>
      </w:pPr>
      <w:r>
        <w:rPr>
          <w:rFonts w:ascii="Arial" w:cs="Arial" w:eastAsia="Arial" w:hAnsi="Arial"/>
          <w:color w:val="5C6475"/>
          <w:sz w:val="20"/>
          <w:szCs w:val="20"/>
        </w:rPr>
        <w:t xml:space="preserve">Frontend live at olivander.vercel.app (React/Vite, Vercel)</w:t>
      </w:r>
    </w:p>
    <w:p>
      <w:pPr>
        <w:pStyle w:val="ListParagraph"/>
        <w:numPr>
          <w:ilvl w:val="0"/>
          <w:numId w:val="2"/>
        </w:numPr>
        <w:spacing w:after="40" w:before="40"/>
      </w:pPr>
      <w:r>
        <w:rPr>
          <w:rFonts w:ascii="Arial" w:cs="Arial" w:eastAsia="Arial" w:hAnsi="Arial"/>
          <w:color w:val="5C6475"/>
          <w:sz w:val="20"/>
          <w:szCs w:val="20"/>
        </w:rPr>
        <w:t xml:space="preserve">Backend live at olivander-production.up.railway.app (FastAPI, Railway)</w:t>
      </w:r>
    </w:p>
    <w:p>
      <w:pPr>
        <w:pStyle w:val="ListParagraph"/>
        <w:numPr>
          <w:ilvl w:val="0"/>
          <w:numId w:val="2"/>
        </w:numPr>
        <w:spacing w:after="40" w:before="40"/>
      </w:pPr>
      <w:r>
        <w:rPr>
          <w:rFonts w:ascii="Arial" w:cs="Arial" w:eastAsia="Arial" w:hAnsi="Arial"/>
          <w:color w:val="5C6475"/>
          <w:sz w:val="20"/>
          <w:szCs w:val="20"/>
        </w:rPr>
        <w:t xml:space="preserve">AI pipeline tested and passing quality checks: email classification + draft reply via Groq llama-3.3-70b-versatile</w:t>
      </w:r>
    </w:p>
    <w:p>
      <w:pPr>
        <w:pStyle w:val="ListParagraph"/>
        <w:numPr>
          <w:ilvl w:val="0"/>
          <w:numId w:val="2"/>
        </w:numPr>
        <w:spacing w:after="40" w:before="40"/>
      </w:pPr>
      <w:r>
        <w:rPr>
          <w:rFonts w:ascii="Arial" w:cs="Arial" w:eastAsia="Arial" w:hAnsi="Arial"/>
          <w:color w:val="5C6475"/>
          <w:sz w:val="20"/>
          <w:szCs w:val="20"/>
        </w:rPr>
        <w:t xml:space="preserve">Database: Supabase PostgreSQL + pgvector (768-dim embeddings configured)</w:t>
      </w:r>
    </w:p>
    <w:p>
      <w:pPr>
        <w:pStyle w:val="ListParagraph"/>
        <w:numPr>
          <w:ilvl w:val="0"/>
          <w:numId w:val="2"/>
        </w:numPr>
        <w:spacing w:after="40" w:before="40"/>
      </w:pPr>
      <w:r>
        <w:rPr>
          <w:rFonts w:ascii="Arial" w:cs="Arial" w:eastAsia="Arial" w:hAnsi="Arial"/>
          <w:color w:val="5C6475"/>
          <w:sz w:val="20"/>
          <w:szCs w:val="20"/>
        </w:rPr>
        <w:t xml:space="preserve">Google OAuth flow under active debugging (invalid_request error — Railway logs are next diagnostic step)</w:t>
      </w:r>
    </w:p>
    <w:p>
      <w:pPr>
        <w:pStyle w:val="ListParagraph"/>
        <w:numPr>
          <w:ilvl w:val="0"/>
          <w:numId w:val="2"/>
        </w:numPr>
        <w:spacing w:after="40" w:before="40"/>
      </w:pPr>
      <w:r>
        <w:rPr>
          <w:rFonts w:ascii="Arial" w:cs="Arial" w:eastAsia="Arial" w:hAnsi="Arial"/>
          <w:color w:val="5C6475"/>
          <w:sz w:val="20"/>
          <w:szCs w:val="20"/>
        </w:rPr>
        <w:t xml:space="preserve">Gmail OAuth deliberately deferred — more product substance to be built first</w:t>
      </w:r>
    </w:p>
    <w:p>
      <w:pPr>
        <w:pStyle w:val="ListParagraph"/>
        <w:numPr>
          <w:ilvl w:val="0"/>
          <w:numId w:val="2"/>
        </w:numPr>
        <w:spacing w:after="40" w:before="40"/>
      </w:pPr>
      <w:r>
        <w:rPr>
          <w:rFonts w:ascii="Arial" w:cs="Arial" w:eastAsia="Arial" w:hAnsi="Arial"/>
          <w:color w:val="5C6475"/>
          <w:sz w:val="20"/>
          <w:szCs w:val="20"/>
        </w:rPr>
        <w:t xml:space="preserve">RAG system using pgvector planned but deferred post-MVP</w:t>
      </w:r>
    </w:p>
    <w:p>
      <w:pPr>
        <w:pStyle w:val="Heading2"/>
        <w:spacing w:after="100" w:before="280"/>
      </w:pPr>
      <w:r>
        <w:rPr>
          <w:rFonts w:ascii="Arial" w:cs="Arial" w:eastAsia="Arial" w:hAnsi="Arial"/>
          <w:b/>
          <w:bCs/>
          <w:color w:val="2C3240"/>
          <w:sz w:val="26"/>
          <w:szCs w:val="26"/>
        </w:rPr>
        <w:t xml:space="preserve">1.4  Revenue Path</w:t>
      </w:r>
    </w:p>
    <w:p>
      <w:pPr>
        <w:spacing w:after="80" w:before="60"/>
      </w:pPr>
      <w:r>
        <w:rPr>
          <w:rFonts w:ascii="Arial" w:cs="Arial" w:eastAsia="Arial" w:hAnsi="Arial"/>
          <w:color w:val="5C6475"/>
          <w:sz w:val="20"/>
          <w:szCs w:val="20"/>
        </w:rPr>
        <w:t xml:space="preserve">At NZD $49/month beta pricing, 50 paying customers = NZD $29,400 ARR. At $89/month Growth with 200 customers = NZD $213,600 ARR. At 1,000 customers across NZ and AU (Year 3) = NZD $1.07M+ from subscriptions. Add Unrestricted enterprise contracts ($400–$800/month) and the path to NZD $2M+ ARR at Year 3 is achievable without any architectural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Revenue projections assume monthly churn below 4%. This requires genuine week-1 value delivery. If week-1 real agent actions are not happening for &gt;90% of new customers, these projections are wrong.</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2. Market Opportunity</w:t>
      </w:r>
    </w:p>
    <w:p>
      <w:pPr>
        <w:pStyle w:val="Heading2"/>
        <w:spacing w:after="100" w:before="280"/>
      </w:pPr>
      <w:r>
        <w:rPr>
          <w:rFonts w:ascii="Arial" w:cs="Arial" w:eastAsia="Arial" w:hAnsi="Arial"/>
          <w:b/>
          <w:bCs/>
          <w:color w:val="2C3240"/>
          <w:sz w:val="26"/>
          <w:szCs w:val="26"/>
        </w:rPr>
        <w:t xml:space="preserve">2.1  New Zealand First</w:t>
      </w:r>
    </w:p>
    <w:p>
      <w:pPr>
        <w:spacing w:after="80" w:before="60"/>
      </w:pPr>
      <w:r>
        <w:rPr>
          <w:rFonts w:ascii="Arial" w:cs="Arial" w:eastAsia="Arial" w:hAnsi="Arial"/>
          <w:color w:val="5C6475"/>
          <w:sz w:val="20"/>
          <w:szCs w:val="20"/>
        </w:rPr>
        <w:t xml:space="preserve">MBIE data: ~594,000 small businesses in NZ, ~97% of all businesses. The 5–25 employee service business band represents ~38,000 businesses nationally. NZ-first launch creates advantages in product specificity: GST at 15%, Xero dominance, founder proximity to customers, sharper product language.</w:t>
      </w:r>
    </w:p>
    <w:p>
      <w:pPr>
        <w:pStyle w:val="Heading2"/>
        <w:spacing w:after="100" w:before="280"/>
      </w:pPr>
      <w:r>
        <w:rPr>
          <w:rFonts w:ascii="Arial" w:cs="Arial" w:eastAsia="Arial" w:hAnsi="Arial"/>
          <w:b/>
          <w:bCs/>
          <w:color w:val="2C3240"/>
          <w:sz w:val="26"/>
          <w:szCs w:val="26"/>
        </w:rPr>
        <w:t xml:space="preserve">2.2  The Queenstown Beachhead</w:t>
      </w:r>
    </w:p>
    <w:p>
      <w:pPr>
        <w:spacing w:after="80" w:before="60"/>
      </w:pPr>
      <w:r>
        <w:rPr>
          <w:rFonts w:ascii="Arial" w:cs="Arial" w:eastAsia="Arial" w:hAnsi="Arial"/>
          <w:color w:val="5C6475"/>
          <w:sz w:val="20"/>
          <w:szCs w:val="20"/>
        </w:rPr>
        <w:t xml:space="preserve">Queenstown-Lakes District has ~3,200 registered businesses. Roughly 420 fit the ICP profile across tourism, trades, allied health, hospitality, and professional services. The district is the most tourism-concentrated in NZ — a highly networked community of owner-operators who share accountants and talk about what software they use. Otago is one of the strongest NZ regions for SME revenue growth (Xero Small Business Insights).</w:t>
      </w:r>
    </w:p>
    <w:p>
      <w:pPr>
        <w:pStyle w:val="Heading2"/>
        <w:spacing w:after="100" w:before="280"/>
      </w:pPr>
      <w:r>
        <w:rPr>
          <w:rFonts w:ascii="Arial" w:cs="Arial" w:eastAsia="Arial" w:hAnsi="Arial"/>
          <w:b/>
          <w:bCs/>
          <w:color w:val="2C3240"/>
          <w:sz w:val="26"/>
          <w:szCs w:val="26"/>
        </w:rPr>
        <w:t xml:space="preserve">2.3  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c>
          <w:tcPr>
            <w:tcW w:type="dxa" w:w="15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Layer</w:t>
            </w:r>
          </w:p>
        </w:tc>
        <w:tc>
          <w:tcPr>
            <w:tcW w:type="dxa" w:w="35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Definition</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Businesses</w:t>
            </w:r>
          </w:p>
        </w:tc>
        <w:tc>
          <w:tcPr>
            <w:tcW w:type="dxa" w:w="2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ARR at $89/mo NZD</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TAM</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NZ service SMEs, 5–25 employees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~38,000</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$40.6M</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SAM</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South Island service SMEs (ICP industries)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~6,200</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$6.6M</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SOM Year 1</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Queenstown-Lakes ICP businesses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~420</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$449K</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SOM Year 2</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Full South Island + early AU expansion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~1,800</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$1.92M</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SOM Year 3</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 national + AU regional markets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~4,500</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$4.8M</w:t>
            </w:r>
          </w:p>
        </w:tc>
      </w:tr>
    </w:tbl>
    <w:p>
      <w:pPr>
        <w:pStyle w:val="Heading2"/>
        <w:spacing w:after="100" w:before="280"/>
      </w:pPr>
      <w:r>
        <w:rPr>
          <w:rFonts w:ascii="Arial" w:cs="Arial" w:eastAsia="Arial" w:hAnsi="Arial"/>
          <w:b/>
          <w:bCs/>
          <w:color w:val="2C3240"/>
          <w:sz w:val="26"/>
          <w:szCs w:val="26"/>
        </w:rPr>
        <w:t xml:space="preserve">2.4  The Real Competition</w:t>
      </w:r>
    </w:p>
    <w:p>
      <w:pPr>
        <w:spacing w:after="80" w:before="60"/>
      </w:pPr>
      <w:r>
        <w:rPr>
          <w:rFonts w:ascii="Arial" w:cs="Arial" w:eastAsia="Arial" w:hAnsi="Arial"/>
          <w:color w:val="5C6475"/>
          <w:sz w:val="20"/>
          <w:szCs w:val="20"/>
        </w:rPr>
        <w:t xml:space="preserve">The real competition for 95% of the ICP is not any software product — it is inaction. Continuing to answer emails manually at 9pm, chasing invoices from a personal Gmail account, running rostering from a WhatsApp group. There is no entrenched incumbent to displace. The GTM strategy is not about being better than a competitor — it is about making the pain of inaction feel greater than the friction of change.</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3. Ideal Customer Profile</w:t>
      </w:r>
    </w:p>
    <w:p>
      <w:pPr>
        <w:pStyle w:val="Heading2"/>
        <w:spacing w:after="100" w:before="280"/>
      </w:pPr>
      <w:r>
        <w:rPr>
          <w:rFonts w:ascii="Arial" w:cs="Arial" w:eastAsia="Arial" w:hAnsi="Arial"/>
          <w:b/>
          <w:bCs/>
          <w:color w:val="2C3240"/>
          <w:sz w:val="26"/>
          <w:szCs w:val="26"/>
        </w:rPr>
        <w:t xml:space="preserve">3.1  One-Line Summary</w:t>
      </w:r>
    </w:p>
    <w:p>
      <w:pPr>
        <w:spacing w:after="80" w:before="60"/>
      </w:pPr>
      <w:r>
        <w:rPr>
          <w:rFonts w:ascii="Arial" w:cs="Arial" w:eastAsia="Arial" w:hAnsi="Arial"/>
          <w:color w:val="5C6475"/>
          <w:sz w:val="20"/>
          <w:szCs w:val="20"/>
        </w:rPr>
        <w:t xml:space="preserve">A time-poor NZ South Island owner-operator of a 5–25 person service business who has outgrown spreadsheets, has no IT staff, and needs their evenings back.</w:t>
      </w:r>
    </w:p>
    <w:p>
      <w:pPr>
        <w:pStyle w:val="Heading2"/>
        <w:spacing w:after="100" w:before="280"/>
      </w:pPr>
      <w:r>
        <w:rPr>
          <w:rFonts w:ascii="Arial" w:cs="Arial" w:eastAsia="Arial" w:hAnsi="Arial"/>
          <w:b/>
          <w:bCs/>
          <w:color w:val="2C3240"/>
          <w:sz w:val="26"/>
          <w:szCs w:val="26"/>
        </w:rPr>
        <w:t xml:space="preserve">3.2  Firmographics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Attribute</w:t>
            </w:r>
          </w:p>
        </w:tc>
        <w:tc>
          <w:tcPr>
            <w:tcW w:type="dxa" w:w="69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Profile</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Business size</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5–25 employees. Under 5: not enough admin burden. Over 25: expects enterprise-grade support not yet available.</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Annual revenue</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NZD $500K–$5M. Enough operational complexity and cash to invest in solving it.</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Geography (primary)</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Queenstown-Lakes District</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Geography (secondary)</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Central Otago, Southland, Nelson/Marlborough</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Ownership</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Founder owns majority. Still doing frontline work. No dedicated ops manager or IT person.</w:t>
            </w:r>
          </w:p>
        </w:tc>
      </w:tr>
      <w:tr>
        <w:tc>
          <w:tcPr>
            <w:tcW w:type="dxa" w:w="24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Current tech</w:t>
            </w:r>
          </w:p>
        </w:tc>
        <w:tc>
          <w:tcPr>
            <w:tcW w:type="dxa" w:w="69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Xero or MYOB. Google Workspace or Microsoft 365. Spreadsheets. One industry SaaS half-configured.</w:t>
            </w:r>
          </w:p>
        </w:tc>
      </w:tr>
    </w:tbl>
    <w:p>
      <w:pPr>
        <w:pStyle w:val="Heading2"/>
        <w:spacing w:after="100" w:before="280"/>
      </w:pPr>
      <w:r>
        <w:rPr>
          <w:rFonts w:ascii="Arial" w:cs="Arial" w:eastAsia="Arial" w:hAnsi="Arial"/>
          <w:b/>
          <w:bCs/>
          <w:color w:val="2C3240"/>
          <w:sz w:val="26"/>
          <w:szCs w:val="26"/>
        </w:rPr>
        <w:t xml:space="preserve">3.3  Industry Fit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00"/>
        <w:gridCol w:w="3260"/>
      </w:tblGrid>
      <w:tr>
        <w:tc>
          <w:tcPr>
            <w:tcW w:type="dxa" w:w="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Rank</w:t>
            </w:r>
          </w:p>
        </w:tc>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Industry</w:t>
            </w:r>
          </w:p>
        </w:tc>
        <w:tc>
          <w:tcPr>
            <w:tcW w:type="dxa" w:w="31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Core pain</w:t>
            </w:r>
          </w:p>
        </w:tc>
        <w:tc>
          <w:tcPr>
            <w:tcW w:type="dxa" w:w="32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Entry trigger</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Adventure tourism &amp; activity operators</w:t>
            </w:r>
          </w:p>
        </w:tc>
        <w:tc>
          <w:tcPr>
            <w:tcW w:type="dxa" w:w="31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Manual booking confirmations, slow quote response</w:t>
            </w:r>
          </w:p>
        </w:tc>
        <w:tc>
          <w:tcPr>
            <w:tcW w:type="dxa" w:w="3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Lost contract to faster competitor responding same-day</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Trades (builders, electricians, plumbers)</w:t>
            </w:r>
          </w:p>
        </w:tc>
        <w:tc>
          <w:tcPr>
            <w:tcW w:type="dxa" w:w="31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Quoting in owner's head, job management on whiteboard</w:t>
            </w:r>
          </w:p>
        </w:tc>
        <w:tc>
          <w:tcPr>
            <w:tcW w:type="dxa" w:w="3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Key person leaves, process knowledge walks out</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Allied health (physio, dental, chiro)</w:t>
            </w:r>
          </w:p>
        </w:tc>
        <w:tc>
          <w:tcPr>
            <w:tcW w:type="dxa" w:w="31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Patient follow-ups, staff scheduling, fragmented admin</w:t>
            </w:r>
          </w:p>
        </w:tc>
        <w:tc>
          <w:tcPr>
            <w:tcW w:type="dxa" w:w="3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Practice growth exceeds owner bandwidth</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Accommodation (lodges, motels)</w:t>
            </w:r>
          </w:p>
        </w:tc>
        <w:tc>
          <w:tcPr>
            <w:tcW w:type="dxa" w:w="31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Booking coordination, guest follow-ups, maintenance rostering</w:t>
            </w:r>
          </w:p>
        </w:tc>
        <w:tc>
          <w:tcPr>
            <w:tcW w:type="dxa" w:w="3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Post-peak season reckoning</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w:t>
            </w:r>
          </w:p>
        </w:tc>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Hospitality (cafes, catering)</w:t>
            </w:r>
          </w:p>
        </w:tc>
        <w:tc>
          <w:tcPr>
            <w:tcW w:type="dxa" w:w="31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Staff rostering, supplier coordination</w:t>
            </w:r>
          </w:p>
        </w:tc>
        <w:tc>
          <w:tcPr>
            <w:tcW w:type="dxa" w:w="3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Peak hiring crunch or season preparation</w:t>
            </w:r>
          </w:p>
        </w:tc>
      </w:tr>
    </w:tbl>
    <w:p>
      <w:pPr>
        <w:pStyle w:val="Heading2"/>
        <w:spacing w:after="100" w:before="280"/>
      </w:pPr>
      <w:r>
        <w:rPr>
          <w:rFonts w:ascii="Arial" w:cs="Arial" w:eastAsia="Arial" w:hAnsi="Arial"/>
          <w:b/>
          <w:bCs/>
          <w:color w:val="2C3240"/>
          <w:sz w:val="26"/>
          <w:szCs w:val="26"/>
        </w:rPr>
        <w:t xml:space="preserve">3.4  Psychographic Profile</w:t>
      </w:r>
    </w:p>
    <w:p>
      <w:pPr>
        <w:spacing w:after="80" w:before="60"/>
      </w:pPr>
      <w:r>
        <w:rPr>
          <w:rFonts w:ascii="Arial" w:cs="Arial" w:eastAsia="Arial" w:hAnsi="Arial"/>
          <w:color w:val="5C6475"/>
          <w:sz w:val="20"/>
          <w:szCs w:val="20"/>
        </w:rPr>
        <w:t xml:space="preserve">How they decide: gut feel backed by peer trust. They do not respond to cold outreach. The primary conversion mechanism is a recommendation from another business owner they respect.</w:t>
      </w:r>
    </w:p>
    <w:p>
      <w:pPr>
        <w:spacing w:after="80" w:before="60"/>
      </w:pPr>
      <w:r>
        <w:rPr>
          <w:rFonts w:ascii="Arial" w:cs="Arial" w:eastAsia="Arial" w:hAnsi="Arial"/>
          <w:color w:val="5C6475"/>
          <w:sz w:val="20"/>
          <w:szCs w:val="20"/>
        </w:rPr>
        <w:t xml:space="preserve">Core fear: paying for something complex that the team will not adopt, or that breaks during peak season. A failed software rollout is remembered for years.</w:t>
      </w:r>
    </w:p>
    <w:p>
      <w:pPr>
        <w:spacing w:after="80" w:before="60"/>
      </w:pPr>
      <w:r>
        <w:rPr>
          <w:rFonts w:ascii="Arial" w:cs="Arial" w:eastAsia="Arial" w:hAnsi="Arial"/>
          <w:color w:val="5C6475"/>
          <w:sz w:val="20"/>
          <w:szCs w:val="20"/>
        </w:rPr>
        <w:t xml:space="preserve">Core desire: systems that run without them. To be able to go on holiday without the business falling apart.</w:t>
      </w:r>
    </w:p>
    <w:p>
      <w:pPr>
        <w:spacing w:after="80" w:before="60"/>
      </w:pPr>
      <w:r>
        <w:rPr>
          <w:rFonts w:ascii="Arial" w:cs="Arial" w:eastAsia="Arial" w:hAnsi="Arial"/>
          <w:color w:val="5C6475"/>
          <w:sz w:val="20"/>
          <w:szCs w:val="20"/>
        </w:rPr>
        <w:t xml:space="preserve">Attitude to AI: curious but deeply sceptical of hype. Will engage only if shown a concrete working example in their specific business — not a generic demo, not a pitch.</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4. Product Definition &amp; Principles</w:t>
      </w:r>
    </w:p>
    <w:p>
      <w:pPr>
        <w:pStyle w:val="Heading2"/>
        <w:spacing w:after="100" w:before="280"/>
      </w:pPr>
      <w:r>
        <w:rPr>
          <w:rFonts w:ascii="Arial" w:cs="Arial" w:eastAsia="Arial" w:hAnsi="Arial"/>
          <w:b/>
          <w:bCs/>
          <w:color w:val="2C3240"/>
          <w:sz w:val="26"/>
          <w:szCs w:val="26"/>
        </w:rPr>
        <w:t xml:space="preserve">4.1  What Olivander Is</w:t>
      </w:r>
    </w:p>
    <w:p>
      <w:pPr>
        <w:spacing w:after="80" w:before="60"/>
      </w:pPr>
      <w:r>
        <w:rPr>
          <w:rFonts w:ascii="Arial" w:cs="Arial" w:eastAsia="Arial" w:hAnsi="Arial"/>
          <w:color w:val="5C6475"/>
          <w:sz w:val="20"/>
          <w:szCs w:val="20"/>
        </w:rPr>
        <w:t xml:space="preserve">A phone-first and web-first AI operations layer for service SMEs. It connects to the systems a business already uses, builds a governed understanding of how that business operates, proposes and executes recurring operational actions, and improves from owner corrections while preserving visibility and control.</w:t>
      </w:r>
    </w:p>
    <w:p>
      <w:pPr>
        <w:pStyle w:val="Heading2"/>
        <w:spacing w:after="100" w:before="280"/>
      </w:pPr>
      <w:r>
        <w:rPr>
          <w:rFonts w:ascii="Arial" w:cs="Arial" w:eastAsia="Arial" w:hAnsi="Arial"/>
          <w:b/>
          <w:bCs/>
          <w:color w:val="2C3240"/>
          <w:sz w:val="26"/>
          <w:szCs w:val="26"/>
        </w:rPr>
        <w:t xml:space="preserve">4.2  What Olivander Is Not</w:t>
      </w:r>
    </w:p>
    <w:p>
      <w:pPr>
        <w:pStyle w:val="ListParagraph"/>
        <w:numPr>
          <w:ilvl w:val="0"/>
          <w:numId w:val="2"/>
        </w:numPr>
        <w:spacing w:after="40" w:before="40"/>
      </w:pPr>
      <w:r>
        <w:rPr>
          <w:rFonts w:ascii="Arial" w:cs="Arial" w:eastAsia="Arial" w:hAnsi="Arial"/>
          <w:color w:val="5C6475"/>
          <w:sz w:val="20"/>
          <w:szCs w:val="20"/>
        </w:rPr>
        <w:t xml:space="preserve">Not a general-purpose no-code automation builder — owners should never see a workflow canvas</w:t>
      </w:r>
    </w:p>
    <w:p>
      <w:pPr>
        <w:pStyle w:val="ListParagraph"/>
        <w:numPr>
          <w:ilvl w:val="0"/>
          <w:numId w:val="2"/>
        </w:numPr>
        <w:spacing w:after="40" w:before="40"/>
      </w:pPr>
      <w:r>
        <w:rPr>
          <w:rFonts w:ascii="Arial" w:cs="Arial" w:eastAsia="Arial" w:hAnsi="Arial"/>
          <w:color w:val="5C6475"/>
          <w:sz w:val="20"/>
          <w:szCs w:val="20"/>
        </w:rPr>
        <w:t xml:space="preserve">Not a chatbot with light admin features wrapped around it — the agent acts, it does not just respond</w:t>
      </w:r>
    </w:p>
    <w:p>
      <w:pPr>
        <w:pStyle w:val="ListParagraph"/>
        <w:numPr>
          <w:ilvl w:val="0"/>
          <w:numId w:val="2"/>
        </w:numPr>
        <w:spacing w:after="40" w:before="40"/>
      </w:pPr>
      <w:r>
        <w:rPr>
          <w:rFonts w:ascii="Arial" w:cs="Arial" w:eastAsia="Arial" w:hAnsi="Arial"/>
          <w:color w:val="5C6475"/>
          <w:sz w:val="20"/>
          <w:szCs w:val="20"/>
        </w:rPr>
        <w:t xml:space="preserve">Not a full ERP replacement — it sits on top of Xero and Gmail, not instead of them</w:t>
      </w:r>
    </w:p>
    <w:p>
      <w:pPr>
        <w:pStyle w:val="ListParagraph"/>
        <w:numPr>
          <w:ilvl w:val="0"/>
          <w:numId w:val="2"/>
        </w:numPr>
        <w:spacing w:after="40" w:before="40"/>
      </w:pPr>
      <w:r>
        <w:rPr>
          <w:rFonts w:ascii="Arial" w:cs="Arial" w:eastAsia="Arial" w:hAnsi="Arial"/>
          <w:color w:val="5C6475"/>
          <w:sz w:val="20"/>
          <w:szCs w:val="20"/>
        </w:rPr>
        <w:t xml:space="preserve">Not a bet on fully autonomous agents acting without guardrails — visibility before autonomy, always</w:t>
      </w:r>
    </w:p>
    <w:p>
      <w:pPr>
        <w:pStyle w:val="ListParagraph"/>
        <w:numPr>
          <w:ilvl w:val="0"/>
          <w:numId w:val="2"/>
        </w:numPr>
        <w:spacing w:after="40" w:before="40"/>
      </w:pPr>
      <w:r>
        <w:rPr>
          <w:rFonts w:ascii="Arial" w:cs="Arial" w:eastAsia="Arial" w:hAnsi="Arial"/>
          <w:color w:val="5C6475"/>
          <w:sz w:val="20"/>
          <w:szCs w:val="20"/>
        </w:rPr>
        <w:t xml:space="preserve">Not a product that needs custom workflow design for each new customer</w:t>
      </w:r>
    </w:p>
    <w:p>
      <w:pPr>
        <w:pStyle w:val="Heading2"/>
        <w:spacing w:after="100" w:before="280"/>
      </w:pPr>
      <w:r>
        <w:rPr>
          <w:rFonts w:ascii="Arial" w:cs="Arial" w:eastAsia="Arial" w:hAnsi="Arial"/>
          <w:b/>
          <w:bCs/>
          <w:color w:val="2C3240"/>
          <w:sz w:val="26"/>
          <w:szCs w:val="26"/>
        </w:rPr>
        <w:t xml:space="preserve">4.3  Five Non-Negotiable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Principle</w:t>
            </w:r>
          </w:p>
        </w:tc>
        <w:tc>
          <w:tcPr>
            <w:tcW w:type="dxa" w:w="35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Design constraint</w:t>
            </w:r>
          </w:p>
        </w:tc>
        <w:tc>
          <w:tcPr>
            <w:tcW w:type="dxa" w:w="38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it rules out</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Works on a mountain</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Functions one-handed on a phone with weak connectivity</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Desktop-primary design, heavy dashboards, small tap targets</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Visibility before autonomy</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always knows what the agent knows, wants to do, and has done</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Unexplained AI decisions, opaque activity logs, hidden automation</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Structured memory before clever prompting</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well-governed knowledge base beats elaborate prompt engineering</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Prompt-only approaches that produce inconsistent results as context grows</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Earns trust before it acts</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New action types require approval. Autonomy is granted by the owner, never assumed.</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Auto-sending emails in week 1, aggressive default automation tiers</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Daily usefulness before strategic expansion</w:t>
            </w:r>
          </w:p>
        </w:tc>
        <w:tc>
          <w:tcPr>
            <w:tcW w:type="dxa" w:w="3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If it is not in the daily operating flow, it will be cancelled</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Features that are impressive but not touched every day</w:t>
            </w:r>
          </w:p>
        </w:tc>
      </w:tr>
    </w:tbl>
    <w:p>
      <w:pPr>
        <w:pStyle w:val="Heading2"/>
        <w:spacing w:after="100" w:before="280"/>
      </w:pPr>
      <w:r>
        <w:rPr>
          <w:rFonts w:ascii="Arial" w:cs="Arial" w:eastAsia="Arial" w:hAnsi="Arial"/>
          <w:b/>
          <w:bCs/>
          <w:color w:val="2C3240"/>
          <w:sz w:val="26"/>
          <w:szCs w:val="26"/>
        </w:rPr>
        <w:t xml:space="preserve">4.4  System Flow (Invariant)</w:t>
      </w:r>
    </w:p>
    <w:p>
      <w:pPr>
        <w:spacing w:after="80" w:before="60"/>
      </w:pPr>
      <w:r>
        <w:rPr>
          <w:rFonts w:ascii="Arial" w:cs="Arial" w:eastAsia="Arial" w:hAnsi="Arial"/>
          <w:color w:val="5C6475"/>
          <w:sz w:val="20"/>
          <w:szCs w:val="20"/>
        </w:rPr>
        <w:t xml:space="preserve">Every agent action, regardless of domain, follows this sequence:</w:t>
      </w:r>
    </w:p>
    <w:p>
      <w:pPr>
        <w:pStyle w:val="ListParagraph"/>
        <w:numPr>
          <w:ilvl w:val="0"/>
          <w:numId w:val="2"/>
        </w:numPr>
        <w:spacing w:after="40" w:before="40"/>
      </w:pPr>
      <w:r>
        <w:rPr>
          <w:rFonts w:ascii="Arial" w:cs="Arial" w:eastAsia="Arial" w:hAnsi="Arial"/>
          <w:color w:val="5C6475"/>
          <w:sz w:val="20"/>
          <w:szCs w:val="20"/>
        </w:rPr>
        <w:t xml:space="preserve">Capture: new email arrives, calendar event changes, or revenue event updates in Xero</w:t>
      </w:r>
    </w:p>
    <w:p>
      <w:pPr>
        <w:pStyle w:val="ListParagraph"/>
        <w:numPr>
          <w:ilvl w:val="0"/>
          <w:numId w:val="2"/>
        </w:numPr>
        <w:spacing w:after="40" w:before="40"/>
      </w:pPr>
      <w:r>
        <w:rPr>
          <w:rFonts w:ascii="Arial" w:cs="Arial" w:eastAsia="Arial" w:hAnsi="Arial"/>
          <w:color w:val="5C6475"/>
          <w:sz w:val="20"/>
          <w:szCs w:val="20"/>
        </w:rPr>
        <w:t xml:space="preserve">Classify: determine whether the event is actionable, urgent, ambiguous, informational, or ignorable</w:t>
      </w:r>
    </w:p>
    <w:p>
      <w:pPr>
        <w:pStyle w:val="ListParagraph"/>
        <w:numPr>
          <w:ilvl w:val="0"/>
          <w:numId w:val="2"/>
        </w:numPr>
        <w:spacing w:after="40" w:before="40"/>
      </w:pPr>
      <w:r>
        <w:rPr>
          <w:rFonts w:ascii="Arial" w:cs="Arial" w:eastAsia="Arial" w:hAnsi="Arial"/>
          <w:color w:val="5C6475"/>
          <w:sz w:val="20"/>
          <w:szCs w:val="20"/>
        </w:rPr>
        <w:t xml:space="preserve">Retrieve context: query business memory, customer history, active workflow rules, and recent audit log</w:t>
      </w:r>
    </w:p>
    <w:p>
      <w:pPr>
        <w:pStyle w:val="ListParagraph"/>
        <w:numPr>
          <w:ilvl w:val="0"/>
          <w:numId w:val="2"/>
        </w:numPr>
        <w:spacing w:after="40" w:before="40"/>
      </w:pPr>
      <w:r>
        <w:rPr>
          <w:rFonts w:ascii="Arial" w:cs="Arial" w:eastAsia="Arial" w:hAnsi="Arial"/>
          <w:color w:val="5C6475"/>
          <w:sz w:val="20"/>
          <w:szCs w:val="20"/>
        </w:rPr>
        <w:t xml:space="preserve">Generate proposal: draft reply, booking action, reminder, invoice step, or internal recommendation</w:t>
      </w:r>
    </w:p>
    <w:p>
      <w:pPr>
        <w:pStyle w:val="ListParagraph"/>
        <w:numPr>
          <w:ilvl w:val="0"/>
          <w:numId w:val="2"/>
        </w:numPr>
        <w:spacing w:after="40" w:before="40"/>
      </w:pPr>
      <w:r>
        <w:rPr>
          <w:rFonts w:ascii="Arial" w:cs="Arial" w:eastAsia="Arial" w:hAnsi="Arial"/>
          <w:color w:val="5C6475"/>
          <w:sz w:val="20"/>
          <w:szCs w:val="20"/>
        </w:rPr>
        <w:t xml:space="preserve">Gate: route through the autonomy engine — auto-execute, queue for time-limited review, require explicit approval, or escalate</w:t>
      </w:r>
    </w:p>
    <w:p>
      <w:pPr>
        <w:pStyle w:val="ListParagraph"/>
        <w:numPr>
          <w:ilvl w:val="0"/>
          <w:numId w:val="2"/>
        </w:numPr>
        <w:spacing w:after="40" w:before="40"/>
      </w:pPr>
      <w:r>
        <w:rPr>
          <w:rFonts w:ascii="Arial" w:cs="Arial" w:eastAsia="Arial" w:hAnsi="Arial"/>
          <w:color w:val="5C6475"/>
          <w:sz w:val="20"/>
          <w:szCs w:val="20"/>
        </w:rPr>
        <w:t xml:space="preserve">Record: store the trigger, context used, model path, draft, any owner edit, and final outcome in the immutable audit log</w:t>
      </w:r>
    </w:p>
    <w:p>
      <w:pPr>
        <w:pStyle w:val="ListParagraph"/>
        <w:numPr>
          <w:ilvl w:val="0"/>
          <w:numId w:val="2"/>
        </w:numPr>
        <w:spacing w:after="40" w:before="40"/>
      </w:pPr>
      <w:r>
        <w:rPr>
          <w:rFonts w:ascii="Arial" w:cs="Arial" w:eastAsia="Arial" w:hAnsi="Arial"/>
          <w:color w:val="5C6475"/>
          <w:sz w:val="20"/>
          <w:szCs w:val="20"/>
        </w:rPr>
        <w:t xml:space="preserve">Learn: update the edit pattern store; run nightly pattern detection; surface rule suggestions when thresholds are met</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5.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 stack is deliberately boring. The goal is one engineer who can hold the full system in their head, ship fast, and debug at 2am. Every dependency is justified. Nothing is included because it is impressive.</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C3240"/>
          <w:sz w:val="26"/>
          <w:szCs w:val="26"/>
        </w:rPr>
        <w:t xml:space="preserve">5.1  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Layer</w:t>
            </w:r>
          </w:p>
        </w:tc>
        <w:tc>
          <w:tcPr>
            <w:tcW w:type="dxa" w:w="2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Technology</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Hosting</w:t>
            </w:r>
          </w:p>
        </w:tc>
        <w:tc>
          <w:tcPr>
            <w:tcW w:type="dxa" w:w="31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Frontend</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React / Vite (PWA)</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Vercel</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Live — olivander.vercel.app</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Backend API</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FastAPI (Python)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Railway</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Live — olivander-production.up.railway.app</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Database</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(PostgreSQL + pgvector)</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Active</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AI</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Groq API — llama-3.3-70b-versatile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Groq</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Pipeline tested and passing</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Version control</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GitHub (private repo)</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Active</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Payments</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Stripe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Stripe</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 — not yet integrated</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 Calendar</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Gmail API + Google Calendar API</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Google</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OAuth flow under debug</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Accounting</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Xero API</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Xero</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Background tasks</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BullMQ + Redis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Redis Cloud</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bl>
    <w:p>
      <w:pPr>
        <w:pStyle w:val="Heading2"/>
        <w:spacing w:after="100" w:before="280"/>
      </w:pPr>
      <w:r>
        <w:rPr>
          <w:rFonts w:ascii="Arial" w:cs="Arial" w:eastAsia="Arial" w:hAnsi="Arial"/>
          <w:b/>
          <w:bCs/>
          <w:color w:val="2C3240"/>
          <w:sz w:val="26"/>
          <w:szCs w:val="26"/>
        </w:rPr>
        <w:t xml:space="preserve">5.2  AI Model Routing Policy</w:t>
      </w:r>
    </w:p>
    <w:p>
      <w:pPr>
        <w:spacing w:after="80" w:before="60"/>
      </w:pPr>
      <w:r>
        <w:rPr>
          <w:rFonts w:ascii="Arial" w:cs="Arial" w:eastAsia="Arial" w:hAnsi="Arial"/>
          <w:color w:val="5C6475"/>
          <w:sz w:val="20"/>
          <w:szCs w:val="20"/>
        </w:rPr>
        <w:t xml:space="preserve">The owner sees one assistant: Olivander. They never see which model powers any response. The system routes each task to the cheapest model capable of doing it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860"/>
      </w:tblGrid>
      <w:tr>
        <w:tc>
          <w:tcPr>
            <w:tcW w:type="dxa" w:w="27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Task type</w:t>
            </w:r>
          </w:p>
        </w:tc>
        <w:tc>
          <w:tcPr>
            <w:tcW w:type="dxa" w:w="2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Current model</w:t>
            </w:r>
          </w:p>
        </w:tc>
        <w:tc>
          <w:tcPr>
            <w:tcW w:type="dxa" w:w="38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Rationale</w:t>
            </w:r>
          </w:p>
        </w:tc>
      </w:tr>
      <w:tr>
        <w:tc>
          <w:tcPr>
            <w:tcW w:type="dxa" w:w="2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classification, intent detection</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Groq llama-3.3-70b-versatile</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High volume, low cost, good classification accuracy on tested outputs</w:t>
            </w:r>
          </w:p>
        </w:tc>
      </w:tr>
      <w:tr>
        <w:tc>
          <w:tcPr>
            <w:tcW w:type="dxa" w:w="2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drafting, client communications</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Groq llama-3.3-70b-versatile (current) → upgrade path to GPT-4o</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Tone-critical writing. Quality matters — a poorly worded email costs more than the API delta.</w:t>
            </w:r>
          </w:p>
        </w:tc>
      </w:tr>
      <w:tr>
        <w:tc>
          <w:tcPr>
            <w:tcW w:type="dxa" w:w="2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Invoice logic, structured data extraction</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Cheap routing model</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Structured tasks — model intelligence matters less than prompt precision</w:t>
            </w:r>
          </w:p>
        </w:tc>
      </w:tr>
      <w:tr>
        <w:tc>
          <w:tcPr>
            <w:tcW w:type="dxa" w:w="2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Complex reasoning, escalations</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Claude Sonnet 4.6 or GPT-4o</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Reserve for genuinely hard tasks only. Log every upgrade decision.</w:t>
            </w:r>
          </w:p>
        </w:tc>
      </w:tr>
      <w:tr>
        <w:tc>
          <w:tcPr>
            <w:tcW w:type="dxa" w:w="2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RAG retrieval + context assembly</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pgvector (768-dim embeddings)</w:t>
            </w:r>
          </w:p>
        </w:tc>
        <w:tc>
          <w:tcPr>
            <w:tcW w:type="dxa" w:w="38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Cosine similarity, top-3 chunks per query — planned post-MVP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Build a provider abstraction layer before writing any model-specific code. AI costs fall rapidly — what is cheapest today may not be cheapest in 6 months. Never lock the architecture to one provider.</w:t>
            </w:r>
          </w:p>
        </w:tc>
      </w:tr>
    </w:tbl>
    <w:p>
      <w:pPr>
        <w:pStyle w:val="Heading2"/>
        <w:spacing w:after="100" w:before="280"/>
      </w:pPr>
      <w:r>
        <w:rPr>
          <w:rFonts w:ascii="Arial" w:cs="Arial" w:eastAsia="Arial" w:hAnsi="Arial"/>
          <w:b/>
          <w:bCs/>
          <w:color w:val="2C3240"/>
          <w:sz w:val="26"/>
          <w:szCs w:val="26"/>
        </w:rPr>
        <w:t xml:space="preserve">5.3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Store</w:t>
            </w:r>
          </w:p>
        </w:tc>
        <w:tc>
          <w:tcPr>
            <w:tcW w:type="dxa" w:w="4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Contents</w:t>
            </w:r>
          </w:p>
        </w:tc>
        <w:tc>
          <w:tcPr>
            <w:tcW w:type="dxa" w:w="27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Technology</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records</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Customer accounts, workflow rules, OAuth tokens (AES-256 encrypted), settings</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Action queue</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Pending actions, autonomy tier, approval status, timeout state, priority</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Audit log</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Every trigger, context used, model path, draft, owner edit delta, final outcome — append-only, immutable</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Structured memory</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profile, pricing, client records, learned preferences — with source, confidence, timestamp</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Semantic memory</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context embeddings, email history, document summaries — for RAG retrieval</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pgvector (768-dim)</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Edit patterns</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Learning loop: what was edited, context, category, pattern state</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Postgres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Job queue</w:t>
            </w:r>
          </w:p>
        </w:tc>
        <w:tc>
          <w:tcPr>
            <w:tcW w:type="dxa" w:w="4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Background tasks, retry state, worker execution history</w:t>
            </w:r>
          </w:p>
        </w:tc>
        <w:tc>
          <w:tcPr>
            <w:tcW w:type="dxa" w:w="2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Redis (BullMQ)</w:t>
            </w:r>
          </w:p>
        </w:tc>
      </w:tr>
    </w:tbl>
    <w:p>
      <w:pPr>
        <w:pStyle w:val="Heading2"/>
        <w:spacing w:after="100" w:before="280"/>
      </w:pPr>
      <w:r>
        <w:rPr>
          <w:rFonts w:ascii="Arial" w:cs="Arial" w:eastAsia="Arial" w:hAnsi="Arial"/>
          <w:b/>
          <w:bCs/>
          <w:color w:val="2C3240"/>
          <w:sz w:val="26"/>
          <w:szCs w:val="26"/>
        </w:rPr>
        <w:t xml:space="preserve">5.4  Google OAuth — Critical Launch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Google requires OAuth app verification for apps requesting sensitive Gmail/Calendar scopes. Verification can take weeks and requires a privacy policy URL and security assessment. Active issue: invalid_request error in OAuth flow. Next step: check Railway logs. Do not proceed to Gmail OAuth integration until this is resolved.</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6. Memory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Memory is the moat. Without it, Olivander is replaceable by any generic AI tool. With governed memory, it becomes sticky — the agent encodes how this specific business works, and switching means starting from zero.</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C3240"/>
          <w:sz w:val="26"/>
          <w:szCs w:val="26"/>
        </w:rPr>
        <w:t xml:space="preserve">6.1  Memory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Layer</w:t>
            </w:r>
          </w:p>
        </w:tc>
        <w:tc>
          <w:tcPr>
            <w:tcW w:type="dxa" w:w="3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it stores</w:t>
            </w:r>
          </w:p>
        </w:tc>
        <w:tc>
          <w:tcPr>
            <w:tcW w:type="dxa" w:w="41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Governance rules</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profile</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Services, pricing, GST status, payment terms, hours, policies, bank details</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Owner-entered or extracted from onboarding. Every field has a source tag and timestamp. Changes require owner confirmation.</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Customer records</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Name, contact, relationship history, communication preferences, payment behaviour</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Created from first contact. Updated from Xero + owner corrections. Never auto-overwritten without review.</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Conversation history</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thread summaries, booking history, invoicing history per customer</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Appended, never overwritten. Summaries generated; full threads stored as embeddings. Immutable once logged.</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Learned preferences</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Tone rules per client, timing rules, follow-up delays, autonomy tier adjustments</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Only updated via confirmed rule suggestions from the learning loop. Reversible in one tap.</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Audit log</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Every trigger, context retrieved, model used, draft, owner edit, final outcome</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Immutable. Never editable. Retained 24 months.</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Semantic retrieval</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context embeddings for RAG retrieval</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pgvector, 768-dim. Cosine similarity. Top-3 chunks per query. Re-indexed when source documents change.</w:t>
            </w:r>
          </w:p>
        </w:tc>
      </w:tr>
    </w:tbl>
    <w:p>
      <w:pPr>
        <w:pStyle w:val="Heading2"/>
        <w:spacing w:after="100" w:before="280"/>
      </w:pPr>
      <w:r>
        <w:rPr>
          <w:rFonts w:ascii="Arial" w:cs="Arial" w:eastAsia="Arial" w:hAnsi="Arial"/>
          <w:b/>
          <w:bCs/>
          <w:color w:val="2C3240"/>
          <w:sz w:val="26"/>
          <w:szCs w:val="26"/>
        </w:rPr>
        <w:t xml:space="preserve">6.2  Memory Governance Rules</w:t>
      </w:r>
    </w:p>
    <w:p>
      <w:pPr>
        <w:pStyle w:val="ListParagraph"/>
        <w:numPr>
          <w:ilvl w:val="0"/>
          <w:numId w:val="2"/>
        </w:numPr>
        <w:spacing w:after="40" w:before="40"/>
      </w:pPr>
      <w:r>
        <w:rPr>
          <w:rFonts w:ascii="Arial" w:cs="Arial" w:eastAsia="Arial" w:hAnsi="Arial"/>
          <w:color w:val="5C6475"/>
          <w:sz w:val="20"/>
          <w:szCs w:val="20"/>
        </w:rPr>
        <w:t xml:space="preserve">Nothing enters durable business memory without: direct owner input, deterministic extraction from an approved source, or a reviewable system suggestion the owner has confirmed.</w:t>
      </w:r>
    </w:p>
    <w:p>
      <w:pPr>
        <w:pStyle w:val="ListParagraph"/>
        <w:numPr>
          <w:ilvl w:val="0"/>
          <w:numId w:val="2"/>
        </w:numPr>
        <w:spacing w:after="40" w:before="40"/>
      </w:pPr>
      <w:r>
        <w:rPr>
          <w:rFonts w:ascii="Arial" w:cs="Arial" w:eastAsia="Arial" w:hAnsi="Arial"/>
          <w:color w:val="5C6475"/>
          <w:sz w:val="20"/>
          <w:szCs w:val="20"/>
        </w:rPr>
        <w:t xml:space="preserve">Every memory item carries provenance: who created it, what source justified it, when last updated.</w:t>
      </w:r>
    </w:p>
    <w:p>
      <w:pPr>
        <w:pStyle w:val="ListParagraph"/>
        <w:numPr>
          <w:ilvl w:val="0"/>
          <w:numId w:val="2"/>
        </w:numPr>
        <w:spacing w:after="40" w:before="40"/>
      </w:pPr>
      <w:r>
        <w:rPr>
          <w:rFonts w:ascii="Arial" w:cs="Arial" w:eastAsia="Arial" w:hAnsi="Arial"/>
          <w:color w:val="5C6475"/>
          <w:sz w:val="20"/>
          <w:szCs w:val="20"/>
        </w:rPr>
        <w:t xml:space="preserve">Learned preferences must be reversible. Every preference is visible and one-tap removable in the Memory screen.</w:t>
      </w:r>
    </w:p>
    <w:p>
      <w:pPr>
        <w:pStyle w:val="ListParagraph"/>
        <w:numPr>
          <w:ilvl w:val="0"/>
          <w:numId w:val="2"/>
        </w:numPr>
        <w:spacing w:after="40" w:before="40"/>
      </w:pPr>
      <w:r>
        <w:rPr>
          <w:rFonts w:ascii="Arial" w:cs="Arial" w:eastAsia="Arial" w:hAnsi="Arial"/>
          <w:color w:val="5C6475"/>
          <w:sz w:val="20"/>
          <w:szCs w:val="20"/>
        </w:rPr>
        <w:t xml:space="preserve">When a draft relies on retrieved memory, the context used is shown in the approval card. No black-box provenance.</w:t>
      </w:r>
    </w:p>
    <w:p>
      <w:pPr>
        <w:pStyle w:val="ListParagraph"/>
        <w:numPr>
          <w:ilvl w:val="0"/>
          <w:numId w:val="2"/>
        </w:numPr>
        <w:spacing w:after="40" w:before="40"/>
      </w:pPr>
      <w:r>
        <w:rPr>
          <w:rFonts w:ascii="Arial" w:cs="Arial" w:eastAsia="Arial" w:hAnsi="Arial"/>
          <w:color w:val="5C6475"/>
          <w:sz w:val="20"/>
          <w:szCs w:val="20"/>
        </w:rPr>
        <w:t xml:space="preserve">When memory context for a field is missing, the agent marks it as a question to the owner — never a guess.</w:t>
      </w:r>
    </w:p>
    <w:p>
      <w:pPr>
        <w:pStyle w:val="Heading2"/>
        <w:spacing w:after="100" w:before="280"/>
      </w:pPr>
      <w:r>
        <w:rPr>
          <w:rFonts w:ascii="Arial" w:cs="Arial" w:eastAsia="Arial" w:hAnsi="Arial"/>
          <w:b/>
          <w:bCs/>
          <w:color w:val="2C3240"/>
          <w:sz w:val="26"/>
          <w:szCs w:val="26"/>
        </w:rPr>
        <w:t xml:space="preserve">6.3  Memory Growth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Timeframe</w:t>
            </w:r>
          </w:p>
        </w:tc>
        <w:tc>
          <w:tcPr>
            <w:tcW w:type="dxa" w:w="3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changes</w:t>
            </w:r>
          </w:p>
        </w:tc>
        <w:tc>
          <w:tcPr>
            <w:tcW w:type="dxa" w:w="41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Owner experience</w:t>
            </w:r>
          </w:p>
        </w:tc>
      </w:tr>
      <w:tr>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Week 1</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has onboarding context only. All actions are Tier 3. Draft quality is adequate but generic.</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edits frequently. Expected. Each edit teaches the system.</w:t>
            </w:r>
          </w:p>
        </w:tc>
      </w:tr>
      <w:tr>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Week 4</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Tone model reflects the owner's voice. Top 10 clients recognised by name.</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Fewer edits needed. First rule suggestions surface.</w:t>
            </w:r>
          </w:p>
        </w:tc>
      </w:tr>
      <w:tr>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3</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knows top 20 clients by name, payment behaviour, communication preference.</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Calibration score crosses 70%. Proactive suggestions start appearing.</w:t>
            </w:r>
          </w:p>
        </w:tc>
      </w:tr>
      <w:tr>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6</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Calibration score exceeds 85%. Agent surfaces insights: "You haven't followed up with your highest-value client in 6 weeks."</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spending &lt;15 min/day on agent tasks.</w:t>
            </w:r>
          </w:p>
        </w:tc>
      </w:tr>
      <w:tr>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Year 1+</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is genuinely irreplaceable. Switching means starting from zero.</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Loyalty is structural, not emotional.</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7. Autonomy Engine</w:t>
      </w:r>
    </w:p>
    <w:p>
      <w:pPr>
        <w:pStyle w:val="Heading2"/>
        <w:spacing w:after="100" w:before="280"/>
      </w:pPr>
      <w:r>
        <w:rPr>
          <w:rFonts w:ascii="Arial" w:cs="Arial" w:eastAsia="Arial" w:hAnsi="Arial"/>
          <w:b/>
          <w:bCs/>
          <w:color w:val="2C3240"/>
          <w:sz w:val="26"/>
          <w:szCs w:val="26"/>
        </w:rPr>
        <w:t xml:space="preserve">7.1  Four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c>
          <w:tcPr>
            <w:tcW w:type="dxa" w:w="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Tier</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Name</w:t>
            </w:r>
          </w:p>
        </w:tc>
        <w:tc>
          <w:tcPr>
            <w:tcW w:type="dxa" w:w="3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Behaviour</w:t>
            </w:r>
          </w:p>
        </w:tc>
        <w:tc>
          <w:tcPr>
            <w:tcW w:type="dxa" w:w="3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Default assignments</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Auto-Execute</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Executes immediately. Logged in activity feed. Owner sees it but does not approve in advance.</w:t>
            </w:r>
          </w:p>
        </w:tc>
        <w:tc>
          <w:tcPr>
            <w:tcW w:type="dxa" w:w="3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Nothing at MVP launch. Actions promoted here by the owner after proven reliability.</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Approve-to-Send (2hr)</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Queued with 2-hour window. If approved, sends. If ignored, sends automatically.</w:t>
            </w:r>
          </w:p>
        </w:tc>
        <w:tc>
          <w:tcPr>
            <w:tcW w:type="dxa" w:w="3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Booking reminders for confirmed existing clients — after 30+ days of reliable operation.</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Review Required</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Queued, no auto-execution. Owner must explicitly approve.</w:t>
            </w:r>
          </w:p>
        </w:tc>
        <w:tc>
          <w:tcPr>
            <w:tcW w:type="dxa" w:w="3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actions in weeks 1–4. All financial actions. All new client communications.</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Escalate</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flags the situation. Provides context and suggested response. Owner handles manually.</w:t>
            </w:r>
          </w:p>
        </w:tc>
        <w:tc>
          <w:tcPr>
            <w:tcW w:type="dxa" w:w="3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Complaint emails. Invoices overdue &gt;21 days. Any communication referencing legal action.</w:t>
            </w:r>
          </w:p>
        </w:tc>
      </w:tr>
    </w:tbl>
    <w:p>
      <w:pPr>
        <w:pStyle w:val="Heading2"/>
        <w:spacing w:after="100" w:before="280"/>
      </w:pPr>
      <w:r>
        <w:rPr>
          <w:rFonts w:ascii="Arial" w:cs="Arial" w:eastAsia="Arial" w:hAnsi="Arial"/>
          <w:b/>
          <w:bCs/>
          <w:color w:val="2C3240"/>
          <w:sz w:val="26"/>
          <w:szCs w:val="26"/>
        </w:rPr>
        <w:t xml:space="preserve">7.2  Trust Progression Rules</w:t>
      </w:r>
    </w:p>
    <w:p>
      <w:pPr>
        <w:pStyle w:val="ListParagraph"/>
        <w:numPr>
          <w:ilvl w:val="0"/>
          <w:numId w:val="2"/>
        </w:numPr>
        <w:spacing w:after="40" w:before="40"/>
      </w:pPr>
      <w:r>
        <w:rPr>
          <w:rFonts w:ascii="Arial" w:cs="Arial" w:eastAsia="Arial" w:hAnsi="Arial"/>
          <w:color w:val="5C6475"/>
          <w:sz w:val="20"/>
          <w:szCs w:val="20"/>
        </w:rPr>
        <w:t xml:space="preserve">Promotion is never automatic. The agent suggests promotion; the owner confirms.</w:t>
      </w:r>
    </w:p>
    <w:p>
      <w:pPr>
        <w:pStyle w:val="ListParagraph"/>
        <w:numPr>
          <w:ilvl w:val="0"/>
          <w:numId w:val="2"/>
        </w:numPr>
        <w:spacing w:after="40" w:before="40"/>
      </w:pPr>
      <w:r>
        <w:rPr>
          <w:rFonts w:ascii="Arial" w:cs="Arial" w:eastAsia="Arial" w:hAnsi="Arial"/>
          <w:color w:val="5C6475"/>
          <w:sz w:val="20"/>
          <w:szCs w:val="20"/>
        </w:rPr>
        <w:t xml:space="preserve">Suggestion trigger: 10 consecutive approvals of the same action type without any edit.</w:t>
      </w:r>
    </w:p>
    <w:p>
      <w:pPr>
        <w:pStyle w:val="ListParagraph"/>
        <w:numPr>
          <w:ilvl w:val="0"/>
          <w:numId w:val="2"/>
        </w:numPr>
        <w:spacing w:after="40" w:before="40"/>
      </w:pPr>
      <w:r>
        <w:rPr>
          <w:rFonts w:ascii="Arial" w:cs="Arial" w:eastAsia="Arial" w:hAnsi="Arial"/>
          <w:color w:val="5C6475"/>
          <w:sz w:val="20"/>
          <w:szCs w:val="20"/>
        </w:rPr>
        <w:t xml:space="preserve">Hard floor for finance: invoices and payment chasers can never be promoted above Tier 2. No invoice ever executes without the owner seeing it at least once.</w:t>
      </w:r>
    </w:p>
    <w:p>
      <w:pPr>
        <w:pStyle w:val="ListParagraph"/>
        <w:numPr>
          <w:ilvl w:val="0"/>
          <w:numId w:val="2"/>
        </w:numPr>
        <w:spacing w:after="40" w:before="40"/>
      </w:pPr>
      <w:r>
        <w:rPr>
          <w:rFonts w:ascii="Arial" w:cs="Arial" w:eastAsia="Arial" w:hAnsi="Arial"/>
          <w:color w:val="5C6475"/>
          <w:sz w:val="20"/>
          <w:szCs w:val="20"/>
        </w:rPr>
        <w:t xml:space="preserve">Demotion: any action type can be demoted at any time in Settings &gt; Autonomy. One tap.</w:t>
      </w:r>
    </w:p>
    <w:p>
      <w:pPr>
        <w:pStyle w:val="ListParagraph"/>
        <w:numPr>
          <w:ilvl w:val="0"/>
          <w:numId w:val="2"/>
        </w:numPr>
        <w:spacing w:after="40" w:before="40"/>
      </w:pPr>
      <w:r>
        <w:rPr>
          <w:rFonts w:ascii="Arial" w:cs="Arial" w:eastAsia="Arial" w:hAnsi="Arial"/>
          <w:color w:val="5C6475"/>
          <w:sz w:val="20"/>
          <w:szCs w:val="20"/>
        </w:rPr>
        <w:t xml:space="preserve">Week 1 override: regardless of tier settings, all actions are Tier 3 for the first 7 days.</w:t>
      </w:r>
    </w:p>
    <w:p>
      <w:pPr>
        <w:pStyle w:val="Heading2"/>
        <w:spacing w:after="100" w:before="280"/>
      </w:pPr>
      <w:r>
        <w:rPr>
          <w:rFonts w:ascii="Arial" w:cs="Arial" w:eastAsia="Arial" w:hAnsi="Arial"/>
          <w:b/>
          <w:bCs/>
          <w:color w:val="2C3240"/>
          <w:sz w:val="26"/>
          <w:szCs w:val="26"/>
        </w:rPr>
        <w:t xml:space="preserve">7.3  The Learning Loop</w:t>
      </w:r>
    </w:p>
    <w:p>
      <w:pPr>
        <w:pStyle w:val="ListParagraph"/>
        <w:numPr>
          <w:ilvl w:val="0"/>
          <w:numId w:val="2"/>
        </w:numPr>
        <w:spacing w:after="40" w:before="40"/>
      </w:pPr>
      <w:r>
        <w:rPr>
          <w:rFonts w:ascii="Arial" w:cs="Arial" w:eastAsia="Arial" w:hAnsi="Arial"/>
          <w:color w:val="5C6475"/>
          <w:sz w:val="20"/>
          <w:szCs w:val="20"/>
        </w:rPr>
        <w:t xml:space="preserve">Every edit, approval, and rejection is stored in the edit pattern log. Nightly pattern detection runs across all edit events.</w:t>
      </w:r>
    </w:p>
    <w:p>
      <w:pPr>
        <w:pStyle w:val="ListParagraph"/>
        <w:numPr>
          <w:ilvl w:val="0"/>
          <w:numId w:val="2"/>
        </w:numPr>
        <w:spacing w:after="40" w:before="40"/>
      </w:pPr>
      <w:r>
        <w:rPr>
          <w:rFonts w:ascii="Arial" w:cs="Arial" w:eastAsia="Arial" w:hAnsi="Arial"/>
          <w:color w:val="5C6475"/>
          <w:sz w:val="20"/>
          <w:szCs w:val="20"/>
        </w:rPr>
        <w:t xml:space="preserve">Same type of edit made 10 times → rule suggestion surfaced to owner.</w:t>
      </w:r>
    </w:p>
    <w:p>
      <w:pPr>
        <w:pStyle w:val="ListParagraph"/>
        <w:numPr>
          <w:ilvl w:val="0"/>
          <w:numId w:val="2"/>
        </w:numPr>
        <w:spacing w:after="40" w:before="40"/>
      </w:pPr>
      <w:r>
        <w:rPr>
          <w:rFonts w:ascii="Arial" w:cs="Arial" w:eastAsia="Arial" w:hAnsi="Arial"/>
          <w:color w:val="5C6475"/>
          <w:sz w:val="20"/>
          <w:szCs w:val="20"/>
        </w:rPr>
        <w:t xml:space="preserve">Same rejection reason 5 times → memory updated; agent stops making that mistake.</w:t>
      </w:r>
    </w:p>
    <w:p>
      <w:pPr>
        <w:pStyle w:val="ListParagraph"/>
        <w:numPr>
          <w:ilvl w:val="0"/>
          <w:numId w:val="2"/>
        </w:numPr>
        <w:spacing w:after="40" w:before="40"/>
      </w:pPr>
      <w:r>
        <w:rPr>
          <w:rFonts w:ascii="Arial" w:cs="Arial" w:eastAsia="Arial" w:hAnsi="Arial"/>
          <w:color w:val="5C6475"/>
          <w:sz w:val="20"/>
          <w:szCs w:val="20"/>
        </w:rPr>
        <w:t xml:space="preserve">Calibration score (% actions approved without edit) shown in monthly digest. Target: &gt;85% at 90 days.</w:t>
      </w:r>
    </w:p>
    <w:p>
      <w:pPr>
        <w:pStyle w:val="ListParagraph"/>
        <w:numPr>
          <w:ilvl w:val="0"/>
          <w:numId w:val="2"/>
        </w:numPr>
        <w:spacing w:after="40" w:before="40"/>
      </w:pPr>
      <w:r>
        <w:rPr>
          <w:rFonts w:ascii="Arial" w:cs="Arial" w:eastAsia="Arial" w:hAnsi="Arial"/>
          <w:color w:val="5C6475"/>
          <w:sz w:val="20"/>
          <w:szCs w:val="20"/>
        </w:rPr>
        <w:t xml:space="preserve">If calibration score below 60% at 30 days → automatic outreach from Olivander team to diagnose.</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8. MVP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The hypothesis: one SME owner, Gmail + Google Calendar + Xero, under-25-minute setup, at least one real agent action in week one, nothing breaks. That is the only question the MVP needs to answer.</w:t>
            </w:r>
          </w:p>
        </w:tc>
      </w:tr>
    </w:tbl>
    <w:p>
      <w:pPr>
        <w:spacing w:after="0" w:before="80"/>
      </w:pPr>
      <w:r>
        <w:rPr>
          <w:rFonts w:ascii="Arial" w:cs="Arial" w:eastAsia="Arial" w:hAnsi="Arial"/>
          <w:sz w:val="20"/>
          <w:szCs w:val="20"/>
        </w:rPr>
        <w:t xml:space="preserve"/>
      </w:r>
    </w:p>
    <w:p>
      <w:pPr>
        <w:pStyle w:val="Heading2"/>
        <w:spacing w:after="100" w:before="280"/>
      </w:pPr>
      <w:r>
        <w:rPr>
          <w:rFonts w:ascii="Arial" w:cs="Arial" w:eastAsia="Arial" w:hAnsi="Arial"/>
          <w:b/>
          <w:bCs/>
          <w:color w:val="2C3240"/>
          <w:sz w:val="26"/>
          <w:szCs w:val="26"/>
        </w:rPr>
        <w:t xml:space="preserve">8.1  Three Core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800"/>
        <w:gridCol w:w="3160"/>
      </w:tblGrid>
      <w:tr>
        <w:tc>
          <w:tcPr>
            <w:tcW w:type="dxa" w:w="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Workflow</w:t>
            </w:r>
          </w:p>
        </w:tc>
        <w:tc>
          <w:tcPr>
            <w:tcW w:type="dxa" w:w="3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Agent execution</w:t>
            </w:r>
          </w:p>
        </w:tc>
        <w:tc>
          <w:tcPr>
            <w:tcW w:type="dxa" w:w="31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Success condition</w:t>
            </w:r>
          </w:p>
        </w:tc>
      </w:tr>
      <w:tr>
        <w:tc>
          <w:tcPr>
            <w:tcW w:type="dxa" w:w="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Triage &amp; Response</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Classifies inbox. Generates 2-line summaries. Drafts replies using business memory. Queues for approval via email notification.</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approves a draft reply from their phone, without typing, within the first week.</w:t>
            </w:r>
          </w:p>
        </w:tc>
      </w:tr>
      <w:tr>
        <w:tc>
          <w:tcPr>
            <w:tcW w:type="dxa" w:w="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Booking Handling via Email</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Detects booking requests. Checks Calendar availability + buffer rules. Proposes 2–3 slots. On selection: creates event, sends confirmation, queues reminders.</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 booking is confirmed via agent-drafted email with no owner typing, in week one.</w:t>
            </w:r>
          </w:p>
        </w:tc>
      </w:tr>
      <w:tr>
        <w:tc>
          <w:tcPr>
            <w:tcW w:type="dxa" w:w="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Invoice Creation &amp; Payment Chasing</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sends text instruction: "Invoice Tom $2,400 fencing job." Agent drafts Xero invoice with GST. Day 7/14/21 chasers with live Xero status verification before each.</w:t>
            </w:r>
          </w:p>
        </w:tc>
        <w:tc>
          <w:tcPr>
            <w:tcW w:type="dxa" w:w="3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An invoice is created and a correctly-timed, verified chaser sent without owner doing it manually.</w:t>
            </w:r>
          </w:p>
        </w:tc>
      </w:tr>
    </w:tbl>
    <w:p>
      <w:pPr>
        <w:pStyle w:val="Heading2"/>
        <w:spacing w:after="100" w:before="280"/>
      </w:pPr>
      <w:r>
        <w:rPr>
          <w:rFonts w:ascii="Arial" w:cs="Arial" w:eastAsia="Arial" w:hAnsi="Arial"/>
          <w:b/>
          <w:bCs/>
          <w:color w:val="2C3240"/>
          <w:sz w:val="26"/>
          <w:szCs w:val="26"/>
        </w:rPr>
        <w:t xml:space="preserve">8.2  Five UI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Screen</w:t>
            </w:r>
          </w:p>
        </w:tc>
        <w:tc>
          <w:tcPr>
            <w:tcW w:type="dxa" w:w="3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Purpose</w:t>
            </w:r>
          </w:p>
        </w:tc>
        <w:tc>
          <w:tcPr>
            <w:tcW w:type="dxa" w:w="4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Non-negotiable elements</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Home</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Today's activity overview. Quick-access to approval queue. Chat input for direct instructions.</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Recent agent actions, pending approvals count, instruction input, connection status indicators</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 Queue</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THE product. Review, approve, edit, or reject every pending agent action.</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Swipeable cards (WHO/WHAT/WHY/WHEN), approve/edit/reject, batch approve, urgency sort, 2hr countdown for Tier 2</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What the agent knows. Owner reviews, corrects, and adds to the business knowledge base.</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Client list with history, business profile, learned preferences, pending rule suggestions</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Activity Log</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Full history of every action taken or queued. The audit trail.</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Timeline view, filter by date/workflow/status, plain-English descriptions, expandable provenance</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Settings</w:t>
            </w:r>
          </w:p>
        </w:tc>
        <w:tc>
          <w:tcPr>
            <w:tcW w:type="dxa" w:w="3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configuration. Never accessed in normal daily use.</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OAuth connection status, autonomy tier editor, notification frequency, usage bar, billing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Settings lives behind a top-right menu icon — not a persistent bottom tab. Persistent settings in the nav bar signals owners will need to configure things constantly. They should not.</w:t>
            </w:r>
          </w:p>
        </w:tc>
      </w:tr>
    </w:tbl>
    <w:p>
      <w:pPr>
        <w:pStyle w:val="Heading2"/>
        <w:spacing w:after="100" w:before="280"/>
      </w:pPr>
      <w:r>
        <w:rPr>
          <w:rFonts w:ascii="Arial" w:cs="Arial" w:eastAsia="Arial" w:hAnsi="Arial"/>
          <w:b/>
          <w:bCs/>
          <w:color w:val="2C3240"/>
          <w:sz w:val="26"/>
          <w:szCs w:val="26"/>
        </w:rPr>
        <w:t xml:space="preserve">8.3  Onboarding — First Launch Only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700"/>
        <w:gridCol w:w="1260"/>
      </w:tblGrid>
      <w:tr>
        <w:tc>
          <w:tcPr>
            <w:tcW w:type="dxa" w:w="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Step</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Name</w:t>
            </w:r>
          </w:p>
        </w:tc>
        <w:tc>
          <w:tcPr>
            <w:tcW w:type="dxa" w:w="47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happens</w:t>
            </w:r>
          </w:p>
        </w:tc>
        <w:tc>
          <w:tcPr>
            <w:tcW w:type="dxa" w:w="12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Time target</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Connect</w:t>
            </w:r>
          </w:p>
        </w:tc>
        <w:tc>
          <w:tcPr>
            <w:tcW w:type="dxa" w:w="4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OAuth connection for Gmail, Google Calendar, Xero. Show real-time connection status. Agent cannot start without at least Gmail connected.</w:t>
            </w:r>
          </w:p>
        </w:tc>
        <w:tc>
          <w:tcPr>
            <w:tcW w:type="dxa" w:w="1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 min</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Tell us about your business</w:t>
            </w:r>
          </w:p>
        </w:tc>
        <w:tc>
          <w:tcPr>
            <w:tcW w:type="dxa" w:w="4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 short questions: business type, service scope, pricing range, payment terms, GST status, staff count, example good client email (tone seed), communication rules.</w:t>
            </w:r>
          </w:p>
        </w:tc>
        <w:tc>
          <w:tcPr>
            <w:tcW w:type="dxa" w:w="1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 min</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Set preferences</w:t>
            </w:r>
          </w:p>
        </w:tc>
        <w:tc>
          <w:tcPr>
            <w:tcW w:type="dxa" w:w="4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Notification frequency, time zone (auto-detected), task defaults.</w:t>
            </w:r>
          </w:p>
        </w:tc>
        <w:tc>
          <w:tcPr>
            <w:tcW w:type="dxa" w:w="1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 min</w:t>
            </w:r>
          </w:p>
        </w:tc>
      </w:tr>
      <w:tr>
        <w:tc>
          <w:tcPr>
            <w:tcW w:type="dxa" w:w="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Review &amp; Launch</w:t>
            </w:r>
          </w:p>
        </w:tc>
        <w:tc>
          <w:tcPr>
            <w:tcW w:type="dxa" w:w="47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Summary of all inputs. Memory summary shown for accuracy review. DRY RUN: agent shows 2–3 proposals against recent real emails — owner sees actual output before trusting live automation.</w:t>
            </w:r>
          </w:p>
        </w:tc>
        <w:tc>
          <w:tcPr>
            <w:tcW w:type="dxa" w:w="12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 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The dry run in Step 4 is non-optional. The owner must see real proposals against their own recent data before going live. This is the moment trust is won. Do not skip it.</w:t>
            </w:r>
          </w:p>
        </w:tc>
      </w:tr>
    </w:tbl>
    <w:p>
      <w:pPr>
        <w:pStyle w:val="Heading2"/>
        <w:spacing w:after="100" w:before="280"/>
      </w:pPr>
      <w:r>
        <w:rPr>
          <w:rFonts w:ascii="Arial" w:cs="Arial" w:eastAsia="Arial" w:hAnsi="Arial"/>
          <w:b/>
          <w:bCs/>
          <w:color w:val="2C3240"/>
          <w:sz w:val="26"/>
          <w:szCs w:val="26"/>
        </w:rPr>
        <w:t xml:space="preserve">8.4  Approval Model — Execution Plan Gate</w:t>
      </w:r>
    </w:p>
    <w:p>
      <w:pPr>
        <w:spacing w:after="80" w:before="60"/>
      </w:pPr>
      <w:r>
        <w:rPr>
          <w:rFonts w:ascii="Arial" w:cs="Arial" w:eastAsia="Arial" w:hAnsi="Arial"/>
          <w:color w:val="5C6475"/>
          <w:sz w:val="20"/>
          <w:szCs w:val="20"/>
        </w:rPr>
        <w:t xml:space="preserve">For any multi-step action, the agent must display a numbered execution plan before anything executes. Each step shows: what will happen, which system will be affected, and the confidence level (High / Medium / Review). Partial execution failure must be handled explicitly — the agent must communicate which steps completed and which did not, and never leave the owner in an ambiguous state.</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9. Core Workflow Execution Logic</w:t>
      </w:r>
    </w:p>
    <w:p>
      <w:pPr>
        <w:pStyle w:val="Heading2"/>
        <w:spacing w:after="100" w:before="280"/>
      </w:pPr>
      <w:r>
        <w:rPr>
          <w:rFonts w:ascii="Arial" w:cs="Arial" w:eastAsia="Arial" w:hAnsi="Arial"/>
          <w:b/>
          <w:bCs/>
          <w:color w:val="2C3240"/>
          <w:sz w:val="26"/>
          <w:szCs w:val="26"/>
        </w:rPr>
        <w:t xml:space="preserve">9.1  Email Workflow</w:t>
      </w:r>
    </w:p>
    <w:p>
      <w:pPr>
        <w:pStyle w:val="Heading3"/>
        <w:spacing w:after="80" w:before="200"/>
      </w:pPr>
      <w:r>
        <w:rPr>
          <w:rFonts w:ascii="Arial" w:cs="Arial" w:eastAsia="Arial" w:hAnsi="Arial"/>
          <w:b/>
          <w:bCs/>
          <w:color w:val="3D4452"/>
          <w:sz w:val="22"/>
          <w:szCs w:val="22"/>
        </w:rPr>
        <w:t xml:space="preserve">Inbound Processing (every email)</w:t>
      </w:r>
    </w:p>
    <w:p>
      <w:pPr>
        <w:pStyle w:val="ListParagraph"/>
        <w:numPr>
          <w:ilvl w:val="0"/>
          <w:numId w:val="2"/>
        </w:numPr>
        <w:spacing w:after="40" w:before="40"/>
      </w:pPr>
      <w:r>
        <w:rPr>
          <w:rFonts w:ascii="Arial" w:cs="Arial" w:eastAsia="Arial" w:hAnsi="Arial"/>
          <w:color w:val="5C6475"/>
          <w:sz w:val="20"/>
          <w:szCs w:val="20"/>
        </w:rPr>
        <w:t xml:space="preserve">Gmail push notification fires via Cloud Pub/Sub → FastAPI webhook → job added to BullMQ queue with priority based on classification hint</w:t>
      </w:r>
    </w:p>
    <w:p>
      <w:pPr>
        <w:pStyle w:val="ListParagraph"/>
        <w:numPr>
          <w:ilvl w:val="0"/>
          <w:numId w:val="2"/>
        </w:numPr>
        <w:spacing w:after="40" w:before="40"/>
      </w:pPr>
      <w:r>
        <w:rPr>
          <w:rFonts w:ascii="Arial" w:cs="Arial" w:eastAsia="Arial" w:hAnsi="Arial"/>
          <w:color w:val="5C6475"/>
          <w:sz w:val="20"/>
          <w:szCs w:val="20"/>
        </w:rPr>
        <w:t xml:space="preserve">Email Worker fetches full thread (not just latest message) from Gmail API — thread context required for coherent reply generation</w:t>
      </w:r>
    </w:p>
    <w:p>
      <w:pPr>
        <w:pStyle w:val="ListParagraph"/>
        <w:numPr>
          <w:ilvl w:val="0"/>
          <w:numId w:val="2"/>
        </w:numPr>
        <w:spacing w:after="40" w:before="40"/>
      </w:pPr>
      <w:r>
        <w:rPr>
          <w:rFonts w:ascii="Arial" w:cs="Arial" w:eastAsia="Arial" w:hAnsi="Arial"/>
          <w:color w:val="5C6475"/>
          <w:sz w:val="20"/>
          <w:szCs w:val="20"/>
        </w:rPr>
        <w:t xml:space="preserve">Groq llama-3.3-70b-versatile classifies: [new lead | existing client | booking request | complaint | invoice | payment confirmation | FYI | spam]</w:t>
      </w:r>
    </w:p>
    <w:p>
      <w:pPr>
        <w:pStyle w:val="ListParagraph"/>
        <w:numPr>
          <w:ilvl w:val="0"/>
          <w:numId w:val="2"/>
        </w:numPr>
        <w:spacing w:after="40" w:before="40"/>
      </w:pPr>
      <w:r>
        <w:rPr>
          <w:rFonts w:ascii="Arial" w:cs="Arial" w:eastAsia="Arial" w:hAnsi="Arial"/>
          <w:color w:val="5C6475"/>
          <w:sz w:val="20"/>
          <w:szCs w:val="20"/>
        </w:rPr>
        <w:t xml:space="preserve">2-line summary generated and stored in activity log with timestamp and classification label</w:t>
      </w:r>
    </w:p>
    <w:p>
      <w:pPr>
        <w:pStyle w:val="ListParagraph"/>
        <w:numPr>
          <w:ilvl w:val="0"/>
          <w:numId w:val="2"/>
        </w:numPr>
        <w:spacing w:after="40" w:before="40"/>
      </w:pPr>
      <w:r>
        <w:rPr>
          <w:rFonts w:ascii="Arial" w:cs="Arial" w:eastAsia="Arial" w:hAnsi="Arial"/>
          <w:color w:val="5C6475"/>
          <w:sz w:val="20"/>
          <w:szCs w:val="20"/>
        </w:rPr>
        <w:t xml:space="preserve">pgvector query: retrieve top-3 chunks from semantic memory matching sender + subject context. Fetch structured client record if sender is known.</w:t>
      </w:r>
    </w:p>
    <w:p>
      <w:pPr>
        <w:pStyle w:val="ListParagraph"/>
        <w:numPr>
          <w:ilvl w:val="0"/>
          <w:numId w:val="2"/>
        </w:numPr>
        <w:spacing w:after="40" w:before="40"/>
      </w:pPr>
      <w:r>
        <w:rPr>
          <w:rFonts w:ascii="Arial" w:cs="Arial" w:eastAsia="Arial" w:hAnsi="Arial"/>
          <w:color w:val="5C6475"/>
          <w:sz w:val="20"/>
          <w:szCs w:val="20"/>
        </w:rPr>
        <w:t xml:space="preserve">Autonomy tier determined: classification + sender type + owner-configured rules + week-1 override</w:t>
      </w:r>
    </w:p>
    <w:p>
      <w:pPr>
        <w:pStyle w:val="ListParagraph"/>
        <w:numPr>
          <w:ilvl w:val="0"/>
          <w:numId w:val="2"/>
        </w:numPr>
        <w:spacing w:after="40" w:before="40"/>
      </w:pPr>
      <w:r>
        <w:rPr>
          <w:rFonts w:ascii="Arial" w:cs="Arial" w:eastAsia="Arial" w:hAnsi="Arial"/>
          <w:color w:val="5C6475"/>
          <w:sz w:val="20"/>
          <w:szCs w:val="20"/>
        </w:rPr>
        <w:t xml:space="preserve">Draft generated using classification-specific prompt template + retrieved memory chunks + tone model. Explicit instruction to use only retrieved context, not hallucinated facts.</w:t>
      </w:r>
    </w:p>
    <w:p>
      <w:pPr>
        <w:pStyle w:val="ListParagraph"/>
        <w:numPr>
          <w:ilvl w:val="0"/>
          <w:numId w:val="2"/>
        </w:numPr>
        <w:spacing w:after="40" w:before="40"/>
      </w:pPr>
      <w:r>
        <w:rPr>
          <w:rFonts w:ascii="Arial" w:cs="Arial" w:eastAsia="Arial" w:hAnsi="Arial"/>
          <w:color w:val="5C6475"/>
          <w:sz w:val="20"/>
          <w:szCs w:val="20"/>
        </w:rPr>
        <w:t xml:space="preserve">Draft stored in action queue. Approval email sent with WHO/WHAT/WHY/WHEN and three tap-target buttons.</w:t>
      </w:r>
    </w:p>
    <w:p>
      <w:pPr>
        <w:pStyle w:val="ListParagraph"/>
        <w:numPr>
          <w:ilvl w:val="0"/>
          <w:numId w:val="2"/>
        </w:numPr>
        <w:spacing w:after="40" w:before="40"/>
      </w:pPr>
      <w:r>
        <w:rPr>
          <w:rFonts w:ascii="Arial" w:cs="Arial" w:eastAsia="Arial" w:hAnsi="Arial"/>
          <w:color w:val="5C6475"/>
          <w:sz w:val="20"/>
          <w:szCs w:val="20"/>
        </w:rPr>
        <w:t xml:space="preserve">On approval: email sent via Gmail API, action logged as complete, follow-up sequence triggered if applicable.</w:t>
      </w:r>
    </w:p>
    <w:p>
      <w:pPr>
        <w:pStyle w:val="Heading3"/>
        <w:spacing w:after="80" w:before="200"/>
      </w:pPr>
      <w:r>
        <w:rPr>
          <w:rFonts w:ascii="Arial" w:cs="Arial" w:eastAsia="Arial" w:hAnsi="Arial"/>
          <w:b/>
          <w:bCs/>
          <w:color w:val="3D4452"/>
          <w:sz w:val="22"/>
          <w:szCs w:val="22"/>
        </w:rPr>
        <w:t xml:space="preserve">Follow-Up Sequences</w:t>
      </w:r>
    </w:p>
    <w:p>
      <w:pPr>
        <w:pStyle w:val="ListParagraph"/>
        <w:numPr>
          <w:ilvl w:val="0"/>
          <w:numId w:val="2"/>
        </w:numPr>
        <w:spacing w:after="40" w:before="40"/>
      </w:pPr>
      <w:r>
        <w:rPr>
          <w:rFonts w:ascii="Arial" w:cs="Arial" w:eastAsia="Arial" w:hAnsi="Arial"/>
          <w:color w:val="5C6475"/>
          <w:sz w:val="20"/>
          <w:szCs w:val="20"/>
        </w:rPr>
        <w:t xml:space="preserve">New lead inquiry: +48h if no reply, +5 days, +10 days. Halts on any reply. All queued at Tier 3.</w:t>
      </w:r>
    </w:p>
    <w:p>
      <w:pPr>
        <w:pStyle w:val="ListParagraph"/>
        <w:numPr>
          <w:ilvl w:val="0"/>
          <w:numId w:val="2"/>
        </w:numPr>
        <w:spacing w:after="40" w:before="40"/>
      </w:pPr>
      <w:r>
        <w:rPr>
          <w:rFonts w:ascii="Arial" w:cs="Arial" w:eastAsia="Arial" w:hAnsi="Arial"/>
          <w:color w:val="5C6475"/>
          <w:sz w:val="20"/>
          <w:szCs w:val="20"/>
        </w:rPr>
        <w:t xml:space="preserve">Quote sent: +48h, +5 days, +10 days. Halts immediately on acceptance or any client reply.</w:t>
      </w:r>
    </w:p>
    <w:p>
      <w:pPr>
        <w:pStyle w:val="ListParagraph"/>
        <w:numPr>
          <w:ilvl w:val="0"/>
          <w:numId w:val="2"/>
        </w:numPr>
        <w:spacing w:after="40" w:before="40"/>
      </w:pPr>
      <w:r>
        <w:rPr>
          <w:rFonts w:ascii="Arial" w:cs="Arial" w:eastAsia="Arial" w:hAnsi="Arial"/>
          <w:color w:val="5C6475"/>
          <w:sz w:val="20"/>
          <w:szCs w:val="20"/>
        </w:rPr>
        <w:t xml:space="preserve">Post-job: +24h satisfaction check, +7 days review request. Configurable by owner in plain English.</w:t>
      </w:r>
    </w:p>
    <w:p>
      <w:pPr>
        <w:pStyle w:val="ListParagraph"/>
        <w:numPr>
          <w:ilvl w:val="0"/>
          <w:numId w:val="2"/>
        </w:numPr>
        <w:spacing w:after="40" w:before="40"/>
      </w:pPr>
      <w:r>
        <w:rPr>
          <w:rFonts w:ascii="Arial" w:cs="Arial" w:eastAsia="Arial" w:hAnsi="Arial"/>
          <w:color w:val="5C6475"/>
          <w:sz w:val="20"/>
          <w:szCs w:val="20"/>
        </w:rPr>
        <w:t xml:space="preserve">Meeting booked: confirmation immediately, reminder 24h before, reminder 2h before.</w:t>
      </w:r>
    </w:p>
    <w:p>
      <w:pPr>
        <w:pStyle w:val="Heading2"/>
        <w:spacing w:after="100" w:before="280"/>
      </w:pPr>
      <w:r>
        <w:rPr>
          <w:rFonts w:ascii="Arial" w:cs="Arial" w:eastAsia="Arial" w:hAnsi="Arial"/>
          <w:b/>
          <w:bCs/>
          <w:color w:val="2C3240"/>
          <w:sz w:val="26"/>
          <w:szCs w:val="26"/>
        </w:rPr>
        <w:t xml:space="preserve">9.2  Calendar Workflow</w:t>
      </w:r>
    </w:p>
    <w:p>
      <w:pPr>
        <w:pStyle w:val="ListParagraph"/>
        <w:numPr>
          <w:ilvl w:val="0"/>
          <w:numId w:val="2"/>
        </w:numPr>
        <w:spacing w:after="40" w:before="40"/>
      </w:pPr>
      <w:r>
        <w:rPr>
          <w:rFonts w:ascii="Arial" w:cs="Arial" w:eastAsia="Arial" w:hAnsi="Arial"/>
          <w:color w:val="5C6475"/>
          <w:sz w:val="20"/>
          <w:szCs w:val="20"/>
        </w:rPr>
        <w:t xml:space="preserve">Booking request detected via email classification or Calendar push event</w:t>
      </w:r>
    </w:p>
    <w:p>
      <w:pPr>
        <w:pStyle w:val="ListParagraph"/>
        <w:numPr>
          <w:ilvl w:val="0"/>
          <w:numId w:val="2"/>
        </w:numPr>
        <w:spacing w:after="40" w:before="40"/>
      </w:pPr>
      <w:r>
        <w:rPr>
          <w:rFonts w:ascii="Arial" w:cs="Arial" w:eastAsia="Arial" w:hAnsi="Arial"/>
          <w:color w:val="5C6475"/>
          <w:sz w:val="20"/>
          <w:szCs w:val="20"/>
        </w:rPr>
        <w:t xml:space="preserve">Calendar Worker fetches availability: primary calendar + buffer rules (default 30-min gap, configurable)</w:t>
      </w:r>
    </w:p>
    <w:p>
      <w:pPr>
        <w:pStyle w:val="ListParagraph"/>
        <w:numPr>
          <w:ilvl w:val="0"/>
          <w:numId w:val="2"/>
        </w:numPr>
        <w:spacing w:after="40" w:before="40"/>
      </w:pPr>
      <w:r>
        <w:rPr>
          <w:rFonts w:ascii="Arial" w:cs="Arial" w:eastAsia="Arial" w:hAnsi="Arial"/>
          <w:color w:val="5C6475"/>
          <w:sz w:val="20"/>
          <w:szCs w:val="20"/>
        </w:rPr>
        <w:t xml:space="preserve">Business rules applied: minimum lead time, maximum daily bookings, blocked periods</w:t>
      </w:r>
    </w:p>
    <w:p>
      <w:pPr>
        <w:pStyle w:val="ListParagraph"/>
        <w:numPr>
          <w:ilvl w:val="0"/>
          <w:numId w:val="2"/>
        </w:numPr>
        <w:spacing w:after="40" w:before="40"/>
      </w:pPr>
      <w:r>
        <w:rPr>
          <w:rFonts w:ascii="Arial" w:cs="Arial" w:eastAsia="Arial" w:hAnsi="Arial"/>
          <w:color w:val="5C6475"/>
          <w:sz w:val="20"/>
          <w:szCs w:val="20"/>
        </w:rPr>
        <w:t xml:space="preserve">Draft reply with 2–3 available slots. Tier 3 for new client; Tier 2 for existing with &gt;30 days clean history.</w:t>
      </w:r>
    </w:p>
    <w:p>
      <w:pPr>
        <w:pStyle w:val="ListParagraph"/>
        <w:numPr>
          <w:ilvl w:val="0"/>
          <w:numId w:val="2"/>
        </w:numPr>
        <w:spacing w:after="40" w:before="40"/>
      </w:pPr>
      <w:r>
        <w:rPr>
          <w:rFonts w:ascii="Arial" w:cs="Arial" w:eastAsia="Arial" w:hAnsi="Arial"/>
          <w:color w:val="5C6475"/>
          <w:sz w:val="20"/>
          <w:szCs w:val="20"/>
        </w:rPr>
        <w:t xml:space="preserve">On slot selection: Calendar event created on both sides, confirmation email with prep instructions sent, deposit link if applicable, reminder sequence queued.</w:t>
      </w:r>
    </w:p>
    <w:p>
      <w:pPr>
        <w:pStyle w:val="ListParagraph"/>
        <w:numPr>
          <w:ilvl w:val="0"/>
          <w:numId w:val="2"/>
        </w:numPr>
        <w:spacing w:after="40" w:before="40"/>
      </w:pPr>
      <w:r>
        <w:rPr>
          <w:rFonts w:ascii="Arial" w:cs="Arial" w:eastAsia="Arial" w:hAnsi="Arial"/>
          <w:color w:val="5C6475"/>
          <w:sz w:val="20"/>
          <w:szCs w:val="20"/>
        </w:rPr>
        <w:t xml:space="preserve">No-show: 15 min after scheduled start → "Are you still coming?" at Tier 2 with 5-min window. 30 min → escalates to Tier 4 with client name, booking value, three options.</w:t>
      </w:r>
    </w:p>
    <w:p>
      <w:pPr>
        <w:pStyle w:val="Heading2"/>
        <w:spacing w:after="100" w:before="280"/>
      </w:pPr>
      <w:r>
        <w:rPr>
          <w:rFonts w:ascii="Arial" w:cs="Arial" w:eastAsia="Arial" w:hAnsi="Arial"/>
          <w:b/>
          <w:bCs/>
          <w:color w:val="2C3240"/>
          <w:sz w:val="26"/>
          <w:szCs w:val="26"/>
        </w:rPr>
        <w:t xml:space="preserve">9.3  Finance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All finance actions are Tier 3 minimum. Finance Worker queries Xero live immediately before queuing any chaser. This verification step is non-optional and cannot be disabled. An invoice paid 5 minutes ago must never receive a chaser.</w:t>
            </w:r>
          </w:p>
        </w:tc>
      </w:tr>
    </w:tbl>
    <w:p>
      <w:pPr>
        <w:pStyle w:val="Heading3"/>
        <w:spacing w:after="80" w:before="200"/>
      </w:pPr>
      <w:r>
        <w:rPr>
          <w:rFonts w:ascii="Arial" w:cs="Arial" w:eastAsia="Arial" w:hAnsi="Arial"/>
          <w:b/>
          <w:bCs/>
          <w:color w:val="3D4452"/>
          <w:sz w:val="22"/>
          <w:szCs w:val="22"/>
        </w:rPr>
        <w:t xml:space="preserve">Invoice Creation</w:t>
      </w:r>
    </w:p>
    <w:p>
      <w:pPr>
        <w:pStyle w:val="ListParagraph"/>
        <w:numPr>
          <w:ilvl w:val="0"/>
          <w:numId w:val="2"/>
        </w:numPr>
        <w:spacing w:after="40" w:before="40"/>
      </w:pPr>
      <w:r>
        <w:rPr>
          <w:rFonts w:ascii="Arial" w:cs="Arial" w:eastAsia="Arial" w:hAnsi="Arial"/>
          <w:color w:val="5C6475"/>
          <w:sz w:val="20"/>
          <w:szCs w:val="20"/>
        </w:rPr>
        <w:t xml:space="preserve">Trigger: owner text instruction ("invoice Tom $2,400 fencing job") or calendar event completion with billable tag</w:t>
      </w:r>
    </w:p>
    <w:p>
      <w:pPr>
        <w:pStyle w:val="ListParagraph"/>
        <w:numPr>
          <w:ilvl w:val="0"/>
          <w:numId w:val="2"/>
        </w:numPr>
        <w:spacing w:after="40" w:before="40"/>
      </w:pPr>
      <w:r>
        <w:rPr>
          <w:rFonts w:ascii="Arial" w:cs="Arial" w:eastAsia="Arial" w:hAnsi="Arial"/>
          <w:color w:val="5C6475"/>
          <w:sz w:val="20"/>
          <w:szCs w:val="20"/>
        </w:rPr>
        <w:t xml:space="preserve">Finance Worker retrieves: agreed scope from email thread memory, pricing from business memory, client payment history from Xero, client PO number if on file</w:t>
      </w:r>
    </w:p>
    <w:p>
      <w:pPr>
        <w:pStyle w:val="ListParagraph"/>
        <w:numPr>
          <w:ilvl w:val="0"/>
          <w:numId w:val="2"/>
        </w:numPr>
        <w:spacing w:after="40" w:before="40"/>
      </w:pPr>
      <w:r>
        <w:rPr>
          <w:rFonts w:ascii="Arial" w:cs="Arial" w:eastAsia="Arial" w:hAnsi="Arial"/>
          <w:color w:val="5C6475"/>
          <w:sz w:val="20"/>
          <w:szCs w:val="20"/>
        </w:rPr>
        <w:t xml:space="preserve">Invoice drafted: line items, GST at 15% NZ default (10% AU configurable), payment terms, bank details</w:t>
      </w:r>
    </w:p>
    <w:p>
      <w:pPr>
        <w:pStyle w:val="ListParagraph"/>
        <w:numPr>
          <w:ilvl w:val="0"/>
          <w:numId w:val="2"/>
        </w:numPr>
        <w:spacing w:after="40" w:before="40"/>
      </w:pPr>
      <w:r>
        <w:rPr>
          <w:rFonts w:ascii="Arial" w:cs="Arial" w:eastAsia="Arial" w:hAnsi="Arial"/>
          <w:color w:val="5C6475"/>
          <w:sz w:val="20"/>
          <w:szCs w:val="20"/>
        </w:rPr>
        <w:t xml:space="preserve">Placed in Tier 3 queue. Owner reviews on mobile. Taps Approve.</w:t>
      </w:r>
    </w:p>
    <w:p>
      <w:pPr>
        <w:pStyle w:val="ListParagraph"/>
        <w:numPr>
          <w:ilvl w:val="0"/>
          <w:numId w:val="2"/>
        </w:numPr>
        <w:spacing w:after="40" w:before="40"/>
      </w:pPr>
      <w:r>
        <w:rPr>
          <w:rFonts w:ascii="Arial" w:cs="Arial" w:eastAsia="Arial" w:hAnsi="Arial"/>
          <w:color w:val="5C6475"/>
          <w:sz w:val="20"/>
          <w:szCs w:val="20"/>
        </w:rPr>
        <w:t xml:space="preserve">On approval: Xero invoice created via API, sent to client with payment link, logged with full provenance.</w:t>
      </w:r>
    </w:p>
    <w:p>
      <w:pPr>
        <w:pStyle w:val="Heading3"/>
        <w:spacing w:after="80" w:before="200"/>
      </w:pPr>
      <w:r>
        <w:rPr>
          <w:rFonts w:ascii="Arial" w:cs="Arial" w:eastAsia="Arial" w:hAnsi="Arial"/>
          <w:b/>
          <w:bCs/>
          <w:color w:val="3D4452"/>
          <w:sz w:val="22"/>
          <w:szCs w:val="22"/>
        </w:rPr>
        <w:t xml:space="preserve">Payment Chaser Logic</w:t>
      </w:r>
    </w:p>
    <w:p>
      <w:pPr>
        <w:pStyle w:val="ListParagraph"/>
        <w:numPr>
          <w:ilvl w:val="0"/>
          <w:numId w:val="2"/>
        </w:numPr>
        <w:spacing w:after="40" w:before="40"/>
      </w:pPr>
      <w:r>
        <w:rPr>
          <w:rFonts w:ascii="Arial" w:cs="Arial" w:eastAsia="Arial" w:hAnsi="Arial"/>
          <w:color w:val="5C6475"/>
          <w:sz w:val="20"/>
          <w:szCs w:val="20"/>
        </w:rPr>
        <w:t xml:space="preserve">Day 7: Finance Worker queries Xero live → UNPAID → friendly reminder → Tier 2 queue → 2hr window → sends</w:t>
      </w:r>
    </w:p>
    <w:p>
      <w:pPr>
        <w:pStyle w:val="ListParagraph"/>
        <w:numPr>
          <w:ilvl w:val="0"/>
          <w:numId w:val="2"/>
        </w:numPr>
        <w:spacing w:after="40" w:before="40"/>
      </w:pPr>
      <w:r>
        <w:rPr>
          <w:rFonts w:ascii="Arial" w:cs="Arial" w:eastAsia="Arial" w:hAnsi="Arial"/>
          <w:color w:val="5C6475"/>
          <w:sz w:val="20"/>
          <w:szCs w:val="20"/>
        </w:rPr>
        <w:t xml:space="preserve">Day 14: queries Xero live → UNPAID → firmer reminder with payment link → Tier 2 queue</w:t>
      </w:r>
    </w:p>
    <w:p>
      <w:pPr>
        <w:pStyle w:val="ListParagraph"/>
        <w:numPr>
          <w:ilvl w:val="0"/>
          <w:numId w:val="2"/>
        </w:numPr>
        <w:spacing w:after="40" w:before="40"/>
      </w:pPr>
      <w:r>
        <w:rPr>
          <w:rFonts w:ascii="Arial" w:cs="Arial" w:eastAsia="Arial" w:hAnsi="Arial"/>
          <w:color w:val="5C6475"/>
          <w:sz w:val="20"/>
          <w:szCs w:val="20"/>
        </w:rPr>
        <w:t xml:space="preserve">Day 21: queries Xero live → UNPAID → escalates to Tier 4. Owner receives: client, amount, full invoice history, suggested phone script.</w:t>
      </w:r>
    </w:p>
    <w:p>
      <w:pPr>
        <w:pStyle w:val="ListParagraph"/>
        <w:numPr>
          <w:ilvl w:val="0"/>
          <w:numId w:val="2"/>
        </w:numPr>
        <w:spacing w:after="40" w:before="40"/>
      </w:pPr>
      <w:r>
        <w:rPr>
          <w:rFonts w:ascii="Arial" w:cs="Arial" w:eastAsia="Arial" w:hAnsi="Arial"/>
          <w:color w:val="5C6475"/>
          <w:sz w:val="20"/>
          <w:szCs w:val="20"/>
        </w:rPr>
        <w:t xml:space="preserve">Partial payment detected: Finance Worker creates updated invoice for outstanding balance. Queues thank-you + balance-due message at Tier 3.</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10. Full Feature Specification</w:t>
      </w:r>
    </w:p>
    <w:p>
      <w:pPr>
        <w:spacing w:after="80" w:before="60"/>
      </w:pPr>
      <w:r>
        <w:rPr>
          <w:rFonts w:ascii="Arial" w:cs="Arial" w:eastAsia="Arial" w:hAnsi="Arial"/>
          <w:color w:val="5C6475"/>
          <w:sz w:val="20"/>
          <w:szCs w:val="20"/>
        </w:rPr>
        <w:t xml:space="preserve">This section specifies every feature — shipped, planned, and roadmapped — with implementation status and priority.</w:t>
      </w:r>
    </w:p>
    <w:p>
      <w:pPr>
        <w:pStyle w:val="Heading2"/>
        <w:spacing w:after="100" w:before="280"/>
      </w:pPr>
      <w:r>
        <w:rPr>
          <w:rFonts w:ascii="Arial" w:cs="Arial" w:eastAsia="Arial" w:hAnsi="Arial"/>
          <w:b/>
          <w:bCs/>
          <w:color w:val="2C3240"/>
          <w:sz w:val="26"/>
          <w:szCs w:val="26"/>
        </w:rPr>
        <w:t xml:space="preserve">10.1  Email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5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Description</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Priority</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Inbox classification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Classify every inbound email into 8 categories. Store classification + 2-line summary.</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Built (Groq pipeline tested)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Draft reply generation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Generate tone-matched, memory-informed reply drafts. Include provenance in approval card.</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Built (Groq pipeline tested)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 email with tap buttons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WHO/WHAT/WHY/WHEN + Approve / Edit in App / Reject. Works on Gmail app, Apple Mail, Outlook mobile.</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Follow-up sequencing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New lead, quote, post-job, meeting booked sequences. All halting on client reply.</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Thread context retrieval</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Fetch full email thread (not just latest message) before generating any reply.</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Attachment summarisation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Summarise PDF/image attachments and store summary in memory. Flag for owner review.</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Email-based approval webhooks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Approve/reject links in approval email fire a secure FastAPI webhook to execute or cancel the action.</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Spam / FYI auto-filing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Auto-classify and file low-priority emails without queuing an approval. Owner sees count in activity log.</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Voice note support (Telegram)</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sends voice note → transcribed and treated as instruction. Phase 2 only.</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P2</w:t>
            </w:r>
          </w:p>
        </w:tc>
      </w:tr>
    </w:tbl>
    <w:p>
      <w:pPr>
        <w:pStyle w:val="Heading2"/>
        <w:spacing w:after="100" w:before="280"/>
      </w:pPr>
      <w:r>
        <w:rPr>
          <w:rFonts w:ascii="Arial" w:cs="Arial" w:eastAsia="Arial" w:hAnsi="Arial"/>
          <w:b/>
          <w:bCs/>
          <w:color w:val="2C3240"/>
          <w:sz w:val="26"/>
          <w:szCs w:val="26"/>
        </w:rPr>
        <w:t xml:space="preserve">10.2  Calendar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17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Description</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c>
          <w:tcPr>
            <w:tcW w:type="dxa" w:w="17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Priority</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Availability checking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Check primary calendar + buffer rules before proposing any slot.</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Slot proposal (2–3 options)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Draft reply with 2–3 available slots formatted for easy client selection.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Event creation both sides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Create calendar event on both owner and client calendar on slot confirmation.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Reminder sequencing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Confirmation immediately; reminder 24h before; reminder 2h before.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No-show protocol</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15-min check-in; 30-min escalation with three options for owner.</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Buffer rule configuration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sets minimum gap between appointments (default 30 min). Overridable per event type.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Blocked period management</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marks date ranges as unavailable. Agent respects these in all slot proposals.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Deposit link injection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Inject payment link into booking confirmation if deposit requirement configured.</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Multi-resource scheduling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Book against staff and equipment calendars simultaneously. Phase 3.</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P2</w:t>
            </w:r>
          </w:p>
        </w:tc>
      </w:tr>
    </w:tbl>
    <w:p>
      <w:pPr>
        <w:pStyle w:val="Heading2"/>
        <w:spacing w:after="100" w:before="280"/>
      </w:pPr>
      <w:r>
        <w:rPr>
          <w:rFonts w:ascii="Arial" w:cs="Arial" w:eastAsia="Arial" w:hAnsi="Arial"/>
          <w:b/>
          <w:bCs/>
          <w:color w:val="2C3240"/>
          <w:sz w:val="26"/>
          <w:szCs w:val="26"/>
        </w:rPr>
        <w:t xml:space="preserve">10.3  Finance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5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Description</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Priority</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Invoice creation from text</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types natural language instruction → agent drafts Xero invoice with line items, GST, terms.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GST calculation (NZ/AU)</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 15%. AU: 10%. Configurable at account level. Must be correct before first invoice.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Live Xero status verification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Query Xero live immediately before every chaser. No caching. No exceptions.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7/14/21 chaser logic</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Automated chaser sequences with escalating tone. Halts on payment or partial payment.</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Partial payment handling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Detect partial payment. Create updated invoice for outstanding balance. Queue thank-you + balance-due.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Cash flow summary</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Weekly digest: total outstanding, overdue breakdown, next 7 days expected income.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Quote drafting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instruction → structured quote with line items, validity period, acceptance link.</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MYOB integration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Second most common NZ accounting platform. Phase 2.</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P2</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Stripe payment links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Generate Stripe payment link and inject into invoices and chasers.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bl>
    <w:p>
      <w:pPr>
        <w:pStyle w:val="Heading2"/>
        <w:spacing w:after="100" w:before="280"/>
      </w:pPr>
      <w:r>
        <w:rPr>
          <w:rFonts w:ascii="Arial" w:cs="Arial" w:eastAsia="Arial" w:hAnsi="Arial"/>
          <w:b/>
          <w:bCs/>
          <w:color w:val="2C3240"/>
          <w:sz w:val="26"/>
          <w:szCs w:val="26"/>
        </w:rPr>
        <w:t xml:space="preserve">10.4  Memory &amp; Intelligence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13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Description</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c>
          <w:tcPr>
            <w:tcW w:type="dxa" w:w="13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Priority</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profile editor</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views and edits all structured business context: services, pricing, policies, payment terms, bank details.</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Client records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Auto-created from first contact. Enriched from Xero + Gmail history. Owner can add notes.</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Tone model</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Extract communication style from approved drafts. Apply per client category.</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Learned preferences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Rule suggestions surfaced from edit pattern analysis. Owner confirms or dismisses.</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pgvector RAG retrieval</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768-dim embeddings. Cosine similarity, top-3 chunks per query. Planned post-MVP.</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Deferred (post-MVP)</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provenance display</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Show which memory chunks were used in generating any draft. Visible in approval card.</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conflict detection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Flag when a new memory item contradicts an existing one. Route to owner for resolution.</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Relationship gap alerts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Proactive: "You haven't been in touch with [High Value Client] in 6 weeks."</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Lead gap detection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Flag periods of low inbound inquiry vs historical baseline.</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w:t>
            </w:r>
          </w:p>
        </w:tc>
        <w:tc>
          <w:tcPr>
            <w:tcW w:type="dxa" w:w="1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P2</w:t>
            </w:r>
          </w:p>
        </w:tc>
      </w:tr>
    </w:tbl>
    <w:p>
      <w:pPr>
        <w:pStyle w:val="Heading2"/>
        <w:spacing w:after="100" w:before="280"/>
      </w:pPr>
      <w:r>
        <w:rPr>
          <w:rFonts w:ascii="Arial" w:cs="Arial" w:eastAsia="Arial" w:hAnsi="Arial"/>
          <w:b/>
          <w:bCs/>
          <w:color w:val="2C3240"/>
          <w:sz w:val="26"/>
          <w:szCs w:val="26"/>
        </w:rPr>
        <w:t xml:space="preserve">10.5  Autonomy &amp; Approval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5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Feature</w:t>
            </w:r>
          </w:p>
        </w:tc>
        <w:tc>
          <w:tcPr>
            <w:tcW w:type="dxa" w:w="3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Description</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c>
          <w:tcPr>
            <w:tcW w:type="dxa" w:w="1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Priority</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Swipeable approval cards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Mobile-first swipe to approve/reject. Cards show WHO/WHAT/WHY/WHEN.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Batch approve</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Select multiple low-risk pending actions and approve in one tap.</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Urgency sort</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Sort approval queue by business impact and deadline proximity.</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Tier 2 countdown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Visible 2-hour countdown on approve-to-send items. Clear visual cue.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Edit in modal</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edits draft inline in the approval card before approving. Edit delta logged.</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Tier promotion suggestions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suggests autonomy promotion after 10 consecutive unedited approvals. Owner confirms.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P1</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One-tap demotion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Any action type can be demoted to Tier 3 in Settings &gt; Autonomy in one tap.</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Execution plan display</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Multi-step actions show numbered execution plan before anything runs. Confidence per step.</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Partial failure handling</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If multi-step action partially fails, agent communicates which steps completed and which did not. Never ambiguous.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c>
          <w:tcPr>
            <w:tcW w:type="dxa" w:w="1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P0</w:t>
            </w:r>
          </w:p>
        </w:tc>
      </w:tr>
    </w:tbl>
    <w:p>
      <w:pPr>
        <w:pStyle w:val="Heading2"/>
        <w:spacing w:after="100" w:before="280"/>
      </w:pPr>
      <w:r>
        <w:rPr>
          <w:rFonts w:ascii="Arial" w:cs="Arial" w:eastAsia="Arial" w:hAnsi="Arial"/>
          <w:b/>
          <w:bCs/>
          <w:color w:val="2C3240"/>
          <w:sz w:val="26"/>
          <w:szCs w:val="26"/>
        </w:rPr>
        <w:t xml:space="preserve">10.6  Notifications &amp;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00"/>
        <w:gridCol w:w="236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Channel</w:t>
            </w:r>
          </w:p>
        </w:tc>
        <w:tc>
          <w:tcPr>
            <w:tcW w:type="dxa" w:w="2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MVP</w:t>
            </w:r>
          </w:p>
        </w:tc>
        <w:tc>
          <w:tcPr>
            <w:tcW w:type="dxa" w:w="2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Phase 2</w:t>
            </w:r>
          </w:p>
        </w:tc>
        <w:tc>
          <w:tcPr>
            <w:tcW w:type="dxa" w:w="23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Phase 3</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Web PWA</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Primary. Installable on phone home screen. Offline approval queue. System of record.</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Enhanced offline mode, push notifications, richer mobile UX</w:t>
            </w:r>
          </w:p>
        </w:tc>
        <w:tc>
          <w:tcPr>
            <w:tcW w:type="dxa" w:w="2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Unchanged — primary forever</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notifications</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 queue items emailed with one-click approve/edit/reject links.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Digest emails, weekly performance summaries</w:t>
            </w:r>
          </w:p>
        </w:tc>
        <w:tc>
          <w:tcPr>
            <w:tcW w:type="dxa" w:w="2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Unchanged</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Telegram bot</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Not in MVP.</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Simple to build (free API, no approval gating). Voice note support.</w:t>
            </w:r>
          </w:p>
        </w:tc>
        <w:tc>
          <w:tcPr>
            <w:tcW w:type="dxa" w:w="2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Active communication channel once trust established</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WhatsApp Business</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Not in MVP.</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Not in Phase 2.</w:t>
            </w:r>
          </w:p>
        </w:tc>
        <w:tc>
          <w:tcPr>
            <w:tcW w:type="dxa" w:w="2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 — after revenue validates setup complexity and Meta approval process</w:t>
            </w:r>
          </w:p>
        </w:tc>
      </w:tr>
    </w:tbl>
    <w:p>
      <w:pPr>
        <w:pStyle w:val="Heading2"/>
        <w:spacing w:after="100" w:before="280"/>
      </w:pPr>
      <w:r>
        <w:rPr>
          <w:rFonts w:ascii="Arial" w:cs="Arial" w:eastAsia="Arial" w:hAnsi="Arial"/>
          <w:b/>
          <w:bCs/>
          <w:color w:val="2C3240"/>
          <w:sz w:val="26"/>
          <w:szCs w:val="26"/>
        </w:rPr>
        <w:t xml:space="preserve">10.7  Integrations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600"/>
        <w:gridCol w:w="21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Integration</w:t>
            </w:r>
          </w:p>
        </w:tc>
        <w:tc>
          <w:tcPr>
            <w:tcW w:type="dxa" w:w="3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Description</w:t>
            </w:r>
          </w:p>
        </w:tc>
        <w:tc>
          <w:tcPr>
            <w:tcW w:type="dxa" w:w="1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Phase</w:t>
            </w:r>
          </w:p>
        </w:tc>
        <w:tc>
          <w:tcPr>
            <w:tcW w:type="dxa" w:w="21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ICP fit</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Gmail + Google Calendar</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Core. Email read/write + calendar management via push webhooks.</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MVP</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ICPs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Xero</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Invoice creation, payment status, chaser logic.</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MVP</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ICPs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Stripe</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Payment link generation injected into invoices + chasers.</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ICPs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MYOB</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Second most common NZ accounting platform.</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Trades, allied health</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Microsoft Outlook + Office 365</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Unlocks Archetype 2 (trades). Build email/calendar layer provider-agnostic from day one.</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Trades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Google Drive</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Storage for generated invoices, quotes, contracts.</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ICPs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Rezdy</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Adventure tourism booking platform.</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Tourism operators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Fergus / Simpro</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Trades job management integration.</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Trades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Cliniko</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Allied health appointment management.</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Allied health</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Telegram Bot API</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Mobile notification + voice note channel. Free, no approval gating.</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2</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ICPs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WhatsApp Business API</w:t>
            </w:r>
          </w:p>
        </w:tc>
        <w:tc>
          <w:tcPr>
            <w:tcW w:type="dxa" w:w="3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 only. Requires Meta approval, dedicated phone number.</w:t>
            </w:r>
          </w:p>
        </w:tc>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Phase 3</w:t>
            </w:r>
          </w:p>
        </w:tc>
        <w:tc>
          <w:tcPr>
            <w:tcW w:type="dxa" w:w="2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ICPs</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11. Pricing Strategy</w:t>
      </w:r>
    </w:p>
    <w:p>
      <w:pPr>
        <w:pStyle w:val="Heading2"/>
        <w:spacing w:after="100" w:before="280"/>
      </w:pPr>
      <w:r>
        <w:rPr>
          <w:rFonts w:ascii="Arial" w:cs="Arial" w:eastAsia="Arial" w:hAnsi="Arial"/>
          <w:b/>
          <w:bCs/>
          <w:color w:val="2C3240"/>
          <w:sz w:val="26"/>
          <w:szCs w:val="26"/>
        </w:rPr>
        <w:t xml:space="preserve">11.1  Commercial Model</w:t>
      </w:r>
    </w:p>
    <w:p>
      <w:pPr>
        <w:spacing w:after="80" w:before="60"/>
      </w:pPr>
      <w:r>
        <w:rPr>
          <w:rFonts w:ascii="Arial" w:cs="Arial" w:eastAsia="Arial" w:hAnsi="Arial"/>
          <w:color w:val="5C6475"/>
          <w:sz w:val="20"/>
          <w:szCs w:val="20"/>
        </w:rPr>
        <w:t xml:space="preserve">The ICP thinks about purchases as capital investment + operating cost. A one-time setup fee followed by a predictable monthly fee is a more natural purchase frame than pure SaaS.</w:t>
      </w:r>
    </w:p>
    <w:p>
      <w:pPr>
        <w:pStyle w:val="Heading2"/>
        <w:spacing w:after="100" w:before="280"/>
      </w:pPr>
      <w:r>
        <w:rPr>
          <w:rFonts w:ascii="Arial" w:cs="Arial" w:eastAsia="Arial" w:hAnsi="Arial"/>
          <w:b/>
          <w:bCs/>
          <w:color w:val="2C3240"/>
          <w:sz w:val="26"/>
          <w:szCs w:val="26"/>
        </w:rPr>
        <w:t xml:space="preserve">11.2  Beta Pricing (First 20 Customers)</w:t>
      </w:r>
    </w:p>
    <w:p>
      <w:pPr>
        <w:spacing w:after="80" w:before="60"/>
      </w:pPr>
      <w:r>
        <w:rPr>
          <w:rFonts w:ascii="Arial" w:cs="Arial" w:eastAsia="Arial" w:hAnsi="Arial"/>
          <w:color w:val="5C6475"/>
          <w:sz w:val="20"/>
          <w:szCs w:val="20"/>
        </w:rPr>
        <w:t xml:space="preserve">NZD $49/month, no credit card required, 21-day free trial. Explicitly communicated as beta pricing locked for 12 months. After 20 paying customers, pricing moves to the full tier structure.</w:t>
      </w:r>
    </w:p>
    <w:p>
      <w:pPr>
        <w:pStyle w:val="Heading2"/>
        <w:spacing w:after="100" w:before="280"/>
      </w:pPr>
      <w:r>
        <w:rPr>
          <w:rFonts w:ascii="Arial" w:cs="Arial" w:eastAsia="Arial" w:hAnsi="Arial"/>
          <w:b/>
          <w:bCs/>
          <w:color w:val="2C3240"/>
          <w:sz w:val="26"/>
          <w:szCs w:val="26"/>
        </w:rPr>
        <w:t xml:space="preserve">11.3  Full Tier Structure (Post-Beta)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
            </w:r>
          </w:p>
        </w:tc>
        <w:tc>
          <w:tcPr>
            <w:tcW w:type="dxa" w:w="2453"/>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Essentials</w:t>
            </w:r>
          </w:p>
        </w:tc>
        <w:tc>
          <w:tcPr>
            <w:tcW w:type="dxa" w:w="2453"/>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Growth</w:t>
            </w:r>
          </w:p>
        </w:tc>
        <w:tc>
          <w:tcPr>
            <w:tcW w:type="dxa" w:w="2454"/>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Unrestricted</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Price</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$35/mo NZD</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$89/mo NZD</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Custom ($400–$800/mo)</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Annual (20% off)</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$28/mo (save $84/yr)</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$71.20/mo (save $213/yr)</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Annual standard</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Target</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Solo operators, 1–5 staff</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5–25 staff — core ICP</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Multi-site, complex, enterprise</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AI model tier</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Budget routing</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Full intelligent routing</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Full + local model option</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Basic client records</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Full governed memory system</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Full + multi-user memory contexts</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Seats</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 user</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Up to 3 seats</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Unlimited + role-based</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Support</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48hr</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Priority + 1hr onboarding call</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Dedicated account manager</w:t>
            </w:r>
          </w:p>
        </w:tc>
      </w:tr>
      <w:tr>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SLA</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t>
            </w:r>
          </w:p>
        </w:tc>
        <w:tc>
          <w:tcPr>
            <w:tcW w:type="dxa" w:w="2453"/>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t>
            </w:r>
          </w:p>
        </w:tc>
        <w:tc>
          <w:tcPr>
            <w:tcW w:type="dxa" w:w="2454"/>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99.5% uptime, 4hr response</w:t>
            </w:r>
          </w:p>
        </w:tc>
      </w:tr>
    </w:tbl>
    <w:p>
      <w:pPr>
        <w:pStyle w:val="Heading2"/>
        <w:spacing w:after="100" w:before="280"/>
      </w:pPr>
      <w:r>
        <w:rPr>
          <w:rFonts w:ascii="Arial" w:cs="Arial" w:eastAsia="Arial" w:hAnsi="Arial"/>
          <w:b/>
          <w:bCs/>
          <w:color w:val="2C3240"/>
          <w:sz w:val="26"/>
          <w:szCs w:val="26"/>
        </w:rPr>
        <w:t xml:space="preserve">11.4  Usage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c>
          <w:tcPr>
            <w:tcW w:type="dxa" w:w="15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Threshold</w:t>
            </w:r>
          </w:p>
        </w:tc>
        <w:tc>
          <w:tcPr>
            <w:tcW w:type="dxa" w:w="33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fires</w:t>
            </w:r>
          </w:p>
        </w:tc>
        <w:tc>
          <w:tcPr>
            <w:tcW w:type="dxa" w:w="4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Owner experience</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70%</w:t>
            </w:r>
          </w:p>
        </w:tc>
        <w:tc>
          <w:tcPr>
            <w:tcW w:type="dxa" w:w="3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Subtle dashboard banner</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Positive framing: "Great month — 70% of your plan used."</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85%</w:t>
            </w:r>
          </w:p>
        </w:tc>
        <w:tc>
          <w:tcPr>
            <w:tcW w:type="dxa" w:w="3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Prominent upgrade prompt in app and email</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Clear: "You're nearly at your monthly limit — upgrade to Growth to keep going."</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100%</w:t>
            </w:r>
          </w:p>
        </w:tc>
        <w:tc>
          <w:tcPr>
            <w:tcW w:type="dxa" w:w="3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Soft pause + 24-hour grace window</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One-tap upgrade. Auto-execution pauses. Review-required queue still works.</w:t>
            </w:r>
          </w:p>
        </w:tc>
      </w:tr>
      <w:tr>
        <w:tc>
          <w:tcPr>
            <w:tcW w:type="dxa" w:w="15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Abnormal spike</w:t>
            </w:r>
          </w:p>
        </w:tc>
        <w:tc>
          <w:tcPr>
            <w:tcW w:type="dxa" w:w="3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Silent hourly rate limit (max 50 triggers/hr)</w:t>
            </w:r>
          </w:p>
        </w:tc>
        <w:tc>
          <w:tcPr>
            <w:tcW w:type="dxa" w:w="4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never sees this. Safeguard against runaway loops only.</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12. Go-to-Market Strategy</w:t>
      </w:r>
    </w:p>
    <w:p>
      <w:pPr>
        <w:pStyle w:val="Heading2"/>
        <w:spacing w:after="100" w:before="280"/>
      </w:pPr>
      <w:r>
        <w:rPr>
          <w:rFonts w:ascii="Arial" w:cs="Arial" w:eastAsia="Arial" w:hAnsi="Arial"/>
          <w:b/>
          <w:bCs/>
          <w:color w:val="2C3240"/>
          <w:sz w:val="26"/>
          <w:szCs w:val="26"/>
        </w:rPr>
        <w:t xml:space="preserve">12.1  The Beachhead Principle</w:t>
      </w:r>
    </w:p>
    <w:p>
      <w:pPr>
        <w:spacing w:after="80" w:before="60"/>
      </w:pPr>
      <w:r>
        <w:rPr>
          <w:rFonts w:ascii="Arial" w:cs="Arial" w:eastAsia="Arial" w:hAnsi="Arial"/>
          <w:color w:val="5C6475"/>
          <w:sz w:val="20"/>
          <w:szCs w:val="20"/>
        </w:rPr>
        <w:t xml:space="preserve">Year 1 is about owning Queenstown-Lakes, not New Zealand. The goal is 20 paying customers in the district who are genuinely happy, talking about Olivander to other business owners, and generating the word-of-mouth that makes cold outreach unnecessary. Do not expand until the beachhead is solid.</w:t>
      </w:r>
    </w:p>
    <w:p>
      <w:pPr>
        <w:spacing w:after="80" w:before="60"/>
      </w:pPr>
      <w:r>
        <w:rPr>
          <w:rFonts w:ascii="Arial" w:cs="Arial" w:eastAsia="Arial" w:hAnsi="Arial"/>
          <w:color w:val="5C6475"/>
          <w:sz w:val="20"/>
          <w:szCs w:val="20"/>
        </w:rPr>
        <w:t xml:space="preserve">Validation to date: attended the Wanaka A&amp;P Show, walked into local businesses, participated in the YES Spark Tank event. This is the right validation approach — not surveys, not online research, but direct conversations with target customers.</w:t>
      </w:r>
    </w:p>
    <w:p>
      <w:pPr>
        <w:pStyle w:val="Heading2"/>
        <w:spacing w:after="100" w:before="280"/>
      </w:pPr>
      <w:r>
        <w:rPr>
          <w:rFonts w:ascii="Arial" w:cs="Arial" w:eastAsia="Arial" w:hAnsi="Arial"/>
          <w:b/>
          <w:bCs/>
          <w:color w:val="2C3240"/>
          <w:sz w:val="26"/>
          <w:szCs w:val="26"/>
        </w:rPr>
        <w:t xml:space="preserve">12.2  Channel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Channel</w:t>
            </w:r>
          </w:p>
        </w:tc>
        <w:tc>
          <w:tcPr>
            <w:tcW w:type="dxa" w:w="2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Why it works</w:t>
            </w:r>
          </w:p>
        </w:tc>
        <w:tc>
          <w:tcPr>
            <w:tcW w:type="dxa" w:w="2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First action</w:t>
            </w:r>
          </w:p>
        </w:tc>
        <w:tc>
          <w:tcPr>
            <w:tcW w:type="dxa" w:w="17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Cost</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Local business networks (Chamber, BNI)</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Referrals from respected members. One introduction = multiple warm leads.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Join Queenstown Chamber ($400/yr). Attend first event in Month 1.</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~$400/yr</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Accountant partnerships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They see the pain firsthand. A trusted recommendation bypasses all objections.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Identify top 5 regional accounting firms. Book 30-min intro meetings in Month 1.</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Time only</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Direct demo with real data</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Activation around real events. The prospect sees their own inbox in the product.</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Build one reference customer (Archetype 1 or 2) in Week 10. Use as basis for all demos.</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Time only</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Seasonal campaign windows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Post-peak reckoning is the highest-intent buying period.</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 outreach for August 2026 (post-ski) and March 2027 (post-summer).</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Time only</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Industry associations (TIA, MITO)</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Consistent presence builds recognition over 6–12 months.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Identify 3 industry events in Queenstown calendar for Q2–Q3 2026.</w:t>
            </w:r>
          </w:p>
        </w:tc>
        <w:tc>
          <w:tcPr>
            <w:tcW w:type="dxa" w:w="17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$200–$500/event</w:t>
            </w:r>
          </w:p>
        </w:tc>
      </w:tr>
    </w:tbl>
    <w:p>
      <w:pPr>
        <w:pStyle w:val="Heading2"/>
        <w:spacing w:after="100" w:before="280"/>
      </w:pPr>
      <w:r>
        <w:rPr>
          <w:rFonts w:ascii="Arial" w:cs="Arial" w:eastAsia="Arial" w:hAnsi="Arial"/>
          <w:b/>
          <w:bCs/>
          <w:color w:val="2C3240"/>
          <w:sz w:val="26"/>
          <w:szCs w:val="26"/>
        </w:rPr>
        <w:t xml:space="preserve">12.3  Referral Mechanic</w:t>
      </w:r>
    </w:p>
    <w:p>
      <w:pPr>
        <w:spacing w:after="80" w:before="60"/>
      </w:pPr>
      <w:r>
        <w:rPr>
          <w:rFonts w:ascii="Arial" w:cs="Arial" w:eastAsia="Arial" w:hAnsi="Arial"/>
          <w:color w:val="5C6475"/>
          <w:sz w:val="20"/>
          <w:szCs w:val="20"/>
        </w:rPr>
        <w:t xml:space="preserve">Any paying customer who refers a new customer gets one full month free (NZD $89 credit applied to next invoice). The referred business gets a 30-day trial instead of 21. Implemented as a unique referral link from Settings, shareable to WhatsApp or email in one tap. A $89 credit is meaningful and visible — it directly converts referral behaviour into financial reward the owner notices on their next invoice.</w:t>
      </w:r>
    </w:p>
    <w:p>
      <w:pPr>
        <w:pStyle w:val="Heading2"/>
        <w:spacing w:after="100" w:before="280"/>
      </w:pPr>
      <w:r>
        <w:rPr>
          <w:rFonts w:ascii="Arial" w:cs="Arial" w:eastAsia="Arial" w:hAnsi="Arial"/>
          <w:b/>
          <w:bCs/>
          <w:color w:val="2C3240"/>
          <w:sz w:val="26"/>
          <w:szCs w:val="26"/>
        </w:rPr>
        <w:t xml:space="preserve">12.4  Year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Milestone</w:t>
            </w:r>
          </w:p>
        </w:tc>
        <w:tc>
          <w:tcPr>
            <w:tcW w:type="dxa" w:w="3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Target</w:t>
            </w:r>
          </w:p>
        </w:tc>
        <w:tc>
          <w:tcPr>
            <w:tcW w:type="dxa" w:w="25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Timeframe</w:t>
            </w:r>
          </w:p>
        </w:tc>
      </w:tr>
      <w:tr>
        <w:tc>
          <w:tcPr>
            <w:tcW w:type="dxa" w:w="3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First paying customer</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 customer, beta plan, real agent actions in week 1</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End of Week 10</w:t>
            </w:r>
          </w:p>
        </w:tc>
      </w:tr>
      <w:tr>
        <w:tc>
          <w:tcPr>
            <w:tcW w:type="dxa" w:w="3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Initial traction</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5 paying customers, all with real weekly agent activity</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3</w:t>
            </w:r>
          </w:p>
        </w:tc>
      </w:tr>
      <w:tr>
        <w:tc>
          <w:tcPr>
            <w:tcW w:type="dxa" w:w="3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Product-market fit signal</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15 customers, NPS &gt;50, at least 2 organic referrals</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6</w:t>
            </w:r>
          </w:p>
        </w:tc>
      </w:tr>
      <w:tr>
        <w:tc>
          <w:tcPr>
            <w:tcW w:type="dxa" w:w="3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Beachhead ownership</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25 customers in Queenstown-Lakes District</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9</w:t>
            </w:r>
          </w:p>
        </w:tc>
      </w:tr>
      <w:tr>
        <w:tc>
          <w:tcPr>
            <w:tcW w:type="dxa" w:w="3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South Island expansion</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30+ customers, first Central Otago / Southland accounts</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12</w:t>
            </w:r>
          </w:p>
        </w:tc>
      </w:tr>
      <w:tr>
        <w:tc>
          <w:tcPr>
            <w:tcW w:type="dxa" w:w="3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First Unrestricted contract</w:t>
            </w:r>
          </w:p>
        </w:tc>
        <w:tc>
          <w:tcPr>
            <w:tcW w:type="dxa" w:w="3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 enterprise contract at &gt;$400/mo NZD</w:t>
            </w:r>
          </w:p>
        </w:tc>
        <w:tc>
          <w:tcPr>
            <w:tcW w:type="dxa" w:w="25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12</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13. Success Metrics</w:t>
      </w:r>
    </w:p>
    <w:p>
      <w:pPr>
        <w:pStyle w:val="Heading2"/>
        <w:spacing w:after="100" w:before="280"/>
      </w:pPr>
      <w:r>
        <w:rPr>
          <w:rFonts w:ascii="Arial" w:cs="Arial" w:eastAsia="Arial" w:hAnsi="Arial"/>
          <w:b/>
          <w:bCs/>
          <w:color w:val="2C3240"/>
          <w:sz w:val="26"/>
          <w:szCs w:val="26"/>
        </w:rPr>
        <w:t xml:space="preserve">13.1  North Star</w:t>
      </w:r>
    </w:p>
    <w:p>
      <w:pPr>
        <w:spacing w:after="80" w:before="60"/>
      </w:pPr>
      <w:r>
        <w:rPr>
          <w:rFonts w:ascii="Arial" w:cs="Arial" w:eastAsia="Arial" w:hAnsi="Arial"/>
          <w:color w:val="5C6475"/>
          <w:sz w:val="20"/>
          <w:szCs w:val="20"/>
        </w:rPr>
        <w:t xml:space="preserve">Hours returned to the owner per week. This is the only number that captures the product's value. Measure via in-app survey at 30, 60, and 90 days. Target: &gt;5 hours/week average at Day 90.</w:t>
      </w:r>
    </w:p>
    <w:p>
      <w:pPr>
        <w:pStyle w:val="Heading2"/>
        <w:spacing w:after="100" w:before="280"/>
      </w:pPr>
      <w:r>
        <w:rPr>
          <w:rFonts w:ascii="Arial" w:cs="Arial" w:eastAsia="Arial" w:hAnsi="Arial"/>
          <w:b/>
          <w:bCs/>
          <w:color w:val="2C3240"/>
          <w:sz w:val="26"/>
          <w:szCs w:val="26"/>
        </w:rPr>
        <w:t xml:space="preserve">13.2  Metrics by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c>
          <w:tcPr>
            <w:tcW w:type="dxa" w:w="2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Metric</w:t>
            </w:r>
          </w:p>
        </w:tc>
        <w:tc>
          <w:tcPr>
            <w:tcW w:type="dxa" w:w="1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Target</w:t>
            </w:r>
          </w:p>
        </w:tc>
        <w:tc>
          <w:tcPr>
            <w:tcW w:type="dxa" w:w="1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Timeframe</w:t>
            </w:r>
          </w:p>
        </w:tc>
        <w:tc>
          <w:tcPr>
            <w:tcW w:type="dxa" w:w="33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Interpretation if missed</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Onboarding completion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&gt;80%</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14</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Wizard is broken or Xero OAuth too complex. Investigate immediately.</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First real agent action in week 1</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&gt;90% of completed setups</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7</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not detecting actionable events or memory too sparse. Fix before scaling.</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Trial-to-paid conversion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&gt;40% of 21-day trials</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30</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Product not delivering enough value in trial period. Check week-1 action rates.</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 queue opens per week</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&gt;3x per customer</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60</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Owner not integrating product into daily flow. Risk of silent churn.</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Calibration score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&gt;70% across base</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60</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or model routing underperforming.</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Net Promoter Score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&gt;45</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60</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Referral engine will not work below 45.</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Monthly churn</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&lt;4%</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Ongoing</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At &gt;5% churn, LTV does not support the growth model.</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Calibration score</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&gt;85% across base</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90</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Learning loop target.</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Hours saved (owner-reported)</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&gt;5 hrs/week avg</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Day 90</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North star validation.</w:t>
            </w:r>
          </w:p>
        </w:tc>
      </w:tr>
      <w:tr>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Organic referrals</w:t>
            </w:r>
          </w:p>
        </w:tc>
        <w:tc>
          <w:tcPr>
            <w:tcW w:type="dxa" w:w="1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&gt;2 from existing customers</w:t>
            </w:r>
          </w:p>
        </w:tc>
        <w:tc>
          <w:tcPr>
            <w:tcW w:type="dxa" w:w="1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6</w:t>
            </w:r>
          </w:p>
        </w:tc>
        <w:tc>
          <w:tcPr>
            <w:tcW w:type="dxa" w:w="3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GTM strategy depends entirely on this.</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14. Failure Modes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Failure mode</w:t>
            </w:r>
          </w:p>
        </w:tc>
        <w:tc>
          <w:tcPr>
            <w:tcW w:type="dxa" w:w="28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How it happens</w:t>
            </w:r>
          </w:p>
        </w:tc>
        <w:tc>
          <w:tcPr>
            <w:tcW w:type="dxa" w:w="43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Prevention</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sends incorrect info to a client</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LLM hallucinates price, wrong client name, or non-existent policy</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If memory context for a field is missing, agent marks it as a question — not a guess. Provenance shown in approval card.</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Chaser sent on a paid invoice</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Stale payment status from earlier check</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Finance Worker queries Xero live immediately before every chaser. No caching. No exceptions.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Runaway trigger loop</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sent → auto-reply received → agent replies → infinite loop</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Max 3 automated messages per client per 24-hour window. Duplicate trigger event ID detection.</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Trust collapse from one bad auto-send</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auto-sends something incorrect in week 1</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Nothing auto-sends in week 1. Period. All Tier 3 for first 7 days.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Adoption failure</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Wizard completed but no real use in week 1</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Personal check-in from Olivander team at day 3 and day 7 for first 20 customers.</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OAuth token expiry mid-workflow</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Access token expires during execution</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Automated token refresh before every API call. If refresh fails: pause workflows, notify owner.</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AI cost overrun</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Heavy user on Essentials approaching unprofitability</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Per-customer AI cost tracked from Week 3. Internal alert if monthly cost exceeds NZD $10.</w:t>
            </w:r>
          </w:p>
        </w:tc>
      </w:tr>
      <w:tr>
        <w:tc>
          <w:tcPr>
            <w:tcW w:type="dxa" w:w="22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Seasonal churn (tourism)</w:t>
            </w:r>
          </w:p>
        </w:tc>
        <w:tc>
          <w:tcPr>
            <w:tcW w:type="dxa" w:w="28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Business goes quiet in shoulder season; owner cancels</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Seasonal Pause (Phase 2): pause agent and billing up to 3 months while retaining all memory.</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15. Product Roadmap</w:t>
      </w:r>
    </w:p>
    <w:p>
      <w:pPr>
        <w:pStyle w:val="Heading2"/>
        <w:spacing w:after="100" w:before="280"/>
      </w:pPr>
      <w:r>
        <w:rPr>
          <w:rFonts w:ascii="Arial" w:cs="Arial" w:eastAsia="Arial" w:hAnsi="Arial"/>
          <w:b/>
          <w:bCs/>
          <w:color w:val="2C3240"/>
          <w:sz w:val="26"/>
          <w:szCs w:val="26"/>
        </w:rPr>
        <w:t xml:space="preserve">Phase 1 — MVP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9FF" w:val="clear"/>
            <w:tcMar>
              <w:top w:type="dxa" w:w="120"/>
              <w:left w:type="dxa" w:w="160"/>
              <w:bottom w:type="dxa" w:w="120"/>
              <w:right w:type="dxa" w:w="160"/>
            </w:tcMar>
          </w:tcPr>
          <w:p>
            <w:pPr>
              <w:spacing w:after="0" w:before="0"/>
            </w:pPr>
            <w:r>
              <w:rPr>
                <w:rFonts w:ascii="Arial" w:cs="Arial" w:eastAsia="Arial" w:hAnsi="Arial"/>
                <w:b/>
                <w:bCs/>
                <w:color w:val="5A4FD0"/>
                <w:sz w:val="18"/>
                <w:szCs w:val="18"/>
              </w:rPr>
              <w:t xml:space="preserve">NOTE  </w:t>
            </w:r>
            <w:r>
              <w:rPr>
                <w:rFonts w:ascii="Arial" w:cs="Arial" w:eastAsia="Arial" w:hAnsi="Arial"/>
                <w:color w:val="2C3240"/>
                <w:sz w:val="18"/>
                <w:szCs w:val="18"/>
              </w:rPr>
              <w:t xml:space="preserve">Phase 1 ships when: Google OAuth flow resolved, Gmail integration live, three core workflows (email triage, booking handling, invoice creation) working end-to-end for one real paying customer.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Item</w:t>
            </w:r>
          </w:p>
        </w:tc>
        <w:tc>
          <w:tcPr>
            <w:tcW w:type="dxa" w:w="43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FastAPI backend (Railway)</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Live</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React/Vite frontend (Vercel)</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Live</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Supabase schema (all tables)</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Active</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Groq AI pipeline (classification + draft)</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Tested and passing</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Google OAuth flow</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Debugging — invalid_request error</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Gmail push webhooks (Cloud Pub/Sub)</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Calendar push webhooks</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Xero OAuth + invoice creation</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BullMQ + Redis job queue</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 queue UI (swipeable cards)</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Email approval notifications + webhooks</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Onboarding wizard + dry run</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5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Stripe integration</w:t>
            </w:r>
          </w:p>
        </w:tc>
        <w:tc>
          <w:tcPr>
            <w:tcW w:type="dxa" w:w="43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bl>
    <w:p>
      <w:pPr>
        <w:pStyle w:val="Heading2"/>
        <w:spacing w:after="100" w:before="280"/>
      </w:pPr>
      <w:r>
        <w:rPr>
          <w:rFonts w:ascii="Arial" w:cs="Arial" w:eastAsia="Arial" w:hAnsi="Arial"/>
          <w:b/>
          <w:bCs/>
          <w:color w:val="2C3240"/>
          <w:sz w:val="26"/>
          <w:szCs w:val="26"/>
        </w:rPr>
        <w:t xml:space="preserve">Phase 2 — Foundation (Months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Phase 2 ships only when MVP has 10+ paying customers and calibration score consistently above 75%. Do not build Phase 2 features to fix Phase 1 retention problems.</w:t>
            </w:r>
          </w:p>
        </w:tc>
      </w:tr>
    </w:tbl>
    <w:p>
      <w:pPr>
        <w:pStyle w:val="ListParagraph"/>
        <w:numPr>
          <w:ilvl w:val="0"/>
          <w:numId w:val="2"/>
        </w:numPr>
        <w:spacing w:after="40" w:before="40"/>
      </w:pPr>
      <w:r>
        <w:rPr>
          <w:rFonts w:ascii="Arial" w:cs="Arial" w:eastAsia="Arial" w:hAnsi="Arial"/>
          <w:color w:val="5C6475"/>
          <w:sz w:val="20"/>
          <w:szCs w:val="20"/>
        </w:rPr>
        <w:t xml:space="preserve">Microsoft Outlook + Office 365 integration (unlocks trades businesses running Microsoft 365)</w:t>
      </w:r>
    </w:p>
    <w:p>
      <w:pPr>
        <w:pStyle w:val="ListParagraph"/>
        <w:numPr>
          <w:ilvl w:val="0"/>
          <w:numId w:val="2"/>
        </w:numPr>
        <w:spacing w:after="40" w:before="40"/>
      </w:pPr>
      <w:r>
        <w:rPr>
          <w:rFonts w:ascii="Arial" w:cs="Arial" w:eastAsia="Arial" w:hAnsi="Arial"/>
          <w:color w:val="5C6475"/>
          <w:sz w:val="20"/>
          <w:szCs w:val="20"/>
        </w:rPr>
        <w:t xml:space="preserve">Telegram bot (primary mobile channel — free API, no approval gating, voice note support)</w:t>
      </w:r>
    </w:p>
    <w:p>
      <w:pPr>
        <w:pStyle w:val="ListParagraph"/>
        <w:numPr>
          <w:ilvl w:val="0"/>
          <w:numId w:val="2"/>
        </w:numPr>
        <w:spacing w:after="40" w:before="40"/>
      </w:pPr>
      <w:r>
        <w:rPr>
          <w:rFonts w:ascii="Arial" w:cs="Arial" w:eastAsia="Arial" w:hAnsi="Arial"/>
          <w:color w:val="5C6475"/>
          <w:sz w:val="20"/>
          <w:szCs w:val="20"/>
        </w:rPr>
        <w:t xml:space="preserve">Full three-tier pricing rollout (Essentials $35 / Growth $89 / Unrestricted custom)</w:t>
      </w:r>
    </w:p>
    <w:p>
      <w:pPr>
        <w:pStyle w:val="ListParagraph"/>
        <w:numPr>
          <w:ilvl w:val="0"/>
          <w:numId w:val="2"/>
        </w:numPr>
        <w:spacing w:after="40" w:before="40"/>
      </w:pPr>
      <w:r>
        <w:rPr>
          <w:rFonts w:ascii="Arial" w:cs="Arial" w:eastAsia="Arial" w:hAnsi="Arial"/>
          <w:color w:val="5C6475"/>
          <w:sz w:val="20"/>
          <w:szCs w:val="20"/>
        </w:rPr>
        <w:t xml:space="preserve">Seasonal Pause feature (prevents tourism-business churn in shoulder seasons)</w:t>
      </w:r>
    </w:p>
    <w:p>
      <w:pPr>
        <w:pStyle w:val="ListParagraph"/>
        <w:numPr>
          <w:ilvl w:val="0"/>
          <w:numId w:val="2"/>
        </w:numPr>
        <w:spacing w:after="40" w:before="40"/>
      </w:pPr>
      <w:r>
        <w:rPr>
          <w:rFonts w:ascii="Arial" w:cs="Arial" w:eastAsia="Arial" w:hAnsi="Arial"/>
          <w:color w:val="5C6475"/>
          <w:sz w:val="20"/>
          <w:szCs w:val="20"/>
        </w:rPr>
        <w:t xml:space="preserve">MYOB integration (second most common NZ accounting platform)</w:t>
      </w:r>
    </w:p>
    <w:p>
      <w:pPr>
        <w:pStyle w:val="ListParagraph"/>
        <w:numPr>
          <w:ilvl w:val="0"/>
          <w:numId w:val="2"/>
        </w:numPr>
        <w:spacing w:after="40" w:before="40"/>
      </w:pPr>
      <w:r>
        <w:rPr>
          <w:rFonts w:ascii="Arial" w:cs="Arial" w:eastAsia="Arial" w:hAnsi="Arial"/>
          <w:color w:val="5C6475"/>
          <w:sz w:val="20"/>
          <w:szCs w:val="20"/>
        </w:rPr>
        <w:t xml:space="preserve">Google Drive document storage for generated invoices, quotes, and contracts</w:t>
      </w:r>
    </w:p>
    <w:p>
      <w:pPr>
        <w:pStyle w:val="ListParagraph"/>
        <w:numPr>
          <w:ilvl w:val="0"/>
          <w:numId w:val="2"/>
        </w:numPr>
        <w:spacing w:after="40" w:before="40"/>
      </w:pPr>
      <w:r>
        <w:rPr>
          <w:rFonts w:ascii="Arial" w:cs="Arial" w:eastAsia="Arial" w:hAnsi="Arial"/>
          <w:color w:val="5C6475"/>
          <w:sz w:val="20"/>
          <w:szCs w:val="20"/>
        </w:rPr>
        <w:t xml:space="preserve">Assisted setup service as paid add-on (NZD $149–$249)</w:t>
      </w:r>
    </w:p>
    <w:p>
      <w:pPr>
        <w:pStyle w:val="ListParagraph"/>
        <w:numPr>
          <w:ilvl w:val="0"/>
          <w:numId w:val="2"/>
        </w:numPr>
        <w:spacing w:after="40" w:before="40"/>
      </w:pPr>
      <w:r>
        <w:rPr>
          <w:rFonts w:ascii="Arial" w:cs="Arial" w:eastAsia="Arial" w:hAnsi="Arial"/>
          <w:color w:val="5C6475"/>
          <w:sz w:val="20"/>
          <w:szCs w:val="20"/>
        </w:rPr>
        <w:t xml:space="preserve">Quote drafting workflow (complements invoice creation)</w:t>
      </w:r>
    </w:p>
    <w:p>
      <w:pPr>
        <w:pStyle w:val="ListParagraph"/>
        <w:numPr>
          <w:ilvl w:val="0"/>
          <w:numId w:val="2"/>
        </w:numPr>
        <w:spacing w:after="40" w:before="40"/>
      </w:pPr>
      <w:r>
        <w:rPr>
          <w:rFonts w:ascii="Arial" w:cs="Arial" w:eastAsia="Arial" w:hAnsi="Arial"/>
          <w:color w:val="5C6475"/>
          <w:sz w:val="20"/>
          <w:szCs w:val="20"/>
        </w:rPr>
        <w:t xml:space="preserve">Stripe payment link injection into invoices and chasers</w:t>
      </w:r>
    </w:p>
    <w:p>
      <w:pPr>
        <w:pStyle w:val="ListParagraph"/>
        <w:numPr>
          <w:ilvl w:val="0"/>
          <w:numId w:val="2"/>
        </w:numPr>
        <w:spacing w:after="40" w:before="40"/>
      </w:pPr>
      <w:r>
        <w:rPr>
          <w:rFonts w:ascii="Arial" w:cs="Arial" w:eastAsia="Arial" w:hAnsi="Arial"/>
          <w:color w:val="5C6475"/>
          <w:sz w:val="20"/>
          <w:szCs w:val="20"/>
        </w:rPr>
        <w:t xml:space="preserve">Cash flow summary digest (weekly overview of outstanding and expected income)</w:t>
      </w:r>
    </w:p>
    <w:p>
      <w:pPr>
        <w:pStyle w:val="ListParagraph"/>
        <w:numPr>
          <w:ilvl w:val="0"/>
          <w:numId w:val="2"/>
        </w:numPr>
        <w:spacing w:after="40" w:before="40"/>
      </w:pPr>
      <w:r>
        <w:rPr>
          <w:rFonts w:ascii="Arial" w:cs="Arial" w:eastAsia="Arial" w:hAnsi="Arial"/>
          <w:color w:val="5C6475"/>
          <w:sz w:val="20"/>
          <w:szCs w:val="20"/>
        </w:rPr>
        <w:t xml:space="preserve">Attachment summarisation in email workflow</w:t>
      </w:r>
    </w:p>
    <w:p>
      <w:pPr>
        <w:pStyle w:val="ListParagraph"/>
        <w:numPr>
          <w:ilvl w:val="0"/>
          <w:numId w:val="2"/>
        </w:numPr>
        <w:spacing w:after="40" w:before="40"/>
      </w:pPr>
      <w:r>
        <w:rPr>
          <w:rFonts w:ascii="Arial" w:cs="Arial" w:eastAsia="Arial" w:hAnsi="Arial"/>
          <w:color w:val="5C6475"/>
          <w:sz w:val="20"/>
          <w:szCs w:val="20"/>
        </w:rPr>
        <w:t xml:space="preserve">Relationship gap and lead gap intelligence</w:t>
      </w:r>
    </w:p>
    <w:p>
      <w:pPr>
        <w:pStyle w:val="ListParagraph"/>
        <w:numPr>
          <w:ilvl w:val="0"/>
          <w:numId w:val="2"/>
        </w:numPr>
        <w:spacing w:after="40" w:before="40"/>
      </w:pPr>
      <w:r>
        <w:rPr>
          <w:rFonts w:ascii="Arial" w:cs="Arial" w:eastAsia="Arial" w:hAnsi="Arial"/>
          <w:color w:val="5C6475"/>
          <w:sz w:val="20"/>
          <w:szCs w:val="20"/>
        </w:rPr>
        <w:t xml:space="preserve">Health Information Privacy Code 2020 compliance (required before allied health at scale)</w:t>
      </w:r>
    </w:p>
    <w:p>
      <w:pPr>
        <w:pStyle w:val="ListParagraph"/>
        <w:numPr>
          <w:ilvl w:val="0"/>
          <w:numId w:val="2"/>
        </w:numPr>
        <w:spacing w:after="40" w:before="40"/>
      </w:pPr>
      <w:r>
        <w:rPr>
          <w:rFonts w:ascii="Arial" w:cs="Arial" w:eastAsia="Arial" w:hAnsi="Arial"/>
          <w:color w:val="5C6475"/>
          <w:sz w:val="20"/>
          <w:szCs w:val="20"/>
        </w:rPr>
        <w:t xml:space="preserve">pgvector RAG system activated (768-dim embeddings, deferred from MVP)</w:t>
      </w:r>
    </w:p>
    <w:p>
      <w:pPr>
        <w:pStyle w:val="Heading2"/>
        <w:spacing w:after="100" w:before="280"/>
      </w:pPr>
      <w:r>
        <w:rPr>
          <w:rFonts w:ascii="Arial" w:cs="Arial" w:eastAsia="Arial" w:hAnsi="Arial"/>
          <w:b/>
          <w:bCs/>
          <w:color w:val="2C3240"/>
          <w:sz w:val="26"/>
          <w:szCs w:val="26"/>
        </w:rPr>
        <w:t xml:space="preserve">Phase 3 — Industry Depth (Months 6–12)</w:t>
      </w:r>
    </w:p>
    <w:p>
      <w:pPr>
        <w:pStyle w:val="ListParagraph"/>
        <w:numPr>
          <w:ilvl w:val="0"/>
          <w:numId w:val="2"/>
        </w:numPr>
        <w:spacing w:after="40" w:before="40"/>
      </w:pPr>
      <w:r>
        <w:rPr>
          <w:rFonts w:ascii="Arial" w:cs="Arial" w:eastAsia="Arial" w:hAnsi="Arial"/>
          <w:color w:val="5C6475"/>
          <w:sz w:val="20"/>
          <w:szCs w:val="20"/>
        </w:rPr>
        <w:t xml:space="preserve">Rezdy integration (adventure tourism booking platform — Archetype 1)</w:t>
      </w:r>
    </w:p>
    <w:p>
      <w:pPr>
        <w:pStyle w:val="ListParagraph"/>
        <w:numPr>
          <w:ilvl w:val="0"/>
          <w:numId w:val="2"/>
        </w:numPr>
        <w:spacing w:after="40" w:before="40"/>
      </w:pPr>
      <w:r>
        <w:rPr>
          <w:rFonts w:ascii="Arial" w:cs="Arial" w:eastAsia="Arial" w:hAnsi="Arial"/>
          <w:color w:val="5C6475"/>
          <w:sz w:val="20"/>
          <w:szCs w:val="20"/>
        </w:rPr>
        <w:t xml:space="preserve">Fergus / Simpro integration (trades job management — Archetype 2)</w:t>
      </w:r>
    </w:p>
    <w:p>
      <w:pPr>
        <w:pStyle w:val="ListParagraph"/>
        <w:numPr>
          <w:ilvl w:val="0"/>
          <w:numId w:val="2"/>
        </w:numPr>
        <w:spacing w:after="40" w:before="40"/>
      </w:pPr>
      <w:r>
        <w:rPr>
          <w:rFonts w:ascii="Arial" w:cs="Arial" w:eastAsia="Arial" w:hAnsi="Arial"/>
          <w:color w:val="5C6475"/>
          <w:sz w:val="20"/>
          <w:szCs w:val="20"/>
        </w:rPr>
        <w:t xml:space="preserve">Cliniko integration (allied health appointment management — Archetype 3)</w:t>
      </w:r>
    </w:p>
    <w:p>
      <w:pPr>
        <w:pStyle w:val="ListParagraph"/>
        <w:numPr>
          <w:ilvl w:val="0"/>
          <w:numId w:val="2"/>
        </w:numPr>
        <w:spacing w:after="40" w:before="40"/>
      </w:pPr>
      <w:r>
        <w:rPr>
          <w:rFonts w:ascii="Arial" w:cs="Arial" w:eastAsia="Arial" w:hAnsi="Arial"/>
          <w:color w:val="5C6475"/>
          <w:sz w:val="20"/>
          <w:szCs w:val="20"/>
        </w:rPr>
        <w:t xml:space="preserve">WhatsApp Business API (once revenue justifies setup complexity and Meta approval)</w:t>
      </w:r>
    </w:p>
    <w:p>
      <w:pPr>
        <w:pStyle w:val="ListParagraph"/>
        <w:numPr>
          <w:ilvl w:val="0"/>
          <w:numId w:val="2"/>
        </w:numPr>
        <w:spacing w:after="40" w:before="40"/>
      </w:pPr>
      <w:r>
        <w:rPr>
          <w:rFonts w:ascii="Arial" w:cs="Arial" w:eastAsia="Arial" w:hAnsi="Arial"/>
          <w:color w:val="5C6475"/>
          <w:sz w:val="20"/>
          <w:szCs w:val="20"/>
        </w:rPr>
        <w:t xml:space="preserve">Multi-seat dashboard for Growth tier (up to 3 users per account)</w:t>
      </w:r>
    </w:p>
    <w:p>
      <w:pPr>
        <w:pStyle w:val="ListParagraph"/>
        <w:numPr>
          <w:ilvl w:val="0"/>
          <w:numId w:val="2"/>
        </w:numPr>
        <w:spacing w:after="40" w:before="40"/>
      </w:pPr>
      <w:r>
        <w:rPr>
          <w:rFonts w:ascii="Arial" w:cs="Arial" w:eastAsia="Arial" w:hAnsi="Arial"/>
          <w:color w:val="5C6475"/>
          <w:sz w:val="20"/>
          <w:szCs w:val="20"/>
        </w:rPr>
        <w:t xml:space="preserve">Proactive intelligence: lead gap detection, relationship gap alerts, seasonal capacity suggestions</w:t>
      </w:r>
    </w:p>
    <w:p>
      <w:pPr>
        <w:pStyle w:val="ListParagraph"/>
        <w:numPr>
          <w:ilvl w:val="0"/>
          <w:numId w:val="2"/>
        </w:numPr>
        <w:spacing w:after="40" w:before="40"/>
      </w:pPr>
      <w:r>
        <w:rPr>
          <w:rFonts w:ascii="Arial" w:cs="Arial" w:eastAsia="Arial" w:hAnsi="Arial"/>
          <w:color w:val="5C6475"/>
          <w:sz w:val="20"/>
          <w:szCs w:val="20"/>
        </w:rPr>
        <w:t xml:space="preserve">SOC 2 Type I preparation begins (required for first enterprise contracts)</w:t>
      </w:r>
    </w:p>
    <w:p>
      <w:pPr>
        <w:pStyle w:val="ListParagraph"/>
        <w:numPr>
          <w:ilvl w:val="0"/>
          <w:numId w:val="2"/>
        </w:numPr>
        <w:spacing w:after="40" w:before="40"/>
      </w:pPr>
      <w:r>
        <w:rPr>
          <w:rFonts w:ascii="Arial" w:cs="Arial" w:eastAsia="Arial" w:hAnsi="Arial"/>
          <w:color w:val="5C6475"/>
          <w:sz w:val="20"/>
          <w:szCs w:val="20"/>
        </w:rPr>
        <w:t xml:space="preserve">Multi-resource scheduling (staff + equipment calendar booking)</w:t>
      </w:r>
    </w:p>
    <w:p>
      <w:pPr>
        <w:pStyle w:val="Heading2"/>
        <w:spacing w:after="100" w:before="280"/>
      </w:pPr>
      <w:r>
        <w:rPr>
          <w:rFonts w:ascii="Arial" w:cs="Arial" w:eastAsia="Arial" w:hAnsi="Arial"/>
          <w:b/>
          <w:bCs/>
          <w:color w:val="2C3240"/>
          <w:sz w:val="26"/>
          <w:szCs w:val="26"/>
        </w:rPr>
        <w:t xml:space="preserve">Phase 4 — Scale (Year 2+)</w:t>
      </w:r>
    </w:p>
    <w:p>
      <w:pPr>
        <w:pStyle w:val="ListParagraph"/>
        <w:numPr>
          <w:ilvl w:val="0"/>
          <w:numId w:val="2"/>
        </w:numPr>
        <w:spacing w:after="40" w:before="40"/>
      </w:pPr>
      <w:r>
        <w:rPr>
          <w:rFonts w:ascii="Arial" w:cs="Arial" w:eastAsia="Arial" w:hAnsi="Arial"/>
          <w:color w:val="5C6475"/>
          <w:sz w:val="20"/>
          <w:szCs w:val="20"/>
        </w:rPr>
        <w:t xml:space="preserve">Australia expansion — same ICP in equivalent regional AU markets (Cairns, Hobart, Geelong, Orange, Bendigo)</w:t>
      </w:r>
    </w:p>
    <w:p>
      <w:pPr>
        <w:pStyle w:val="ListParagraph"/>
        <w:numPr>
          <w:ilvl w:val="0"/>
          <w:numId w:val="2"/>
        </w:numPr>
        <w:spacing w:after="40" w:before="40"/>
      </w:pPr>
      <w:r>
        <w:rPr>
          <w:rFonts w:ascii="Arial" w:cs="Arial" w:eastAsia="Arial" w:hAnsi="Arial"/>
          <w:color w:val="5C6475"/>
          <w:sz w:val="20"/>
          <w:szCs w:val="20"/>
        </w:rPr>
        <w:t xml:space="preserve">Voice and phone calls on Unrestricted tier (outbound AI voice reminders)</w:t>
      </w:r>
    </w:p>
    <w:p>
      <w:pPr>
        <w:pStyle w:val="ListParagraph"/>
        <w:numPr>
          <w:ilvl w:val="0"/>
          <w:numId w:val="2"/>
        </w:numPr>
        <w:spacing w:after="40" w:before="40"/>
      </w:pPr>
      <w:r>
        <w:rPr>
          <w:rFonts w:ascii="Arial" w:cs="Arial" w:eastAsia="Arial" w:hAnsi="Arial"/>
          <w:color w:val="5C6475"/>
          <w:sz w:val="20"/>
          <w:szCs w:val="20"/>
        </w:rPr>
        <w:t xml:space="preserve">Olivander API — allow industry SaaS vendors to embed Olivander's operations layer</w:t>
      </w:r>
    </w:p>
    <w:p>
      <w:pPr>
        <w:pStyle w:val="ListParagraph"/>
        <w:numPr>
          <w:ilvl w:val="0"/>
          <w:numId w:val="2"/>
        </w:numPr>
        <w:spacing w:after="40" w:before="40"/>
      </w:pPr>
      <w:r>
        <w:rPr>
          <w:rFonts w:ascii="Arial" w:cs="Arial" w:eastAsia="Arial" w:hAnsi="Arial"/>
          <w:color w:val="5C6475"/>
          <w:sz w:val="20"/>
          <w:szCs w:val="20"/>
        </w:rPr>
        <w:t xml:space="preserve">SOC 2 Type II certification</w:t>
      </w:r>
    </w:p>
    <w:p>
      <w:pPr>
        <w:pStyle w:val="Heading2"/>
        <w:spacing w:after="100" w:before="280"/>
      </w:pPr>
      <w:r>
        <w:rPr>
          <w:rFonts w:ascii="Arial" w:cs="Arial" w:eastAsia="Arial" w:hAnsi="Arial"/>
          <w:b/>
          <w:bCs/>
          <w:color w:val="2C3240"/>
          <w:sz w:val="26"/>
          <w:szCs w:val="26"/>
        </w:rPr>
        <w:t xml:space="preserve">Explicitly Not on the Roadmap</w:t>
      </w:r>
    </w:p>
    <w:p>
      <w:pPr>
        <w:pStyle w:val="ListParagraph"/>
        <w:numPr>
          <w:ilvl w:val="0"/>
          <w:numId w:val="2"/>
        </w:numPr>
        <w:spacing w:after="40" w:before="40"/>
      </w:pPr>
      <w:r>
        <w:rPr>
          <w:rFonts w:ascii="Arial" w:cs="Arial" w:eastAsia="Arial" w:hAnsi="Arial"/>
          <w:color w:val="5C6475"/>
          <w:sz w:val="20"/>
          <w:szCs w:val="20"/>
        </w:rPr>
        <w:t xml:space="preserve">White-labelling / full reseller infrastructure — requires enterprise-grade support not yet available</w:t>
      </w:r>
    </w:p>
    <w:p>
      <w:pPr>
        <w:pStyle w:val="ListParagraph"/>
        <w:numPr>
          <w:ilvl w:val="0"/>
          <w:numId w:val="2"/>
        </w:numPr>
        <w:spacing w:after="40" w:before="40"/>
      </w:pPr>
      <w:r>
        <w:rPr>
          <w:rFonts w:ascii="Arial" w:cs="Arial" w:eastAsia="Arial" w:hAnsi="Arial"/>
          <w:color w:val="5C6475"/>
          <w:sz w:val="20"/>
          <w:szCs w:val="20"/>
        </w:rPr>
        <w:t xml:space="preserve">Visual workflow canvas for owners — defeats the plain-English simplicity that is the core differentiator</w:t>
      </w:r>
    </w:p>
    <w:p>
      <w:pPr>
        <w:pStyle w:val="ListParagraph"/>
        <w:numPr>
          <w:ilvl w:val="0"/>
          <w:numId w:val="2"/>
        </w:numPr>
        <w:spacing w:after="40" w:before="40"/>
      </w:pPr>
      <w:r>
        <w:rPr>
          <w:rFonts w:ascii="Arial" w:cs="Arial" w:eastAsia="Arial" w:hAnsi="Arial"/>
          <w:color w:val="5C6475"/>
          <w:sz w:val="20"/>
          <w:szCs w:val="20"/>
        </w:rPr>
        <w:t xml:space="preserve">Auckland or Wellington corporate market focus — wrong sales culture for this stage</w:t>
      </w:r>
    </w:p>
    <w:p>
      <w:pPr>
        <w:pStyle w:val="ListParagraph"/>
        <w:numPr>
          <w:ilvl w:val="0"/>
          <w:numId w:val="2"/>
        </w:numPr>
        <w:spacing w:after="40" w:before="40"/>
      </w:pPr>
      <w:r>
        <w:rPr>
          <w:rFonts w:ascii="Arial" w:cs="Arial" w:eastAsia="Arial" w:hAnsi="Arial"/>
          <w:color w:val="5C6475"/>
          <w:sz w:val="20"/>
          <w:szCs w:val="20"/>
        </w:rPr>
        <w:t xml:space="preserve">Building on top of a general-purpose automation platform — defeats the memory architecture</w:t>
      </w:r>
    </w:p>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16. Kill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2B2B" w:sz="4"/>
              <w:left w:val="single" w:color="C42B2B" w:sz="4"/>
              <w:bottom w:val="single" w:color="C42B2B" w:sz="4"/>
              <w:right w:val="single" w:color="C42B2B" w:sz="4"/>
            </w:tcBorders>
            <w:shd w:fill="FEE8E8" w:val="clear"/>
            <w:tcMar>
              <w:top w:type="dxa" w:w="120"/>
              <w:left w:type="dxa" w:w="160"/>
              <w:bottom w:type="dxa" w:w="120"/>
              <w:right w:type="dxa" w:w="160"/>
            </w:tcMar>
          </w:tcPr>
          <w:p>
            <w:pPr>
              <w:spacing w:after="0" w:before="0"/>
            </w:pPr>
            <w:r>
              <w:rPr>
                <w:rFonts w:ascii="Arial" w:cs="Arial" w:eastAsia="Arial" w:hAnsi="Arial"/>
                <w:b/>
                <w:bCs/>
                <w:color w:val="C42B2B"/>
                <w:sz w:val="18"/>
                <w:szCs w:val="18"/>
              </w:rPr>
              <w:t xml:space="preserve">KILL  </w:t>
            </w:r>
            <w:r>
              <w:rPr>
                <w:rFonts w:ascii="Arial" w:cs="Arial" w:eastAsia="Arial" w:hAnsi="Arial"/>
                <w:color w:val="2C3240"/>
                <w:sz w:val="18"/>
                <w:szCs w:val="18"/>
              </w:rPr>
              <w:t xml:space="preserve">These are the conditions that should trigger a pause and root-cause review before continuing to build or scale. They are not failure — they are early warning signals.</w:t>
            </w:r>
          </w:p>
        </w:tc>
      </w:tr>
    </w:tbl>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Condition</w:t>
            </w:r>
          </w:p>
        </w:tc>
        <w:tc>
          <w:tcPr>
            <w:tcW w:type="dxa" w:w="2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it signals</w:t>
            </w:r>
          </w:p>
        </w:tc>
        <w:tc>
          <w:tcPr>
            <w:tcW w:type="dxa" w:w="41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Required action</w:t>
            </w:r>
          </w:p>
        </w:tc>
      </w:tr>
      <w:tr>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Customers require custom workflow design to get any value</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Horizontal repeatability is not real — product is becoming a consulting engagement</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Pause new customer acquisition. Audit why customisation was needed. Redesign memory seeding before resuming.</w:t>
            </w:r>
          </w:p>
        </w:tc>
      </w:tr>
      <w:tr>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Approval-without-edit rate does not trend upward over 60 days</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system is not learning or draft quality not improving — core value proposition broken</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Deep edit pattern analysis. Fix memory governance or routing before scaling.</w:t>
            </w:r>
          </w:p>
        </w:tc>
      </w:tr>
      <w:tr>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Memory correction rate remains stubbornly high</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Agent is confidently wrong in ways requiring ongoing owner intervention</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Audit memory provenance. Are hallucinated facts entering memory? Is the learning loop creating drift?</w:t>
            </w:r>
          </w:p>
        </w:tc>
      </w:tr>
      <w:tr>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Support + onboarding labour scales linearly with customer growth</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Product is not self-service enough</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Fix onboarding before adding customers. Each new customer must need &lt;2 hours Olivander team time.</w:t>
            </w:r>
          </w:p>
        </w:tc>
      </w:tr>
      <w:tr>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Per-customer AI cost cannot be contained below NZD $10/month average</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Unit economics broken at current pricing</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Re-audit model routing. Are expensive models being used for cheap tasks?</w:t>
            </w:r>
          </w:p>
        </w:tc>
      </w:tr>
      <w:tr>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NPS below 40 at Month 3</w:t>
            </w:r>
          </w:p>
        </w:tc>
        <w:tc>
          <w:tcPr>
            <w:tcW w:type="dxa" w:w="2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Product is not generating word-of-mouth required for GTM</w:t>
            </w:r>
          </w:p>
        </w:tc>
        <w:tc>
          <w:tcPr>
            <w:tcW w:type="dxa" w:w="41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Stop GTM investment. Fix the product. Referral engine only works above NPS 45.</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17. Security, Compliance &amp; Sellability</w:t>
      </w:r>
    </w:p>
    <w:p>
      <w:pPr>
        <w:pStyle w:val="Heading2"/>
        <w:spacing w:after="100" w:before="280"/>
      </w:pPr>
      <w:r>
        <w:rPr>
          <w:rFonts w:ascii="Arial" w:cs="Arial" w:eastAsia="Arial" w:hAnsi="Arial"/>
          <w:b/>
          <w:bCs/>
          <w:color w:val="2C3240"/>
          <w:sz w:val="26"/>
          <w:szCs w:val="26"/>
        </w:rPr>
        <w:t xml:space="preserve">17.1  Minimum Baseline Before First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300"/>
        <w:gridCol w:w="2060"/>
      </w:tblGrid>
      <w:tr>
        <w:tc>
          <w:tcPr>
            <w:tcW w:type="dxa" w:w="24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Requirement</w:t>
            </w:r>
          </w:p>
        </w:tc>
        <w:tc>
          <w:tcPr>
            <w:tcW w:type="dxa" w:w="3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What it is</w:t>
            </w:r>
          </w:p>
        </w:tc>
        <w:tc>
          <w:tcPr>
            <w:tcW w:type="dxa" w:w="13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Cost</w:t>
            </w:r>
          </w:p>
        </w:tc>
        <w:tc>
          <w:tcPr>
            <w:tcW w:type="dxa" w:w="206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Status</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Privacy Policy (NZ Privacy Act 2020)</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What data is collected, how used, who can access it, how deleted. Must reflect actual Gmail + Xero data flows.</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NZD $200–$500</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Terms of Service</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Commercial relationship. States product does not provide legal or financial advice. Owner responsible for reviewing agent-drafted communications.</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NZD $300–$600</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Data Processing Agreement</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How Olivander processes data belonging to the owner's clients.</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Included in ToS</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Encryption at rest and in transit</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AES-256 for OAuth tokens. TLS 1.3 for all connections. Supabase encrypts at rest natively.</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 additional cost</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Platform-native</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Row-level security (Supabase)</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Every query scoped to authenticated tenant. One customer's data is structurally inaccessible to another.</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 additional cost</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Platform-native</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MFA on all admin access</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All Olivander team access to production systems requires MFA.</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No additional cost</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Required now</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Cancellation + data deletion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Customer cancels → data purged within 30 days → confirmation email. Built into offboarding flow.</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1 day engineering</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r>
        <w:tc>
          <w:tcPr>
            <w:tcW w:type="dxa" w:w="24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Incident response plan</w:t>
            </w:r>
          </w:p>
        </w:tc>
        <w:tc>
          <w:tcPr>
            <w:tcW w:type="dxa" w:w="3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Written procedure: who does what if breach detected. NZ Privacy Commissioner: report notifiable breaches as soon as practicable, ideally within 72 hours.</w:t>
            </w:r>
          </w:p>
        </w:tc>
        <w:tc>
          <w:tcPr>
            <w:tcW w:type="dxa" w:w="13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Half day to document</w:t>
            </w:r>
          </w:p>
        </w:tc>
        <w:tc>
          <w:tcPr>
            <w:tcW w:type="dxa" w:w="206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Planned</w:t>
            </w:r>
          </w:p>
        </w:tc>
      </w:tr>
    </w:tbl>
    <w:p>
      <w:pPr>
        <w:pStyle w:val="Heading2"/>
        <w:spacing w:after="100" w:before="280"/>
      </w:pPr>
      <w:r>
        <w:rPr>
          <w:rFonts w:ascii="Arial" w:cs="Arial" w:eastAsia="Arial" w:hAnsi="Arial"/>
          <w:b/>
          <w:bCs/>
          <w:color w:val="2C3240"/>
          <w:sz w:val="26"/>
          <w:szCs w:val="26"/>
        </w:rPr>
        <w:t xml:space="preserve">17.2  Credentials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Credentials must never be pasted into conversations, documents, or shared files. All secrets live in environment variables only (.env, Railway environment, Supabase dashboard). This has happened once — credentials were rotated. It must not happen again.</w:t>
            </w:r>
          </w:p>
        </w:tc>
      </w:tr>
    </w:tbl>
    <w:p>
      <w:pPr>
        <w:pStyle w:val="Heading2"/>
        <w:spacing w:after="100" w:before="280"/>
      </w:pPr>
      <w:r>
        <w:rPr>
          <w:rFonts w:ascii="Arial" w:cs="Arial" w:eastAsia="Arial" w:hAnsi="Arial"/>
          <w:b/>
          <w:bCs/>
          <w:color w:val="2C3240"/>
          <w:sz w:val="26"/>
          <w:szCs w:val="26"/>
        </w:rPr>
        <w:t xml:space="preserve">17.3  Compliance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000"/>
        <w:gridCol w:w="2000"/>
      </w:tblGrid>
      <w:tr>
        <w:tc>
          <w:tcPr>
            <w:tcW w:type="dxa" w:w="16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Phase</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Trigger</w:t>
            </w:r>
          </w:p>
        </w:tc>
        <w:tc>
          <w:tcPr>
            <w:tcW w:type="dxa" w:w="4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Actions</w:t>
            </w:r>
          </w:p>
        </w:tc>
        <w:tc>
          <w:tcPr>
            <w:tcW w:type="dxa" w:w="2000"/>
            <w:tcBorders>
              <w:top w:val="single" w:color="DED9D0" w:sz="4"/>
              <w:left w:val="single" w:color="DED9D0" w:sz="4"/>
              <w:bottom w:val="single" w:color="DED9D0" w:sz="4"/>
              <w:right w:val="single" w:color="DED9D0" w:sz="4"/>
            </w:tcBorders>
            <w:shd w:fill="2C3240" w:val="clear"/>
            <w:tcMar>
              <w:top w:type="dxa" w:w="80"/>
              <w:left w:type="dxa" w:w="100"/>
              <w:bottom w:type="dxa" w:w="80"/>
              <w:right w:type="dxa" w:w="100"/>
            </w:tcMar>
          </w:tcPr>
          <w:p>
            <w:pPr>
              <w:spacing w:after="0" w:before="0"/>
            </w:pPr>
            <w:r>
              <w:rPr>
                <w:rFonts w:ascii="Arial" w:cs="Arial" w:eastAsia="Arial" w:hAnsi="Arial"/>
                <w:b/>
                <w:bCs/>
                <w:color w:val="FFFFFF"/>
                <w:sz w:val="17"/>
                <w:szCs w:val="17"/>
              </w:rPr>
              <w:t xml:space="preserve">Cost</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Before first customer</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MVP launch</w:t>
            </w:r>
          </w:p>
        </w:tc>
        <w:tc>
          <w:tcPr>
            <w:tcW w:type="dxa" w:w="4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Privacy Policy, ToS, DPA, MFA, encryption, deletion procedure, incident response plan</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NZD $1,000–$2,000</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3</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First allied health customer</w:t>
            </w:r>
          </w:p>
        </w:tc>
        <w:tc>
          <w:tcPr>
            <w:tcW w:type="dxa" w:w="4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Health Information Privacy Code 2020 review + DPA addendum</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NZD $1,500–$2,500</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Month 6–9</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First enterprise prospect</w:t>
            </w:r>
          </w:p>
        </w:tc>
        <w:tc>
          <w:tcPr>
            <w:tcW w:type="dxa" w:w="4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ISO 27001 ISMS documentation (basic), security questionnaire template, penetration test</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NZD $5,000–$10,000</w:t>
            </w:r>
          </w:p>
        </w:tc>
      </w:tr>
      <w:tr>
        <w:tc>
          <w:tcPr>
            <w:tcW w:type="dxa" w:w="16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Year 2</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Enterprise pipeline &gt;$100K ARR</w:t>
            </w:r>
          </w:p>
        </w:tc>
        <w:tc>
          <w:tcPr>
            <w:tcW w:type="dxa" w:w="4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SOC 2 Type I preparation and audit</w:t>
            </w:r>
          </w:p>
        </w:tc>
        <w:tc>
          <w:tcPr>
            <w:tcW w:type="dxa" w:w="2000"/>
            <w:tcBorders>
              <w:top w:val="single" w:color="DED9D0" w:sz="4"/>
              <w:left w:val="single" w:color="DED9D0" w:sz="4"/>
              <w:bottom w:val="single" w:color="DED9D0" w:sz="4"/>
              <w:right w:val="single" w:color="DED9D0" w:sz="4"/>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2C3240"/>
                <w:sz w:val="17"/>
                <w:szCs w:val="17"/>
              </w:rPr>
              <w:t xml:space="preserve">NZD $15,000–$25,000</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18. Open Questions &amp; Unvalidated Assumptions</w:t>
      </w:r>
    </w:p>
    <w:p>
      <w:pPr>
        <w:pStyle w:val="Heading2"/>
        <w:spacing w:after="100" w:before="280"/>
      </w:pPr>
      <w:r>
        <w:rPr>
          <w:rFonts w:ascii="Arial" w:cs="Arial" w:eastAsia="Arial" w:hAnsi="Arial"/>
          <w:b/>
          <w:bCs/>
          <w:color w:val="2C3240"/>
          <w:sz w:val="26"/>
          <w:szCs w:val="26"/>
        </w:rPr>
        <w:t xml:space="preserve">18.1  Must Validate Before Next Build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Question</w:t>
            </w:r>
          </w:p>
        </w:tc>
        <w:tc>
          <w:tcPr>
            <w:tcW w:type="dxa" w:w="6360"/>
            <w:tcBorders>
              <w:top w:val="single" w:color="DED9D0" w:sz="4"/>
              <w:left w:val="single" w:color="DED9D0" w:sz="4"/>
              <w:bottom w:val="single" w:color="DED9D0" w:sz="4"/>
              <w:right w:val="single" w:color="DED9D0" w:sz="4"/>
            </w:tcBorders>
            <w:shd w:fill="2C324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 required</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Google OAuth flow: what is the exact cause of the invalid_request error?</w:t>
            </w:r>
          </w:p>
        </w:tc>
        <w:tc>
          <w:tcPr>
            <w:tcW w:type="dxa" w:w="6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Check Railway logs. Inspect OAuth consent screen scope configuration. Validate redirect URI matches exactly.</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Will a Queenstown SME owner grant Gmail, Calendar, and Xero OAuth access to a new product?</w:t>
            </w:r>
          </w:p>
        </w:tc>
        <w:tc>
          <w:tcPr>
            <w:tcW w:type="dxa" w:w="6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Ask 3 target customers directly. "Would you connect your Gmail to this? What would make you comfortable?"</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Is the Xero OAuth flow achievable in under 5 minutes for a non-technical owner?</w:t>
            </w:r>
          </w:p>
        </w:tc>
        <w:tc>
          <w:tcPr>
            <w:tcW w:type="dxa" w:w="6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Test with 3 non-technical people at Week 1. Time it. Fix before Week 2.</w:t>
            </w:r>
          </w:p>
        </w:tc>
      </w:tr>
      <w:tr>
        <w:tc>
          <w:tcPr>
            <w:tcW w:type="dxa" w:w="3000"/>
            <w:tcBorders>
              <w:top w:val="single" w:color="DED9D0" w:sz="4"/>
              <w:left w:val="single" w:color="DED9D0" w:sz="4"/>
              <w:bottom w:val="single" w:color="DED9D0" w:sz="4"/>
              <w:right w:val="single" w:color="DED9D0" w:sz="4"/>
            </w:tcBorders>
            <w:shd w:fill="EDE6D8"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Is Google OAuth app verification going to be approved before launch?</w:t>
            </w:r>
          </w:p>
        </w:tc>
        <w:tc>
          <w:tcPr>
            <w:tcW w:type="dxa" w:w="6360"/>
            <w:tcBorders>
              <w:top w:val="single" w:color="DED9D0" w:sz="4"/>
              <w:left w:val="single" w:color="DED9D0" w:sz="4"/>
              <w:bottom w:val="single" w:color="DED9D0" w:sz="4"/>
              <w:right w:val="single" w:color="DED9D0" w:sz="4"/>
            </w:tcBorders>
            <w:shd w:fill="FDFAF4" w:val="clear"/>
            <w:tcMar>
              <w:top w:type="dxa" w:w="80"/>
              <w:left w:type="dxa" w:w="120"/>
              <w:bottom w:type="dxa" w:w="80"/>
              <w:right w:type="dxa" w:w="120"/>
            </w:tcMar>
          </w:tcPr>
          <w:p>
            <w:pPr>
              <w:spacing w:after="0" w:before="0"/>
            </w:pPr>
            <w:r>
              <w:rPr>
                <w:rFonts w:ascii="Arial" w:cs="Arial" w:eastAsia="Arial" w:hAnsi="Arial"/>
                <w:b w:val="false"/>
                <w:bCs w:val="false"/>
                <w:color w:val="2C3240"/>
                <w:sz w:val="18"/>
                <w:szCs w:val="18"/>
              </w:rPr>
              <w:t xml:space="preserve">Start verification at Week 1. Do not assume it will be fast.</w:t>
            </w:r>
          </w:p>
        </w:tc>
      </w:tr>
    </w:tbl>
    <w:p>
      <w:pPr>
        <w:pStyle w:val="Heading2"/>
        <w:spacing w:after="100" w:before="280"/>
      </w:pPr>
      <w:r>
        <w:rPr>
          <w:rFonts w:ascii="Arial" w:cs="Arial" w:eastAsia="Arial" w:hAnsi="Arial"/>
          <w:b/>
          <w:bCs/>
          <w:color w:val="2C3240"/>
          <w:sz w:val="26"/>
          <w:szCs w:val="26"/>
        </w:rPr>
        <w:t xml:space="preserve">18.2  Assumptions to Watch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$49/month beta price is an assumption. Test with the first 5 prospects — offer some free 30-day trials and some at $49. Measure engagement and conversion.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The email approval flow must work reliably on Gmail app, Apple Mail, and Outlook mobile. Test on real devices at Week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8B12" w:sz="4"/>
              <w:left w:val="single" w:color="D08B12" w:sz="4"/>
              <w:bottom w:val="single" w:color="D08B12" w:sz="4"/>
              <w:right w:val="single" w:color="D08B12" w:sz="4"/>
            </w:tcBorders>
            <w:shd w:fill="FEF3E2" w:val="clear"/>
            <w:tcMar>
              <w:top w:type="dxa" w:w="120"/>
              <w:left w:type="dxa" w:w="160"/>
              <w:bottom w:type="dxa" w:w="120"/>
              <w:right w:type="dxa" w:w="160"/>
            </w:tcMar>
          </w:tcPr>
          <w:p>
            <w:pPr>
              <w:spacing w:after="0" w:before="0"/>
            </w:pPr>
            <w:r>
              <w:rPr>
                <w:rFonts w:ascii="Arial" w:cs="Arial" w:eastAsia="Arial" w:hAnsi="Arial"/>
                <w:b/>
                <w:bCs/>
                <w:color w:val="D08B12"/>
                <w:sz w:val="18"/>
                <w:szCs w:val="18"/>
              </w:rPr>
              <w:t xml:space="preserve">RISK  </w:t>
            </w:r>
            <w:r>
              <w:rPr>
                <w:rFonts w:ascii="Arial" w:cs="Arial" w:eastAsia="Arial" w:hAnsi="Arial"/>
                <w:color w:val="2C3240"/>
                <w:sz w:val="18"/>
                <w:szCs w:val="18"/>
              </w:rPr>
              <w:t xml:space="preserve">The learning loop reaching 85% calibration within 90 days depends on owners using the approval queue at least 3 times per week. Track approval queue open rate as a leading indicator.</w:t>
            </w:r>
          </w:p>
        </w:tc>
      </w:tr>
    </w:tbl>
    <w:p>
      <w:r>
        <w:br w:type="page"/>
      </w:r>
    </w:p>
    <w:p>
      <w:pPr>
        <w:pStyle w:val="Heading1"/>
        <w:pBdr>
          <w:bottom w:val="single" w:color="5A4FD0" w:sz="6" w:space="4"/>
        </w:pBdr>
        <w:spacing w:after="160" w:before="400"/>
      </w:pPr>
      <w:r>
        <w:rPr>
          <w:rFonts w:ascii="Arial" w:cs="Arial" w:eastAsia="Arial" w:hAnsi="Arial"/>
          <w:b/>
          <w:bCs/>
          <w:color w:val="2C3240"/>
          <w:sz w:val="36"/>
          <w:szCs w:val="36"/>
        </w:rPr>
        <w:t xml:space="preserve">19. Implementation Notes for Claude Code</w:t>
      </w:r>
    </w:p>
    <w:p>
      <w:pPr>
        <w:spacing w:after="80" w:before="60"/>
      </w:pPr>
      <w:r>
        <w:rPr>
          <w:rFonts w:ascii="Arial" w:cs="Arial" w:eastAsia="Arial" w:hAnsi="Arial"/>
          <w:color w:val="5C6475"/>
          <w:sz w:val="20"/>
          <w:szCs w:val="20"/>
        </w:rPr>
        <w:t xml:space="preserve">This section contains working principles for all code implementation, to be followed by Claude Code on every task.</w:t>
      </w:r>
    </w:p>
    <w:p>
      <w:pPr>
        <w:pStyle w:val="Heading2"/>
        <w:spacing w:after="100" w:before="280"/>
      </w:pPr>
      <w:r>
        <w:rPr>
          <w:rFonts w:ascii="Arial" w:cs="Arial" w:eastAsia="Arial" w:hAnsi="Arial"/>
          <w:b/>
          <w:bCs/>
          <w:color w:val="2C3240"/>
          <w:sz w:val="26"/>
          <w:szCs w:val="26"/>
        </w:rPr>
        <w:t xml:space="preserve">19.1  Division of Labour</w:t>
      </w:r>
    </w:p>
    <w:p>
      <w:pPr>
        <w:pStyle w:val="ListParagraph"/>
        <w:numPr>
          <w:ilvl w:val="0"/>
          <w:numId w:val="2"/>
        </w:numPr>
        <w:spacing w:after="40" w:before="40"/>
      </w:pPr>
      <w:r>
        <w:rPr>
          <w:rFonts w:ascii="Arial" w:cs="Arial" w:eastAsia="Arial" w:hAnsi="Arial"/>
          <w:color w:val="5C6475"/>
          <w:sz w:val="20"/>
          <w:szCs w:val="20"/>
        </w:rPr>
        <w:t xml:space="preserve">Claude Code handles all actual code implementation.</w:t>
      </w:r>
    </w:p>
    <w:p>
      <w:pPr>
        <w:pStyle w:val="ListParagraph"/>
        <w:numPr>
          <w:ilvl w:val="0"/>
          <w:numId w:val="2"/>
        </w:numPr>
        <w:spacing w:after="40" w:before="40"/>
      </w:pPr>
      <w:r>
        <w:rPr>
          <w:rFonts w:ascii="Arial" w:cs="Arial" w:eastAsia="Arial" w:hAnsi="Arial"/>
          <w:color w:val="5C6475"/>
          <w:sz w:val="20"/>
          <w:szCs w:val="20"/>
        </w:rPr>
        <w:t xml:space="preserve">Claude (conversation) handles strategy, design, product decisions, and writes prompts for Claude Code.</w:t>
      </w:r>
    </w:p>
    <w:p>
      <w:pPr>
        <w:pStyle w:val="ListParagraph"/>
        <w:numPr>
          <w:ilvl w:val="0"/>
          <w:numId w:val="2"/>
        </w:numPr>
        <w:spacing w:after="40" w:before="40"/>
      </w:pPr>
      <w:r>
        <w:rPr>
          <w:rFonts w:ascii="Arial" w:cs="Arial" w:eastAsia="Arial" w:hAnsi="Arial"/>
          <w:color w:val="5C6475"/>
          <w:sz w:val="20"/>
          <w:szCs w:val="20"/>
        </w:rPr>
        <w:t xml:space="preserve">Ollie reviews all outputs and provides correction lists. All changes must propagate consistently.</w:t>
      </w:r>
    </w:p>
    <w:p>
      <w:pPr>
        <w:pStyle w:val="ListParagraph"/>
        <w:numPr>
          <w:ilvl w:val="0"/>
          <w:numId w:val="2"/>
        </w:numPr>
        <w:spacing w:after="40" w:before="40"/>
      </w:pPr>
      <w:r>
        <w:rPr>
          <w:rFonts w:ascii="Arial" w:cs="Arial" w:eastAsia="Arial" w:hAnsi="Arial"/>
          <w:color w:val="5C6475"/>
          <w:sz w:val="20"/>
          <w:szCs w:val="20"/>
        </w:rPr>
        <w:t xml:space="preserve">One thing working completely before touching the next. Never leave a feature half-built.</w:t>
      </w:r>
    </w:p>
    <w:p>
      <w:pPr>
        <w:pStyle w:val="Heading2"/>
        <w:spacing w:after="100" w:before="280"/>
      </w:pPr>
      <w:r>
        <w:rPr>
          <w:rFonts w:ascii="Arial" w:cs="Arial" w:eastAsia="Arial" w:hAnsi="Arial"/>
          <w:b/>
          <w:bCs/>
          <w:color w:val="2C3240"/>
          <w:sz w:val="26"/>
          <w:szCs w:val="26"/>
        </w:rPr>
        <w:t xml:space="preserve">19.2  Build Principles</w:t>
      </w:r>
    </w:p>
    <w:p>
      <w:pPr>
        <w:pStyle w:val="ListParagraph"/>
        <w:numPr>
          <w:ilvl w:val="0"/>
          <w:numId w:val="2"/>
        </w:numPr>
        <w:spacing w:after="40" w:before="40"/>
      </w:pPr>
      <w:r>
        <w:rPr>
          <w:rFonts w:ascii="Arial" w:cs="Arial" w:eastAsia="Arial" w:hAnsi="Arial"/>
          <w:color w:val="5C6475"/>
          <w:sz w:val="20"/>
          <w:szCs w:val="20"/>
        </w:rPr>
        <w:t xml:space="preserve">Approval-first is non-negotiable. For any multi-step action, display the full numbered execution plan with confidence levels (High / Medium / Review) before anything executes.</w:t>
      </w:r>
    </w:p>
    <w:p>
      <w:pPr>
        <w:pStyle w:val="ListParagraph"/>
        <w:numPr>
          <w:ilvl w:val="0"/>
          <w:numId w:val="2"/>
        </w:numPr>
        <w:spacing w:after="40" w:before="40"/>
      </w:pPr>
      <w:r>
        <w:rPr>
          <w:rFonts w:ascii="Arial" w:cs="Arial" w:eastAsia="Arial" w:hAnsi="Arial"/>
          <w:color w:val="5C6475"/>
          <w:sz w:val="20"/>
          <w:szCs w:val="20"/>
        </w:rPr>
        <w:t xml:space="preserve">Partial execution failure must be communicated explicitly — never leave ambiguous state.</w:t>
      </w:r>
    </w:p>
    <w:p>
      <w:pPr>
        <w:pStyle w:val="ListParagraph"/>
        <w:numPr>
          <w:ilvl w:val="0"/>
          <w:numId w:val="2"/>
        </w:numPr>
        <w:spacing w:after="40" w:before="40"/>
      </w:pPr>
      <w:r>
        <w:rPr>
          <w:rFonts w:ascii="Arial" w:cs="Arial" w:eastAsia="Arial" w:hAnsi="Arial"/>
          <w:color w:val="5C6475"/>
          <w:sz w:val="20"/>
          <w:szCs w:val="20"/>
        </w:rPr>
        <w:t xml:space="preserve">The provider abstraction layer for AI models must be built before any model-specific code.</w:t>
      </w:r>
    </w:p>
    <w:p>
      <w:pPr>
        <w:pStyle w:val="ListParagraph"/>
        <w:numPr>
          <w:ilvl w:val="0"/>
          <w:numId w:val="2"/>
        </w:numPr>
        <w:spacing w:after="40" w:before="40"/>
      </w:pPr>
      <w:r>
        <w:rPr>
          <w:rFonts w:ascii="Arial" w:cs="Arial" w:eastAsia="Arial" w:hAnsi="Arial"/>
          <w:color w:val="5C6475"/>
          <w:sz w:val="20"/>
          <w:szCs w:val="20"/>
        </w:rPr>
        <w:t xml:space="preserve">Credentials live in environment variables only. Never hardcoded. Never pasted anywhere.</w:t>
      </w:r>
    </w:p>
    <w:p>
      <w:pPr>
        <w:pStyle w:val="ListParagraph"/>
        <w:numPr>
          <w:ilvl w:val="0"/>
          <w:numId w:val="2"/>
        </w:numPr>
        <w:spacing w:after="40" w:before="40"/>
      </w:pPr>
      <w:r>
        <w:rPr>
          <w:rFonts w:ascii="Arial" w:cs="Arial" w:eastAsia="Arial" w:hAnsi="Arial"/>
          <w:color w:val="5C6475"/>
          <w:sz w:val="20"/>
          <w:szCs w:val="20"/>
        </w:rPr>
        <w:t xml:space="preserve">Per-customer AI cost must be tracked from Week 3 of the build.</w:t>
      </w:r>
    </w:p>
    <w:p>
      <w:pPr>
        <w:pStyle w:val="ListParagraph"/>
        <w:numPr>
          <w:ilvl w:val="0"/>
          <w:numId w:val="2"/>
        </w:numPr>
        <w:spacing w:after="40" w:before="40"/>
      </w:pPr>
      <w:r>
        <w:rPr>
          <w:rFonts w:ascii="Arial" w:cs="Arial" w:eastAsia="Arial" w:hAnsi="Arial"/>
          <w:color w:val="5C6475"/>
          <w:sz w:val="20"/>
          <w:szCs w:val="20"/>
        </w:rPr>
        <w:t xml:space="preserve">Google OAuth verification: start at Week 1, not Week 9.</w:t>
      </w:r>
    </w:p>
    <w:p>
      <w:pPr>
        <w:pStyle w:val="Heading2"/>
        <w:spacing w:after="100" w:before="280"/>
      </w:pPr>
      <w:r>
        <w:rPr>
          <w:rFonts w:ascii="Arial" w:cs="Arial" w:eastAsia="Arial" w:hAnsi="Arial"/>
          <w:b/>
          <w:bCs/>
          <w:color w:val="2C3240"/>
          <w:sz w:val="26"/>
          <w:szCs w:val="26"/>
        </w:rPr>
        <w:t xml:space="preserve">19.3  Brand in Code</w:t>
      </w:r>
    </w:p>
    <w:p>
      <w:pPr>
        <w:pStyle w:val="ListParagraph"/>
        <w:numPr>
          <w:ilvl w:val="0"/>
          <w:numId w:val="2"/>
        </w:numPr>
        <w:spacing w:after="40" w:before="40"/>
      </w:pPr>
      <w:r>
        <w:rPr>
          <w:rFonts w:ascii="Arial" w:cs="Arial" w:eastAsia="Arial" w:hAnsi="Arial"/>
          <w:color w:val="5C6475"/>
          <w:sz w:val="20"/>
          <w:szCs w:val="20"/>
        </w:rPr>
        <w:t xml:space="preserve">Colour token reference: olivander_colour_scheme_v2.html is authoritative. Do not use PRD swatches.</w:t>
      </w:r>
    </w:p>
    <w:p>
      <w:pPr>
        <w:pStyle w:val="ListParagraph"/>
        <w:numPr>
          <w:ilvl w:val="0"/>
          <w:numId w:val="2"/>
        </w:numPr>
        <w:spacing w:after="40" w:before="40"/>
      </w:pPr>
      <w:r>
        <w:rPr>
          <w:rFonts w:ascii="Arial" w:cs="Arial" w:eastAsia="Arial" w:hAnsi="Arial"/>
          <w:color w:val="5C6475"/>
          <w:sz w:val="20"/>
          <w:szCs w:val="20"/>
        </w:rPr>
        <w:t xml:space="preserve">Primary action colour is #5A4FD0 (Olivander Purple). Not Accent Blue from PRD v4.</w:t>
      </w:r>
    </w:p>
    <w:p>
      <w:pPr>
        <w:pStyle w:val="ListParagraph"/>
        <w:numPr>
          <w:ilvl w:val="0"/>
          <w:numId w:val="2"/>
        </w:numPr>
        <w:spacing w:after="40" w:before="40"/>
      </w:pPr>
      <w:r>
        <w:rPr>
          <w:rFonts w:ascii="Arial" w:cs="Arial" w:eastAsia="Arial" w:hAnsi="Arial"/>
          <w:color w:val="5C6475"/>
          <w:sz w:val="20"/>
          <w:szCs w:val="20"/>
        </w:rPr>
        <w:t xml:space="preserve">Fonts: Fraunces 700 for display/headings/wordmark. DM Sans 400/500/600 for all UI text.</w:t>
      </w:r>
    </w:p>
    <w:p>
      <w:pPr>
        <w:pStyle w:val="ListParagraph"/>
        <w:numPr>
          <w:ilvl w:val="0"/>
          <w:numId w:val="2"/>
        </w:numPr>
        <w:spacing w:after="40" w:before="40"/>
      </w:pPr>
      <w:r>
        <w:rPr>
          <w:rFonts w:ascii="Arial" w:cs="Arial" w:eastAsia="Arial" w:hAnsi="Arial"/>
          <w:color w:val="5C6475"/>
          <w:sz w:val="20"/>
          <w:szCs w:val="20"/>
        </w:rPr>
        <w:t xml:space="preserve">No drop shadows, no gradients, no white card backgrounds (use #FDFAF4).</w:t>
      </w:r>
    </w:p>
    <w:p>
      <w:pPr>
        <w:pStyle w:val="ListParagraph"/>
        <w:numPr>
          <w:ilvl w:val="0"/>
          <w:numId w:val="2"/>
        </w:numPr>
        <w:spacing w:after="40" w:before="40"/>
      </w:pPr>
      <w:r>
        <w:rPr>
          <w:rFonts w:ascii="Arial" w:cs="Arial" w:eastAsia="Arial" w:hAnsi="Arial"/>
          <w:color w:val="5C6475"/>
          <w:sz w:val="20"/>
          <w:szCs w:val="20"/>
        </w:rPr>
        <w:t xml:space="preserve">The "O" in Olivander is always #5A4FD0 in the wordmark.</w:t>
      </w:r>
    </w:p>
    <w:p>
      <w:pPr>
        <w:pStyle w:val="ListParagraph"/>
        <w:numPr>
          <w:ilvl w:val="0"/>
          <w:numId w:val="2"/>
        </w:numPr>
        <w:spacing w:after="40" w:before="40"/>
      </w:pPr>
      <w:r>
        <w:rPr>
          <w:rFonts w:ascii="Arial" w:cs="Arial" w:eastAsia="Arial" w:hAnsi="Arial"/>
          <w:color w:val="5C6475"/>
          <w:sz w:val="20"/>
          <w:szCs w:val="20"/>
        </w:rPr>
        <w:t xml:space="preserve">Wand logo tip communicates agent state via glow animations. Flick animation fires at task start; glow ignites at 440ms after wand settles.</w:t>
      </w:r>
    </w:p>
    <w:p>
      <w:pPr>
        <w:pStyle w:val="Heading2"/>
        <w:spacing w:after="100" w:before="280"/>
      </w:pPr>
      <w:r>
        <w:rPr>
          <w:rFonts w:ascii="Arial" w:cs="Arial" w:eastAsia="Arial" w:hAnsi="Arial"/>
          <w:b/>
          <w:bCs/>
          <w:color w:val="2C3240"/>
          <w:sz w:val="26"/>
          <w:szCs w:val="26"/>
        </w:rPr>
        <w:t xml:space="preserve">19.4  Active Issues (April 2026)</w:t>
      </w:r>
    </w:p>
    <w:p>
      <w:pPr>
        <w:pStyle w:val="ListParagraph"/>
        <w:numPr>
          <w:ilvl w:val="0"/>
          <w:numId w:val="2"/>
        </w:numPr>
        <w:spacing w:after="40" w:before="40"/>
      </w:pPr>
      <w:r>
        <w:rPr>
          <w:rFonts w:ascii="Arial" w:cs="Arial" w:eastAsia="Arial" w:hAnsi="Arial"/>
          <w:color w:val="5C6475"/>
          <w:sz w:val="20"/>
          <w:szCs w:val="20"/>
        </w:rPr>
        <w:t xml:space="preserve">Google OAuth flow — invalid_request error. Next step: check Railway logs. Diagnose before any further OAuth work.</w:t>
      </w:r>
    </w:p>
    <w:p>
      <w:pPr>
        <w:pStyle w:val="ListParagraph"/>
        <w:numPr>
          <w:ilvl w:val="0"/>
          <w:numId w:val="2"/>
        </w:numPr>
        <w:spacing w:after="40" w:before="40"/>
      </w:pPr>
      <w:r>
        <w:rPr>
          <w:rFonts w:ascii="Arial" w:cs="Arial" w:eastAsia="Arial" w:hAnsi="Arial"/>
          <w:color w:val="5C6475"/>
          <w:sz w:val="20"/>
          <w:szCs w:val="20"/>
        </w:rPr>
        <w:t xml:space="preserve">Gmail OAuth integration deliberately deferred — more product substance needed first.</w:t>
      </w:r>
    </w:p>
    <w:p>
      <w:pPr>
        <w:pStyle w:val="ListParagraph"/>
        <w:numPr>
          <w:ilvl w:val="0"/>
          <w:numId w:val="2"/>
        </w:numPr>
        <w:spacing w:after="40" w:before="40"/>
      </w:pPr>
      <w:r>
        <w:rPr>
          <w:rFonts w:ascii="Arial" w:cs="Arial" w:eastAsia="Arial" w:hAnsi="Arial"/>
          <w:color w:val="5C6475"/>
          <w:sz w:val="20"/>
          <w:szCs w:val="20"/>
        </w:rPr>
        <w:t xml:space="preserve">pgvector RAG system (768-dim) configured in Supabase but deferred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77E8" w:sz="4"/>
              <w:left w:val="single" w:color="8377E8" w:sz="4"/>
              <w:bottom w:val="single" w:color="8377E8" w:sz="4"/>
              <w:right w:val="single" w:color="8377E8" w:sz="4"/>
            </w:tcBorders>
            <w:shd w:fill="EDE6D8" w:val="clear"/>
            <w:tcMar>
              <w:top w:type="dxa" w:w="120"/>
              <w:left w:type="dxa" w:w="160"/>
              <w:bottom w:type="dxa" w:w="120"/>
              <w:right w:type="dxa" w:w="160"/>
            </w:tcMar>
          </w:tcPr>
          <w:p>
            <w:pPr>
              <w:spacing w:after="0" w:before="0"/>
            </w:pPr>
            <w:r>
              <w:rPr>
                <w:rFonts w:ascii="Arial" w:cs="Arial" w:eastAsia="Arial" w:hAnsi="Arial"/>
                <w:b/>
                <w:bCs/>
                <w:color w:val="2C3240"/>
                <w:sz w:val="18"/>
                <w:szCs w:val="18"/>
              </w:rPr>
              <w:t xml:space="preserve">BUILD  </w:t>
            </w:r>
            <w:r>
              <w:rPr>
                <w:rFonts w:ascii="Arial" w:cs="Arial" w:eastAsia="Arial" w:hAnsi="Arial"/>
                <w:color w:val="2C3240"/>
                <w:sz w:val="18"/>
                <w:szCs w:val="18"/>
              </w:rPr>
              <w:t xml:space="preserve">Once the OAuth issue is resolved, next priority is completing the Gmail push webhook pipeline so email classification and draft reply flows can be tested end-to-end with a real inbox.</w:t>
            </w:r>
          </w:p>
        </w:tc>
      </w:tr>
    </w:tbl>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4FD0" w:sz="4"/>
              <w:left w:val="single" w:color="5A4FD0" w:sz="4"/>
              <w:bottom w:val="single" w:color="5A4FD0" w:sz="4"/>
              <w:right w:val="single" w:color="5A4FD0" w:sz="4"/>
            </w:tcBorders>
            <w:shd w:fill="EDE9FF" w:val="clear"/>
            <w:tcMar>
              <w:top w:type="dxa" w:w="200"/>
              <w:left w:type="dxa" w:w="240"/>
              <w:bottom w:type="dxa" w:w="200"/>
              <w:right w:type="dxa" w:w="240"/>
            </w:tcMar>
          </w:tcPr>
          <w:p>
            <w:pPr>
              <w:spacing w:after="80" w:before="0"/>
            </w:pPr>
            <w:r>
              <w:rPr>
                <w:rFonts w:ascii="Arial" w:cs="Arial" w:eastAsia="Arial" w:hAnsi="Arial"/>
                <w:b/>
                <w:bCs/>
                <w:color w:val="5A4FD0"/>
                <w:sz w:val="26"/>
                <w:szCs w:val="26"/>
              </w:rPr>
              <w:t xml:space="preserve">What This Product Is</w:t>
            </w:r>
          </w:p>
          <w:p>
            <w:pPr>
              <w:spacing w:after="0" w:before="0"/>
            </w:pPr>
            <w:r>
              <w:rPr>
                <w:rFonts w:ascii="Arial" w:cs="Arial" w:eastAsia="Arial" w:hAnsi="Arial"/>
                <w:color w:val="2C3240"/>
                <w:sz w:val="20"/>
                <w:szCs w:val="20"/>
              </w:rPr>
              <w:t xml:space="preserve">Olivander is not a workflow builder. It is not a chatbot. It is an AI operations layer that gets to know a business the way a great executive assistant does — by being present, watching what the owner does, learning what matters, and quietly taking over the work that does not require the owner's expertise. The path to millions is not a product launch. It is 20 customers in Queenstown who cannot imagine going back. Then 50 across the South Island. Then the compounding of memory, referrals, and switching costs does the work.</w:t>
            </w:r>
          </w:p>
        </w:tc>
      </w:tr>
    </w:tbl>
    <w:p>
      <w:pPr>
        <w:spacing w:after="0" w:before="80"/>
      </w:pPr>
      <w:r>
        <w:rPr>
          <w:rFonts w:ascii="Arial" w:cs="Arial" w:eastAsia="Arial" w:hAnsi="Arial"/>
          <w:sz w:val="20"/>
          <w:szCs w:val="20"/>
        </w:rPr>
        <w:t xml:space="preserve"/>
      </w:r>
    </w:p>
    <w:p>
      <w:pPr>
        <w:spacing w:after="0" w:before="0"/>
      </w:pPr>
      <w:r>
        <w:rPr>
          <w:rFonts w:ascii="Arial" w:cs="Arial" w:eastAsia="Arial" w:hAnsi="Arial"/>
          <w:color w:val="8C93A4"/>
          <w:sz w:val="16"/>
          <w:szCs w:val="16"/>
        </w:rPr>
        <w:t xml:space="preserve">OLIVANDER  ·  PRD v5.0  ·  April 2026  ·  Queenstown, New Zealand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9D0" w:sz="4" w:space="4"/>
      </w:pBdr>
      <w:spacing w:after="0" w:before="80"/>
    </w:pPr>
    <w:r>
      <w:rPr>
        <w:rFonts w:ascii="Arial" w:cs="Arial" w:eastAsia="Arial" w:hAnsi="Arial"/>
        <w:color w:val="8C93A4"/>
        <w:sz w:val="16"/>
        <w:szCs w:val="16"/>
      </w:rPr>
      <w:t xml:space="preserve">Queenstown, New Zealand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9D0" w:sz="4" w:space="4"/>
      </w:pBdr>
      <w:spacing w:after="80" w:before="0"/>
    </w:pPr>
    <w:r>
      <w:rPr>
        <w:rFonts w:ascii="Arial" w:cs="Arial" w:eastAsia="Arial" w:hAnsi="Arial"/>
        <w:b/>
        <w:bCs/>
        <w:color w:val="5A4FD0"/>
        <w:sz w:val="18"/>
        <w:szCs w:val="18"/>
      </w:rPr>
      <w:t xml:space="preserve">OLIVANDER</w:t>
    </w:r>
    <w:r>
      <w:rPr>
        <w:rFonts w:ascii="Arial" w:cs="Arial" w:eastAsia="Arial" w:hAnsi="Arial"/>
        <w:color w:val="8C93A4"/>
        <w:sz w:val="18"/>
        <w:szCs w:val="18"/>
      </w:rPr>
      <w:t xml:space="preserve">  ·  Product Requirements Document v5.0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24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324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445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2026-04-19T07:15:17.732Z</dcterms:created>
  <dcterms:modified xsi:type="dcterms:W3CDTF">2026-04-19T07:15:17.734Z</dcterms:modified>
</cp:coreProperties>
</file>

<file path=docProps/custom.xml><?xml version="1.0" encoding="utf-8"?>
<Properties xmlns="http://schemas.openxmlformats.org/officeDocument/2006/custom-properties" xmlns:vt="http://schemas.openxmlformats.org/officeDocument/2006/docPropsVTypes"/>
</file>