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042C" w14:textId="77777777" w:rsidR="00870731" w:rsidRPr="00065146" w:rsidRDefault="00870731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133F901" w14:textId="48E5A7EC" w:rsidR="00870731" w:rsidRPr="00065146" w:rsidRDefault="00C6320E" w:rsidP="00C6320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sz w:val="56"/>
          <w:szCs w:val="56"/>
          <w14:ligatures w14:val="none"/>
        </w:rPr>
        <w:t>RevEnergy</w:t>
      </w:r>
      <w:proofErr w:type="spellEnd"/>
    </w:p>
    <w:p w14:paraId="01E4804C" w14:textId="77777777" w:rsidR="00870731" w:rsidRPr="00065146" w:rsidRDefault="00870731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(</w:t>
      </w:r>
      <w: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Data Engineering Project</w:t>
      </w:r>
      <w:r w:rsidRPr="00065146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)</w:t>
      </w:r>
      <w:r w:rsidRPr="00065146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361A8A6C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333D2E86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D2E9AA1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FEEE510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AD650BB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AE3FF6E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7CB1593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507708F" w14:textId="77777777" w:rsidR="00870731" w:rsidRPr="00065146" w:rsidRDefault="00870731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Center of Excellence </w:t>
      </w:r>
    </w:p>
    <w:p w14:paraId="1975F4B8" w14:textId="3A077DCA" w:rsidR="00870731" w:rsidRPr="00065146" w:rsidRDefault="001A6E1B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16</w:t>
      </w:r>
      <w:r w:rsidR="00870731" w:rsidRPr="00065146">
        <w:rPr>
          <w:rFonts w:ascii="Calibri" w:eastAsia="Times New Roman" w:hAnsi="Calibri" w:cs="Calibri"/>
          <w:kern w:val="0"/>
          <w14:ligatures w14:val="none"/>
        </w:rPr>
        <w:t>-Aug-2023 </w:t>
      </w:r>
    </w:p>
    <w:p w14:paraId="5D39F75B" w14:textId="77777777" w:rsidR="00870731" w:rsidRPr="00065146" w:rsidRDefault="00870731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3D346F6" w14:textId="77777777" w:rsidR="00870731" w:rsidRPr="00065146" w:rsidRDefault="00870731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B560A3C" w14:textId="77777777" w:rsidR="00870731" w:rsidRPr="00065146" w:rsidRDefault="00870731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ED3627C" w14:textId="77777777" w:rsidR="00870731" w:rsidRPr="00065146" w:rsidRDefault="00870731" w:rsidP="0087073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Version 1.0 </w:t>
      </w:r>
    </w:p>
    <w:p w14:paraId="2E75FBDA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F4B94A3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1922522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EA73CD4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0D562B0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537D353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79B30BBD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64D643C6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AF2F559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25BB18D2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15B400B1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358B35F5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38A1BF90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303EBCB3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71D9DA25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4D92A358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D914203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189E14CE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0390E0A8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68073AE3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</w:p>
    <w:p w14:paraId="786AF698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3A832725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4818F15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95AEDE7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0655F29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Copyright ©: 2023, Revature. </w:t>
      </w:r>
    </w:p>
    <w:p w14:paraId="4C0049C3" w14:textId="77777777" w:rsidR="00870731" w:rsidRDefault="00870731" w:rsidP="00870731">
      <w:pPr>
        <w:spacing w:after="0" w:line="240" w:lineRule="auto"/>
        <w:rPr>
          <w:rFonts w:ascii="Calibri" w:eastAsia="Times New Roman" w:hAnsi="Calibri" w:cs="Calibri"/>
        </w:rPr>
      </w:pPr>
    </w:p>
    <w:p w14:paraId="421A9B94" w14:textId="77777777" w:rsidR="00870731" w:rsidRDefault="00870731" w:rsidP="00870731">
      <w:pPr>
        <w:spacing w:after="0" w:line="240" w:lineRule="auto"/>
        <w:rPr>
          <w:rFonts w:ascii="Calibri" w:eastAsia="Times New Roman" w:hAnsi="Calibri" w:cs="Calibri"/>
        </w:rPr>
      </w:pPr>
    </w:p>
    <w:p w14:paraId="11CF478C" w14:textId="77777777" w:rsidR="00870731" w:rsidRDefault="00870731" w:rsidP="00870731">
      <w:pPr>
        <w:spacing w:after="0" w:line="240" w:lineRule="auto"/>
        <w:rPr>
          <w:rFonts w:ascii="Calibri" w:eastAsia="Times New Roman" w:hAnsi="Calibri" w:cs="Calibri"/>
        </w:rPr>
      </w:pPr>
    </w:p>
    <w:p w14:paraId="57F883F9" w14:textId="77777777" w:rsidR="00870731" w:rsidRPr="00E6245E" w:rsidRDefault="00870731" w:rsidP="00870731">
      <w:pPr>
        <w:spacing w:before="240" w:after="0"/>
        <w:rPr>
          <w:rFonts w:ascii="Segoe UI" w:eastAsia="Times New Roman" w:hAnsi="Segoe UI" w:cs="Segoe UI"/>
          <w:sz w:val="18"/>
          <w:szCs w:val="18"/>
        </w:rPr>
      </w:pPr>
      <w:r w:rsidRPr="360496CB">
        <w:rPr>
          <w:rFonts w:ascii="Calibri" w:eastAsia="Times New Roman" w:hAnsi="Calibri" w:cs="Calibri"/>
        </w:rPr>
        <w:lastRenderedPageBreak/>
        <w:t> </w:t>
      </w:r>
      <w:r w:rsidRPr="360496CB">
        <w:rPr>
          <w:rFonts w:ascii="Calibri Light" w:eastAsia="Times New Roman" w:hAnsi="Calibri Light" w:cs="Calibri Light"/>
          <w:color w:val="2F5496" w:themeColor="accent1" w:themeShade="BF"/>
          <w:sz w:val="32"/>
          <w:szCs w:val="32"/>
        </w:rPr>
        <w:t>Table of Contents</w:t>
      </w:r>
    </w:p>
    <w:p w14:paraId="73EBD78C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sdt>
      <w:sdtPr>
        <w:id w:val="1194378271"/>
        <w:docPartObj>
          <w:docPartGallery w:val="Table of Contents"/>
          <w:docPartUnique/>
        </w:docPartObj>
      </w:sdtPr>
      <w:sdtContent>
        <w:p w14:paraId="39B90BDF" w14:textId="77777777" w:rsidR="00870731" w:rsidRDefault="00870731" w:rsidP="0087073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55815592">
            <w:r w:rsidRPr="5D5AA1B0">
              <w:rPr>
                <w:rStyle w:val="Hyperlink"/>
                <w:noProof/>
              </w:rPr>
              <w:t>Application Overview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_Toc1555815592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B094727" w14:textId="77777777" w:rsidR="00870731" w:rsidRDefault="00000000" w:rsidP="0087073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94330873">
            <w:r w:rsidR="00870731" w:rsidRPr="5D5AA1B0">
              <w:rPr>
                <w:rStyle w:val="Hyperlink"/>
                <w:noProof/>
              </w:rPr>
              <w:t>Core Functional Requirements</w:t>
            </w:r>
            <w:r w:rsidR="00870731">
              <w:rPr>
                <w:noProof/>
              </w:rPr>
              <w:tab/>
            </w:r>
            <w:r w:rsidR="00870731">
              <w:rPr>
                <w:noProof/>
              </w:rPr>
              <w:fldChar w:fldCharType="begin"/>
            </w:r>
            <w:r w:rsidR="00870731">
              <w:rPr>
                <w:noProof/>
              </w:rPr>
              <w:instrText>PAGEREF _Toc1194330873 \h</w:instrText>
            </w:r>
            <w:r w:rsidR="00870731">
              <w:rPr>
                <w:noProof/>
              </w:rPr>
            </w:r>
            <w:r w:rsidR="00870731">
              <w:rPr>
                <w:noProof/>
              </w:rPr>
              <w:fldChar w:fldCharType="separate"/>
            </w:r>
            <w:r w:rsidR="00870731">
              <w:rPr>
                <w:noProof/>
              </w:rPr>
              <w:t>3</w:t>
            </w:r>
            <w:r w:rsidR="00870731">
              <w:rPr>
                <w:noProof/>
              </w:rPr>
              <w:fldChar w:fldCharType="end"/>
            </w:r>
          </w:hyperlink>
        </w:p>
        <w:p w14:paraId="7DFB4E2C" w14:textId="77777777" w:rsidR="00870731" w:rsidRDefault="00000000" w:rsidP="0087073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63839213">
            <w:r w:rsidR="00870731" w:rsidRPr="5D5AA1B0">
              <w:rPr>
                <w:rStyle w:val="Hyperlink"/>
                <w:noProof/>
              </w:rPr>
              <w:t>Standard Functional Scope</w:t>
            </w:r>
            <w:r w:rsidR="00870731">
              <w:rPr>
                <w:noProof/>
              </w:rPr>
              <w:tab/>
            </w:r>
            <w:r w:rsidR="00870731">
              <w:rPr>
                <w:noProof/>
              </w:rPr>
              <w:fldChar w:fldCharType="begin"/>
            </w:r>
            <w:r w:rsidR="00870731">
              <w:rPr>
                <w:noProof/>
              </w:rPr>
              <w:instrText>PAGEREF _Toc1763839213 \h</w:instrText>
            </w:r>
            <w:r w:rsidR="00870731">
              <w:rPr>
                <w:noProof/>
              </w:rPr>
            </w:r>
            <w:r w:rsidR="00870731">
              <w:rPr>
                <w:noProof/>
              </w:rPr>
              <w:fldChar w:fldCharType="separate"/>
            </w:r>
            <w:r w:rsidR="00870731">
              <w:rPr>
                <w:noProof/>
              </w:rPr>
              <w:t>3</w:t>
            </w:r>
            <w:r w:rsidR="00870731">
              <w:rPr>
                <w:noProof/>
              </w:rPr>
              <w:fldChar w:fldCharType="end"/>
            </w:r>
          </w:hyperlink>
        </w:p>
        <w:p w14:paraId="2CF2F83B" w14:textId="77777777" w:rsidR="00870731" w:rsidRDefault="00000000" w:rsidP="0087073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20375305">
            <w:r w:rsidR="00870731" w:rsidRPr="5D5AA1B0">
              <w:rPr>
                <w:rStyle w:val="Hyperlink"/>
                <w:noProof/>
              </w:rPr>
              <w:t>Definition of Done</w:t>
            </w:r>
            <w:r w:rsidR="00870731">
              <w:rPr>
                <w:noProof/>
              </w:rPr>
              <w:tab/>
            </w:r>
            <w:r w:rsidR="00870731">
              <w:rPr>
                <w:noProof/>
              </w:rPr>
              <w:fldChar w:fldCharType="begin"/>
            </w:r>
            <w:r w:rsidR="00870731">
              <w:rPr>
                <w:noProof/>
              </w:rPr>
              <w:instrText>PAGEREF _Toc2020375305 \h</w:instrText>
            </w:r>
            <w:r w:rsidR="00870731">
              <w:rPr>
                <w:noProof/>
              </w:rPr>
            </w:r>
            <w:r w:rsidR="00870731">
              <w:rPr>
                <w:noProof/>
              </w:rPr>
              <w:fldChar w:fldCharType="separate"/>
            </w:r>
            <w:r w:rsidR="00870731">
              <w:rPr>
                <w:noProof/>
              </w:rPr>
              <w:t>4</w:t>
            </w:r>
            <w:r w:rsidR="00870731">
              <w:rPr>
                <w:noProof/>
              </w:rPr>
              <w:fldChar w:fldCharType="end"/>
            </w:r>
          </w:hyperlink>
        </w:p>
        <w:p w14:paraId="0029A7DC" w14:textId="77777777" w:rsidR="00870731" w:rsidRDefault="00000000" w:rsidP="0087073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23109773">
            <w:r w:rsidR="00870731">
              <w:rPr>
                <w:rStyle w:val="Hyperlink"/>
                <w:noProof/>
              </w:rPr>
              <w:t>Competency-wise</w:t>
            </w:r>
            <w:r w:rsidR="00870731" w:rsidRPr="5D5AA1B0">
              <w:rPr>
                <w:rStyle w:val="Hyperlink"/>
                <w:noProof/>
              </w:rPr>
              <w:t xml:space="preserve"> scoping</w:t>
            </w:r>
            <w:r w:rsidR="00870731">
              <w:rPr>
                <w:noProof/>
              </w:rPr>
              <w:tab/>
            </w:r>
            <w:r w:rsidR="00870731">
              <w:rPr>
                <w:noProof/>
              </w:rPr>
              <w:fldChar w:fldCharType="begin"/>
            </w:r>
            <w:r w:rsidR="00870731">
              <w:rPr>
                <w:noProof/>
              </w:rPr>
              <w:instrText>PAGEREF _Toc1523109773 \h</w:instrText>
            </w:r>
            <w:r w:rsidR="00870731">
              <w:rPr>
                <w:noProof/>
              </w:rPr>
            </w:r>
            <w:r w:rsidR="00870731">
              <w:rPr>
                <w:noProof/>
              </w:rPr>
              <w:fldChar w:fldCharType="separate"/>
            </w:r>
            <w:r w:rsidR="00870731">
              <w:rPr>
                <w:noProof/>
              </w:rPr>
              <w:t>4</w:t>
            </w:r>
            <w:r w:rsidR="00870731">
              <w:rPr>
                <w:noProof/>
              </w:rPr>
              <w:fldChar w:fldCharType="end"/>
            </w:r>
          </w:hyperlink>
        </w:p>
        <w:p w14:paraId="59194DC8" w14:textId="77777777" w:rsidR="00870731" w:rsidRDefault="00000000" w:rsidP="0087073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36798500">
            <w:r w:rsidR="00870731" w:rsidRPr="5D5AA1B0">
              <w:rPr>
                <w:rStyle w:val="Hyperlink"/>
                <w:noProof/>
              </w:rPr>
              <w:t>Non-Functional Expectations</w:t>
            </w:r>
            <w:r w:rsidR="00870731">
              <w:rPr>
                <w:noProof/>
              </w:rPr>
              <w:tab/>
            </w:r>
            <w:r w:rsidR="00870731">
              <w:rPr>
                <w:noProof/>
              </w:rPr>
              <w:fldChar w:fldCharType="begin"/>
            </w:r>
            <w:r w:rsidR="00870731">
              <w:rPr>
                <w:noProof/>
              </w:rPr>
              <w:instrText>PAGEREF _Toc1436798500 \h</w:instrText>
            </w:r>
            <w:r w:rsidR="00870731">
              <w:rPr>
                <w:noProof/>
              </w:rPr>
            </w:r>
            <w:r w:rsidR="00870731">
              <w:rPr>
                <w:noProof/>
              </w:rPr>
              <w:fldChar w:fldCharType="separate"/>
            </w:r>
            <w:r w:rsidR="00870731">
              <w:rPr>
                <w:noProof/>
              </w:rPr>
              <w:t>6</w:t>
            </w:r>
            <w:r w:rsidR="00870731">
              <w:rPr>
                <w:noProof/>
              </w:rPr>
              <w:fldChar w:fldCharType="end"/>
            </w:r>
          </w:hyperlink>
          <w:r w:rsidR="00870731">
            <w:fldChar w:fldCharType="end"/>
          </w:r>
        </w:p>
      </w:sdtContent>
    </w:sdt>
    <w:p w14:paraId="3AC9C79A" w14:textId="77777777" w:rsidR="00870731" w:rsidRDefault="00870731" w:rsidP="00870731">
      <w:pPr>
        <w:spacing w:after="0" w:line="240" w:lineRule="auto"/>
        <w:rPr>
          <w:rFonts w:ascii="Calibri" w:eastAsia="Times New Roman" w:hAnsi="Calibri" w:cs="Calibri"/>
        </w:rPr>
      </w:pPr>
    </w:p>
    <w:p w14:paraId="69FB2DEB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65146">
        <w:rPr>
          <w:rFonts w:ascii="Calibri" w:hAnsi="Calibri" w:cs="Calibri"/>
        </w:rPr>
        <w:t>​​</w:t>
      </w:r>
      <w:r w:rsidRPr="00065146">
        <w:rPr>
          <w:rFonts w:ascii="Calibri" w:hAnsi="Calibri" w:cs="Calibri"/>
          <w:color w:val="0563C1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D7B71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</w:rPr>
        <w:t>​​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A158D8B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E3F221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ECC8D4A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8553DA8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92B0D7B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3B0EB0C" w14:textId="77777777" w:rsidR="00870731" w:rsidRDefault="00870731" w:rsidP="00870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</w:rPr>
        <w:t>​</w:t>
      </w:r>
      <w:r>
        <w:rPr>
          <w:rStyle w:val="contentcontrolboundarysink"/>
          <w:rFonts w:ascii="Calibri" w:hAnsi="Calibri" w:cs="Calibri"/>
          <w:sz w:val="22"/>
          <w:szCs w:val="22"/>
        </w:rPr>
        <w:t>​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535EA26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106495E4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7DD6F662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3AB71466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1C965E34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4FA8BFDD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17D56C5C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color w:val="0563C1"/>
          <w:kern w:val="0"/>
          <w:u w:val="single"/>
          <w14:ligatures w14:val="none"/>
        </w:rPr>
        <w:t>​</w:t>
      </w:r>
      <w:r w:rsidRPr="00065146">
        <w:rPr>
          <w:rFonts w:ascii="Calibri" w:eastAsia="Times New Roman" w:hAnsi="Calibri" w:cs="Calibri"/>
          <w:kern w:val="0"/>
          <w14:ligatures w14:val="none"/>
        </w:rPr>
        <w:t>​</w:t>
      </w:r>
      <w:r w:rsidRPr="00065146">
        <w:rPr>
          <w:rFonts w:ascii="Calibri" w:eastAsia="Times New Roman" w:hAnsi="Calibri" w:cs="Calibri"/>
          <w:color w:val="0563C1"/>
          <w:kern w:val="0"/>
          <w14:ligatures w14:val="none"/>
        </w:rPr>
        <w:t> </w:t>
      </w:r>
    </w:p>
    <w:p w14:paraId="71AACE8D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0C2DBDA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E7911F1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5B1F290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6B35801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943E219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C45BAB7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A18CBF5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45548CD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6D6AF4D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50FD3C0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B3B17C3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50B515B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5E3CEEC4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2A0C5D2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4CD1E35A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2B0BDA46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00C17C76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9D063DB" w14:textId="77777777" w:rsidR="00870731" w:rsidRDefault="00870731" w:rsidP="00870731">
      <w:pPr>
        <w:pStyle w:val="Heading1"/>
      </w:pPr>
      <w:bookmarkStart w:id="0" w:name="_Toc1555815592"/>
      <w:r w:rsidRPr="00065146">
        <w:lastRenderedPageBreak/>
        <w:t>Application Overview</w:t>
      </w:r>
      <w:bookmarkEnd w:id="0"/>
      <w:r w:rsidRPr="00065146">
        <w:t> </w:t>
      </w:r>
    </w:p>
    <w:p w14:paraId="244EB2DA" w14:textId="77777777" w:rsidR="00E67823" w:rsidRDefault="00E67823" w:rsidP="00E67823"/>
    <w:p w14:paraId="6A9389BF" w14:textId="5945D5BC" w:rsidR="00870731" w:rsidRPr="00065146" w:rsidRDefault="23B646D5" w:rsidP="170F681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t xml:space="preserve">The </w:t>
      </w:r>
      <w:proofErr w:type="spellStart"/>
      <w:r>
        <w:t>RevEnergy</w:t>
      </w:r>
      <w:proofErr w:type="spellEnd"/>
      <w:r>
        <w:t xml:space="preserve"> project offers insights into the trends of global energy consumption and production in various categori</w:t>
      </w:r>
      <w:r w:rsidR="74868AEE">
        <w:t xml:space="preserve">es like coal, oil &amp; gas, </w:t>
      </w:r>
      <w:r w:rsidR="62C9F4B0">
        <w:t>biofuel</w:t>
      </w:r>
      <w:r w:rsidR="74868AEE">
        <w:t xml:space="preserve">, </w:t>
      </w:r>
      <w:r w:rsidR="77256D03">
        <w:t xml:space="preserve">nuclear, </w:t>
      </w:r>
      <w:r w:rsidR="74868AEE">
        <w:t>solar</w:t>
      </w:r>
      <w:r w:rsidR="0C673459">
        <w:t xml:space="preserve"> </w:t>
      </w:r>
      <w:r w:rsidR="33A16928">
        <w:t>and,</w:t>
      </w:r>
      <w:r w:rsidR="2A5A1D43">
        <w:t xml:space="preserve"> </w:t>
      </w:r>
      <w:r w:rsidR="0C673459">
        <w:t xml:space="preserve">wind </w:t>
      </w:r>
      <w:r w:rsidR="03C223BA">
        <w:t xml:space="preserve">etc. </w:t>
      </w:r>
      <w:r w:rsidR="71D05551">
        <w:t>This data can be utilized to</w:t>
      </w:r>
      <w:r w:rsidR="7C91D83D">
        <w:t xml:space="preserve"> generate an analysis report of energy consumption and production in the world, Identify the countr</w:t>
      </w:r>
      <w:r w:rsidR="477FB815">
        <w:t>ie</w:t>
      </w:r>
      <w:r w:rsidR="7C91D83D">
        <w:t>s that</w:t>
      </w:r>
      <w:r w:rsidR="6D92A7FA">
        <w:t xml:space="preserve"> cause the highest and least environmental impact and also to </w:t>
      </w:r>
      <w:r w:rsidR="71D05551">
        <w:t xml:space="preserve">understand the changes in the carbon </w:t>
      </w:r>
      <w:r w:rsidR="6013BF13">
        <w:t>emissions</w:t>
      </w:r>
      <w:r w:rsidR="71D05551">
        <w:t xml:space="preserve"> and the deviation</w:t>
      </w:r>
      <w:r w:rsidR="5833EA0F">
        <w:t xml:space="preserve"> from fossil fuels</w:t>
      </w:r>
      <w:r w:rsidR="71D05551">
        <w:t xml:space="preserve"> to more </w:t>
      </w:r>
      <w:r w:rsidR="7B631A5A">
        <w:t>environmentally</w:t>
      </w:r>
      <w:r w:rsidR="71D05551">
        <w:t xml:space="preserve"> friendly energy</w:t>
      </w:r>
      <w:r w:rsidR="29B83EC7">
        <w:t xml:space="preserve"> production and</w:t>
      </w:r>
      <w:r w:rsidR="4CE51A93">
        <w:t xml:space="preserve"> </w:t>
      </w:r>
      <w:r w:rsidR="71D05551">
        <w:t>con</w:t>
      </w:r>
      <w:r w:rsidR="5122C7EA">
        <w:t>sumption methods implemented by the various counties in the world for over 100 years</w:t>
      </w:r>
      <w:r w:rsidR="2DBF04E6">
        <w:t xml:space="preserve">. </w:t>
      </w:r>
      <w:r w:rsidR="4AD63363">
        <w:t xml:space="preserve">It can also be used to understand how various </w:t>
      </w:r>
      <w:r w:rsidR="6475DBF9">
        <w:t xml:space="preserve">causes </w:t>
      </w:r>
      <w:r w:rsidR="62C0DA42">
        <w:t xml:space="preserve">like government policies, regulations and wars </w:t>
      </w:r>
      <w:r w:rsidR="000CE6A9">
        <w:t>a</w:t>
      </w:r>
      <w:r w:rsidR="6475DBF9">
        <w:t xml:space="preserve">ffected the trends in </w:t>
      </w:r>
      <w:r w:rsidR="50957B5A">
        <w:t>energy</w:t>
      </w:r>
      <w:r w:rsidR="6475DBF9">
        <w:t xml:space="preserve"> consumption and production</w:t>
      </w:r>
      <w:r w:rsidR="358C0B88">
        <w:t>.</w:t>
      </w:r>
      <w:r w:rsidR="7FDD9437">
        <w:t xml:space="preserve"> This will also hel</w:t>
      </w:r>
      <w:r w:rsidR="08886873">
        <w:t xml:space="preserve">p us to create a </w:t>
      </w:r>
      <w:r w:rsidR="6E41716F">
        <w:t>10, 50 or 100 years</w:t>
      </w:r>
      <w:r w:rsidR="08886873">
        <w:t xml:space="preserve"> plan for the </w:t>
      </w:r>
      <w:r w:rsidR="76BF61DD">
        <w:t>countries</w:t>
      </w:r>
      <w:r w:rsidR="08886873">
        <w:t xml:space="preserve"> to transition from fos</w:t>
      </w:r>
      <w:r w:rsidR="67DADB0B">
        <w:t>sil fuels to environmentally friendly options.</w:t>
      </w:r>
      <w:r w:rsidR="00870731"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73F9831D" w14:textId="77777777" w:rsidR="00870731" w:rsidRPr="00065146" w:rsidRDefault="00870731" w:rsidP="00870731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bookmarkStart w:id="1" w:name="_Toc1194330873"/>
      <w:r w:rsidRPr="00065146">
        <w:t>Core Functional Requirements</w:t>
      </w:r>
      <w:bookmarkEnd w:id="1"/>
      <w:r w:rsidRPr="00065146">
        <w:t> </w:t>
      </w:r>
    </w:p>
    <w:p w14:paraId="4627F309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5A371B8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As a 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User</w:t>
      </w: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>
        <w:t>I want to</w:t>
      </w: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 </w:t>
      </w:r>
    </w:p>
    <w:p w14:paraId="01098319" w14:textId="77777777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3BCD3864" w14:textId="4D5B91CE" w:rsidR="00870731" w:rsidRPr="00C65B07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6CFC5486" w14:textId="09854F31" w:rsidR="00C6320E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70731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 Aggregation:</w:t>
      </w:r>
    </w:p>
    <w:p w14:paraId="42E265BD" w14:textId="77777777" w:rsidR="00C6320E" w:rsidRPr="00C6320E" w:rsidRDefault="00C6320E" w:rsidP="0087073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p w14:paraId="3E632271" w14:textId="1DBFDC5A" w:rsidR="00870731" w:rsidRPr="00C6320E" w:rsidRDefault="00870731" w:rsidP="00C6320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Integrate the iso</w:t>
      </w:r>
      <w:r w:rsidR="00FD739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code, country, and year columns from multiple data sources into a single unified dataset to enable comprehensive cross-country energy analysis.</w:t>
      </w:r>
    </w:p>
    <w:p w14:paraId="7C2D2E93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6C60C253" w14:textId="0F72AEA9" w:rsidR="00870731" w:rsidRPr="00C6320E" w:rsidRDefault="00870731" w:rsidP="00C6320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Combine energy production data with energy consumption data to assess the overall energy self-sufficiency and dependency of different countries.</w:t>
      </w:r>
    </w:p>
    <w:p w14:paraId="570BCCFB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AC3A97F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70731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 Analysis:</w:t>
      </w:r>
    </w:p>
    <w:p w14:paraId="3F4A780E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51DC8D48" w14:textId="6B015390" w:rsidR="00870731" w:rsidRPr="00C6320E" w:rsidRDefault="00870731" w:rsidP="00C6320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Calculate the average annual growth rate</w:t>
      </w:r>
      <w:r w:rsidR="3A99A203"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reduction rate</w:t>
      </w: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of </w:t>
      </w:r>
      <w:r w:rsidR="644268A9"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energy production of </w:t>
      </w:r>
      <w:r w:rsidR="644268A9">
        <w:t>coal, oil &amp; gas, biofuel, nuclear, solar, wind</w:t>
      </w:r>
      <w:r w:rsidR="2F9CC08F">
        <w:t>,</w:t>
      </w:r>
      <w:r w:rsidR="644268A9">
        <w:t xml:space="preserve"> etc.</w:t>
      </w:r>
    </w:p>
    <w:p w14:paraId="11AB22A1" w14:textId="77777777" w:rsidR="00FD7394" w:rsidRPr="00FD7394" w:rsidRDefault="00FD7394" w:rsidP="00FD7394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6E1F2B94" w14:textId="6BAAF727" w:rsidR="00870731" w:rsidRDefault="00FD7394" w:rsidP="0087073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394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 Mining:</w:t>
      </w:r>
    </w:p>
    <w:p w14:paraId="3106385F" w14:textId="77777777" w:rsidR="00FD7394" w:rsidRDefault="00FD7394" w:rsidP="0087073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p w14:paraId="3960F63B" w14:textId="77777777" w:rsidR="00FD7394" w:rsidRPr="00C6320E" w:rsidRDefault="00FD7394" w:rsidP="00FD7394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Identify countries with the highest percentage increase in coal production to understand emerging trends and potential environmental implications.</w:t>
      </w:r>
    </w:p>
    <w:p w14:paraId="57D306BB" w14:textId="77777777" w:rsidR="00FD7394" w:rsidRDefault="00FD7394" w:rsidP="00FD7394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300547FC" w14:textId="195C1A6D" w:rsidR="00FD7394" w:rsidRPr="00FD7394" w:rsidRDefault="00FD7394" w:rsidP="00870731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Analyze the correlation between changes in gas production and changes in oil production to uncover any potential patterns or dependencies.</w:t>
      </w:r>
    </w:p>
    <w:p w14:paraId="20756B8B" w14:textId="3044BCA1" w:rsidR="0994C752" w:rsidRDefault="0994C752" w:rsidP="0994C75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41220E9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70731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 Visualization:</w:t>
      </w:r>
    </w:p>
    <w:p w14:paraId="468541B7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136F6BB" w14:textId="4129C237" w:rsidR="00870731" w:rsidRPr="00C6320E" w:rsidRDefault="00870731" w:rsidP="00C6320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Visualize the change in </w:t>
      </w:r>
      <w:r w:rsidR="1555C98C"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energy </w:t>
      </w: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production</w:t>
      </w:r>
      <w:r w:rsidR="6EC06227"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of </w:t>
      </w:r>
      <w:r w:rsidR="6EC06227">
        <w:t>coal, oil &amp; gas, biofuel, nuclear, solar, wind, etc.</w:t>
      </w: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(both percentage and absolute) over the years for different countries, allowing stakeholders to easily compare trends.</w:t>
      </w:r>
    </w:p>
    <w:p w14:paraId="34A410F7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152BB3F1" w14:textId="6266C7FD" w:rsidR="00870731" w:rsidRPr="00C6320E" w:rsidRDefault="00C6320E" w:rsidP="00C6320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Visualize </w:t>
      </w:r>
      <w:r w:rsidR="004475D9"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chart</w:t>
      </w:r>
      <w:r w:rsidR="00870731"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that illustrates the contribution of gas, oil, and other energy sources to the total energy produced for select countries, enabling a clear understanding of energy source distribution.</w:t>
      </w:r>
    </w:p>
    <w:p w14:paraId="48A2EC38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D4D035D" w14:textId="77AC7AE4" w:rsidR="00870731" w:rsidRPr="00C6320E" w:rsidRDefault="00C6320E" w:rsidP="00C6320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Visualize </w:t>
      </w:r>
      <w:r w:rsidR="004475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chart</w:t>
      </w:r>
      <w:r w:rsidR="00870731" w:rsidRP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to depict the percentage change in energy consumption for various countries, helping to highlight regions with significant shifts in energy usage.</w:t>
      </w:r>
      <w:r w:rsidR="004475D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7E86CEDD" w14:textId="77777777" w:rsidR="00870731" w:rsidRP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0E89B2CD" w14:textId="141EFC89" w:rsidR="00870731" w:rsidRPr="00065146" w:rsidRDefault="00870731" w:rsidP="00870731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065146">
        <w:t>Standard Functional Scope </w:t>
      </w:r>
    </w:p>
    <w:p w14:paraId="539D1A85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4D0F350F" w14:textId="1A551258" w:rsidR="00870731" w:rsidRPr="008B045E" w:rsidRDefault="00870731" w:rsidP="0087073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Ingesting and processing various </w:t>
      </w:r>
      <w:r w:rsid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energy </w:t>
      </w:r>
      <w:r w:rsidR="00C65B0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consumption</w:t>
      </w:r>
      <w:r w:rsid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feeds.</w:t>
      </w:r>
    </w:p>
    <w:p w14:paraId="5B736AFF" w14:textId="77777777" w:rsidR="00870731" w:rsidRPr="008B045E" w:rsidRDefault="00870731" w:rsidP="0087073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Transforming data into analytical models.</w:t>
      </w:r>
    </w:p>
    <w:p w14:paraId="75DC9DB6" w14:textId="77777777" w:rsidR="00870731" w:rsidRPr="008B045E" w:rsidRDefault="00870731" w:rsidP="0087073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Providing interactive dashboards, queries, and reports for analysis.</w:t>
      </w:r>
    </w:p>
    <w:p w14:paraId="2B9B5098" w14:textId="77777777" w:rsidR="00870731" w:rsidRPr="009A3991" w:rsidRDefault="00870731" w:rsidP="00870731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Implementing administrative controls for user management and data governance.</w:t>
      </w:r>
    </w:p>
    <w:p w14:paraId="006FAC44" w14:textId="24C54006" w:rsidR="00870731" w:rsidRDefault="00870731" w:rsidP="00870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This scope ensures efficient data handling, advanced analysis, and user-friendly tools, facilitating </w:t>
      </w:r>
      <w:r w:rsid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</w:t>
      </w: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seamless transformation of raw </w:t>
      </w:r>
      <w:r w:rsidR="00C6320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energy consumption </w:t>
      </w:r>
      <w:r w:rsidRPr="008B045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into valuable insights for informed decision-making.</w:t>
      </w:r>
    </w:p>
    <w:p w14:paraId="57306666" w14:textId="77777777" w:rsidR="00870731" w:rsidRPr="00065146" w:rsidRDefault="00870731" w:rsidP="00870731">
      <w:pPr>
        <w:pStyle w:val="Heading1"/>
        <w:spacing w:line="240" w:lineRule="auto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065146">
        <w:t>Definition of Done </w:t>
      </w:r>
    </w:p>
    <w:p w14:paraId="76D52BA6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AF86761" w14:textId="77777777" w:rsidR="00870731" w:rsidRPr="00065146" w:rsidRDefault="00870731" w:rsidP="00870731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Working application demonstration. </w:t>
      </w:r>
    </w:p>
    <w:p w14:paraId="56A2D99D" w14:textId="77777777" w:rsidR="00870731" w:rsidRPr="00065146" w:rsidRDefault="00870731" w:rsidP="00870731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06514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Sharing the associates’ code repo for technical review with: </w:t>
      </w:r>
    </w:p>
    <w:p w14:paraId="40835319" w14:textId="77777777" w:rsidR="00870731" w:rsidRDefault="00870731" w:rsidP="0087073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Architecture</w:t>
      </w:r>
    </w:p>
    <w:p w14:paraId="0917B19D" w14:textId="77777777" w:rsidR="00870731" w:rsidRDefault="00870731" w:rsidP="0087073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models</w:t>
      </w:r>
    </w:p>
    <w:p w14:paraId="6D058B1B" w14:textId="77777777" w:rsidR="00870731" w:rsidRPr="00AE181E" w:rsidRDefault="00870731" w:rsidP="0087073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AE18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ETL documentation</w:t>
      </w:r>
    </w:p>
    <w:p w14:paraId="08B6780F" w14:textId="77777777" w:rsidR="00870731" w:rsidRPr="00065146" w:rsidRDefault="00870731" w:rsidP="00870731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065146">
        <w:t>Competency wise scoping </w:t>
      </w:r>
    </w:p>
    <w:p w14:paraId="5B2884A1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700"/>
        <w:gridCol w:w="5718"/>
      </w:tblGrid>
      <w:tr w:rsidR="00870731" w:rsidRPr="00065146" w14:paraId="3BAC6A31" w14:textId="77777777" w:rsidTr="00344F6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3C7502A2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Competency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6FF2DB23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 xml:space="preserve">Project </w:t>
            </w: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7E6E6" w:themeFill="background2"/>
            <w:hideMark/>
          </w:tcPr>
          <w:p w14:paraId="52CDC932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Expectations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870731" w:rsidRPr="00065146" w14:paraId="1B4F7CC9" w14:textId="77777777" w:rsidTr="00344F6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72AA46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Python, SQL</w:t>
            </w:r>
          </w:p>
          <w:p w14:paraId="29FB1C6B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Scala, SQL</w:t>
            </w:r>
          </w:p>
          <w:p w14:paraId="217DF84F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78ABB474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6E36CA76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0208AD" w14:textId="77777777" w:rsidR="00870731" w:rsidRPr="00065146" w:rsidRDefault="00870731" w:rsidP="00344F6D">
            <w:pPr>
              <w:spacing w:after="0" w:line="240" w:lineRule="auto"/>
              <w:textAlignment w:val="baseline"/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REST API service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13BFC5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Framework Specific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74B0CA1F" w14:textId="77777777" w:rsidR="00870731" w:rsidRDefault="00870731" w:rsidP="00344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appropriate APIs are used for any of the API calls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.</w:t>
            </w:r>
          </w:p>
          <w:p w14:paraId="3D46F422" w14:textId="77777777" w:rsidR="00870731" w:rsidRDefault="00870731" w:rsidP="00344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routing is centrally configured </w:t>
            </w:r>
          </w:p>
          <w:p w14:paraId="66109357" w14:textId="77777777" w:rsidR="00870731" w:rsidRPr="0063130F" w:rsidRDefault="00870731" w:rsidP="00344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Best practices &amp; design patterns are to be followed.</w:t>
            </w:r>
          </w:p>
          <w:p w14:paraId="24F16C64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5CD7EE80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Validation and Error Handling: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2E58ADA" w14:textId="77777777" w:rsidR="00870731" w:rsidRPr="0063130F" w:rsidRDefault="00870731" w:rsidP="00344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3130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Validate the inputs for their types and format. </w:t>
            </w:r>
          </w:p>
          <w:p w14:paraId="1B0CABAF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Display </w:t>
            </w: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functional-related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user messages (either for input/error/output) - no system error codes or SQL error codes. </w:t>
            </w:r>
          </w:p>
          <w:p w14:paraId="50230DEC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the exceptions and errors gracefully. </w:t>
            </w:r>
          </w:p>
          <w:p w14:paraId="6BD9FD29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4D1F359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Logging: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5717513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 is using proper logging framework and methods. </w:t>
            </w:r>
          </w:p>
          <w:p w14:paraId="0CA52848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application’s log level is configured using configuration files so that it can be changed without changing the code. </w:t>
            </w:r>
          </w:p>
          <w:p w14:paraId="3707057C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Also ensure that the application logging is configured to output to the mentioned log file. </w:t>
            </w:r>
          </w:p>
          <w:p w14:paraId="236A29C9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AD1BF4A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Testing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1BA4475C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sufficient test cases are written using appropriate testing frameworks. </w:t>
            </w:r>
          </w:p>
          <w:p w14:paraId="08526739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code coverage closed to be 80% </w:t>
            </w:r>
          </w:p>
          <w:p w14:paraId="5C4E9E2B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F16B4C2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Security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352147DA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SQL injection threat is taken care. </w:t>
            </w:r>
          </w:p>
          <w:p w14:paraId="58CE33B6" w14:textId="77777777" w:rsidR="00870731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CORS restriction is applied, if applicable. </w:t>
            </w:r>
          </w:p>
          <w:p w14:paraId="79A2ABD3" w14:textId="77777777" w:rsidR="00870731" w:rsidRPr="0063130F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that the secrets are stored as environment variables using secure credential storage. </w:t>
            </w:r>
          </w:p>
          <w:p w14:paraId="70A6AE44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5786735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Coding Standard: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71C2383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 the industry coding standards and conventions. </w:t>
            </w:r>
          </w:p>
          <w:p w14:paraId="4D8B2877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Modular based code development for better reusability. </w:t>
            </w:r>
          </w:p>
          <w:p w14:paraId="6E9C28D5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resource objects such as database connectivity objects to avoid resource leakages. </w:t>
            </w:r>
          </w:p>
          <w:p w14:paraId="77D757C8" w14:textId="77777777" w:rsidR="00870731" w:rsidRPr="00065146" w:rsidRDefault="00870731" w:rsidP="00344F6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design patterns and application layering (such as Business Service, DAO Layer etc.) wherever applicable. </w:t>
            </w:r>
          </w:p>
        </w:tc>
      </w:tr>
      <w:tr w:rsidR="00870731" w:rsidRPr="00065146" w14:paraId="3B20DB9C" w14:textId="77777777" w:rsidTr="00344F6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72D880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Spark</w:t>
            </w:r>
          </w:p>
          <w:p w14:paraId="77E88A27" w14:textId="77777777" w:rsidR="00870731" w:rsidRPr="0089654A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Hadoop, Hive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08EA56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Data Science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12BBF0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5DC09FBB" w14:textId="77777777" w:rsidR="00870731" w:rsidRPr="00A44D17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44D17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Data Preprocessing:</w:t>
            </w:r>
          </w:p>
          <w:p w14:paraId="41BCB5F4" w14:textId="77777777" w:rsidR="00870731" w:rsidRPr="00A44D17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7F9D367E" w14:textId="0D396973" w:rsidR="00870731" w:rsidRPr="00E629B8" w:rsidRDefault="00870731" w:rsidP="00344F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</w:t>
            </w:r>
            <w:r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oad the </w:t>
            </w:r>
            <w:r w:rsidR="008F76F2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world energy consumption </w:t>
            </w:r>
            <w:r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dataset from a reliable source.</w:t>
            </w:r>
          </w:p>
          <w:p w14:paraId="4D406C58" w14:textId="77777777" w:rsidR="00870731" w:rsidRDefault="00870731" w:rsidP="00344F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44D17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missing data, outliers, and any data quality issues appropriately.</w:t>
            </w:r>
          </w:p>
          <w:p w14:paraId="3B894D73" w14:textId="77777777" w:rsidR="00870731" w:rsidRPr="00E629B8" w:rsidRDefault="00870731" w:rsidP="00344F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629B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Perform data cleansing, normalization, and transformation to prepare it for analysis. </w:t>
            </w:r>
          </w:p>
          <w:p w14:paraId="1D6D1AAF" w14:textId="77777777" w:rsidR="00870731" w:rsidRPr="00AA6691" w:rsidRDefault="00870731" w:rsidP="00344F6D">
            <w:pPr>
              <w:pStyle w:val="ListParagraph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7DA5603F" w14:textId="77777777" w:rsidR="00870731" w:rsidRPr="00AA669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Exploratory Data Analysis (EDA):</w:t>
            </w:r>
          </w:p>
          <w:p w14:paraId="4C6A4553" w14:textId="77777777" w:rsidR="00870731" w:rsidRPr="00AA669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23F2657C" w14:textId="77777777" w:rsidR="00870731" w:rsidRDefault="00870731" w:rsidP="0055529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Generate descriptive statistics to understand the dataset's basic characteristics.</w:t>
            </w:r>
          </w:p>
          <w:p w14:paraId="252C01D7" w14:textId="1FF27955" w:rsidR="00870731" w:rsidRDefault="00870731" w:rsidP="0055529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Visualize </w:t>
            </w:r>
            <w:r w:rsidR="004409A8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energy consumption, production by oil &amp; gas, coal, </w:t>
            </w: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and other relevant attributes over time.</w:t>
            </w:r>
          </w:p>
          <w:p w14:paraId="2132FFDC" w14:textId="77777777" w:rsidR="00870731" w:rsidRDefault="00870731" w:rsidP="0055529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AA6691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Identify patterns, correlations, and anomalies in the data through various charts and graphs.</w:t>
            </w:r>
          </w:p>
          <w:p w14:paraId="107B7D3B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Data Visualization:</w:t>
            </w:r>
          </w:p>
          <w:p w14:paraId="6C7FF03C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033029A8" w14:textId="77777777" w:rsidR="006B1903" w:rsidRPr="006B1903" w:rsidRDefault="006B1903" w:rsidP="0055529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Design interactive visualizations (line charts, bar charts, pie charts, etc.) to represent coal production trends, energy source distribution, and other relevant insights.</w:t>
            </w:r>
          </w:p>
          <w:p w14:paraId="69BACF3F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3EAD8D17" w14:textId="77777777" w:rsidR="006B1903" w:rsidRPr="006B1903" w:rsidRDefault="006B1903" w:rsidP="0055529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visualizations are user-friendly, allowing users to explore and interact with the data to gain deeper understanding.</w:t>
            </w:r>
          </w:p>
          <w:p w14:paraId="230A76BC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6379D9CB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Reporting and Presentation:</w:t>
            </w:r>
          </w:p>
          <w:p w14:paraId="54A5363C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611E6E71" w14:textId="77777777" w:rsidR="006B1903" w:rsidRPr="006B1903" w:rsidRDefault="006B1903" w:rsidP="006B190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Generate detailed reports summarizing the findings from the data analysis and mining processes.</w:t>
            </w:r>
          </w:p>
          <w:p w14:paraId="677FCC4D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2CCD8B5A" w14:textId="77777777" w:rsidR="006B1903" w:rsidRPr="006B1903" w:rsidRDefault="006B1903" w:rsidP="006B190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Create presentations with clear explanations of insights, trends, and correlations for stakeholders' understanding.</w:t>
            </w:r>
          </w:p>
          <w:p w14:paraId="6467CC51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7D162A58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User Interaction and Exploration:</w:t>
            </w:r>
          </w:p>
          <w:p w14:paraId="566379E3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4147E67C" w14:textId="094A1F05" w:rsidR="006B1903" w:rsidRPr="006B1903" w:rsidRDefault="006B1903" w:rsidP="006B190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 xml:space="preserve">Provide user interfaces or dashboards that allow stakeholders to interact with </w:t>
            </w:r>
            <w:r w:rsidR="00555295"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visualizations</w:t>
            </w: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 and customize views based on their interests.</w:t>
            </w:r>
          </w:p>
          <w:p w14:paraId="7E6207E6" w14:textId="7777777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11D5EF21" w14:textId="77777777" w:rsidR="006B1903" w:rsidRPr="006B1903" w:rsidRDefault="006B1903" w:rsidP="006B190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6B1903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Enable filtering, sorting, and comparison functionalities within the visualizations to facilitate data exploration.</w:t>
            </w:r>
          </w:p>
          <w:p w14:paraId="752F857C" w14:textId="0F2B54A7" w:rsidR="006B1903" w:rsidRPr="006B1903" w:rsidRDefault="006B1903" w:rsidP="006B190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</w:tc>
      </w:tr>
      <w:tr w:rsidR="00870731" w:rsidRPr="00065146" w14:paraId="384BEF17" w14:textId="77777777" w:rsidTr="00344F6D">
        <w:trPr>
          <w:trHeight w:val="300"/>
        </w:trPr>
        <w:tc>
          <w:tcPr>
            <w:tcW w:w="19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95C95C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lastRenderedPageBreak/>
              <w:t>Azure</w:t>
            </w:r>
          </w:p>
          <w:p w14:paraId="6B5AB885" w14:textId="77777777" w:rsidR="00870731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AWS</w:t>
            </w:r>
          </w:p>
          <w:p w14:paraId="1265A7F3" w14:textId="77777777" w:rsidR="00870731" w:rsidRPr="00604E8E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GCP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E8E2D4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ETL Pipeline</w:t>
            </w:r>
          </w:p>
        </w:tc>
        <w:tc>
          <w:tcPr>
            <w:tcW w:w="57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52B8C7" w14:textId="77777777" w:rsidR="00870731" w:rsidRPr="00065146" w:rsidRDefault="00870731" w:rsidP="00344F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  <w:r w:rsidRPr="00065146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Deployment artifacts:</w:t>
            </w: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D879B5C" w14:textId="77777777" w:rsidR="00870731" w:rsidRPr="00895CDA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895CDA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The deployment artifacts should be minified and obfuscated if required. </w:t>
            </w:r>
          </w:p>
          <w:p w14:paraId="165FF5EF" w14:textId="77777777" w:rsidR="00870731" w:rsidRPr="00BC5675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Pipeline Orchestration</w:t>
            </w:r>
          </w:p>
          <w:p w14:paraId="7A6A9FAC" w14:textId="77777777" w:rsidR="00870731" w:rsidRPr="00BC5675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677C7F1F" w14:textId="77777777" w:rsidR="00870731" w:rsidRPr="00BC5675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Scheduled ETL jobs monitor, orchestrate and restart flows</w:t>
            </w:r>
          </w:p>
          <w:p w14:paraId="2E25A8FF" w14:textId="77777777" w:rsidR="00870731" w:rsidRPr="00BC5675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Job monitoring and alerts for data quality and SLAs</w:t>
            </w:r>
          </w:p>
          <w:p w14:paraId="75D10537" w14:textId="77777777" w:rsidR="00870731" w:rsidRPr="00BC5675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BC5675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Scalable compute resources based on workload</w:t>
            </w:r>
          </w:p>
          <w:p w14:paraId="6EC2133A" w14:textId="77777777" w:rsidR="00870731" w:rsidRPr="00EA5FA0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Scalability and Performance:</w:t>
            </w:r>
          </w:p>
          <w:p w14:paraId="266888D7" w14:textId="77777777" w:rsidR="00870731" w:rsidRPr="00EA5FA0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</w:p>
          <w:p w14:paraId="135661D2" w14:textId="77777777" w:rsidR="00870731" w:rsidRPr="00EA5FA0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Design the ETL pipeline to handle large volumes of stock data efficiently.</w:t>
            </w:r>
          </w:p>
          <w:p w14:paraId="73F3743A" w14:textId="77777777" w:rsidR="00870731" w:rsidRPr="00EA5FA0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A5FA0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Optimize data processing and transformation to minimize execution time.</w:t>
            </w:r>
          </w:p>
          <w:p w14:paraId="5DBEC516" w14:textId="77777777" w:rsidR="00870731" w:rsidRPr="00E3217F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6514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 </w:t>
            </w:r>
            <w:r w:rsidRPr="00E3217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Monitoring and Alerts:</w:t>
            </w:r>
          </w:p>
          <w:p w14:paraId="7A9BCC1C" w14:textId="77777777" w:rsidR="00870731" w:rsidRPr="00E3217F" w:rsidRDefault="00870731" w:rsidP="00344F6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</w:p>
          <w:p w14:paraId="45F23652" w14:textId="77777777" w:rsidR="00870731" w:rsidRPr="00E3217F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E3217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Set up monitoring for ETL job status, performance metrics, and data quality.</w:t>
            </w:r>
          </w:p>
          <w:p w14:paraId="781AD435" w14:textId="77777777" w:rsidR="00870731" w:rsidRPr="00E3217F" w:rsidRDefault="00870731" w:rsidP="00344F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217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Configure alerts to notify stakeholders about failures or anomalies in the ETL process.</w:t>
            </w:r>
          </w:p>
        </w:tc>
      </w:tr>
    </w:tbl>
    <w:p w14:paraId="54200651" w14:textId="77777777" w:rsidR="00870731" w:rsidRPr="00065146" w:rsidRDefault="00870731" w:rsidP="00870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6B9F3DC5" w14:textId="77777777" w:rsidR="00870731" w:rsidRPr="00065146" w:rsidRDefault="00870731" w:rsidP="00870731">
      <w:pPr>
        <w:pStyle w:val="Heading1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065146">
        <w:t>Non-Functional Expectations </w:t>
      </w:r>
    </w:p>
    <w:p w14:paraId="5711A16E" w14:textId="77777777" w:rsidR="00870731" w:rsidRDefault="00870731" w:rsidP="00870731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t>Application development should use version control systems (e.g., Git) to manage the project codebase and facilitate collaboration.</w:t>
      </w:r>
    </w:p>
    <w:p w14:paraId="5A6AE455" w14:textId="77777777" w:rsidR="00870731" w:rsidRPr="00065146" w:rsidRDefault="00870731" w:rsidP="00870731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065146">
        <w:rPr>
          <w:rFonts w:ascii="Calibri" w:eastAsia="Times New Roman" w:hAnsi="Calibri" w:cs="Calibri"/>
          <w:kern w:val="0"/>
          <w14:ligatures w14:val="none"/>
        </w:rPr>
        <w:t>Application development is supposed to follow the Scrum process</w:t>
      </w:r>
      <w:r>
        <w:rPr>
          <w:rFonts w:ascii="Calibri" w:eastAsia="Times New Roman" w:hAnsi="Calibri" w:cs="Calibri"/>
          <w:kern w:val="0"/>
          <w14:ligatures w14:val="none"/>
        </w:rPr>
        <w:t>.</w:t>
      </w:r>
      <w:r w:rsidRPr="00065146">
        <w:rPr>
          <w:rFonts w:ascii="Calibri" w:eastAsia="Times New Roman" w:hAnsi="Calibri" w:cs="Calibri"/>
          <w:kern w:val="0"/>
          <w14:ligatures w14:val="none"/>
        </w:rPr>
        <w:t> </w:t>
      </w:r>
    </w:p>
    <w:p w14:paraId="1F30F464" w14:textId="7F9CE2C6" w:rsidR="00870731" w:rsidRPr="00065146" w:rsidRDefault="00870731" w:rsidP="26F3CED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0796571" w14:textId="38DCF8F1" w:rsidR="00870731" w:rsidRPr="00065146" w:rsidRDefault="260D8574" w:rsidP="26F3CEDE">
      <w:pPr>
        <w:pStyle w:val="Heading1"/>
        <w:rPr>
          <w:rFonts w:ascii="Calibri" w:eastAsia="Times New Roman" w:hAnsi="Calibri" w:cs="Calibri"/>
        </w:rPr>
      </w:pPr>
      <w:r>
        <w:t>Source Data Location</w:t>
      </w:r>
    </w:p>
    <w:p w14:paraId="0BDF1D6D" w14:textId="3A58A8A7" w:rsidR="00870731" w:rsidRPr="00065146" w:rsidRDefault="6B87C9B3" w:rsidP="26F3CEDE">
      <w:r>
        <w:t>The data can be acquired from Kaggle using:</w:t>
      </w:r>
    </w:p>
    <w:p w14:paraId="6A4E6453" w14:textId="455D11ED" w:rsidR="00870731" w:rsidRPr="00065146" w:rsidRDefault="41477743" w:rsidP="170F681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kern w:val="0"/>
          <w14:ligatures w14:val="none"/>
        </w:rPr>
      </w:pPr>
      <w:r w:rsidRPr="26F3CEDE">
        <w:rPr>
          <w:rFonts w:ascii="Calibri" w:eastAsia="Times New Roman" w:hAnsi="Calibri" w:cs="Calibri"/>
        </w:rPr>
        <w:t xml:space="preserve">Link to the csv file </w:t>
      </w:r>
      <w:r w:rsidR="00870731" w:rsidRPr="00065146">
        <w:rPr>
          <w:rFonts w:ascii="Calibri" w:eastAsia="Times New Roman" w:hAnsi="Calibri" w:cs="Calibri"/>
          <w:kern w:val="0"/>
          <w14:ligatures w14:val="none"/>
        </w:rPr>
        <w:t> </w:t>
      </w:r>
      <w:hyperlink r:id="rId8">
        <w:r w:rsidR="71FB0F2D" w:rsidRPr="170F6814">
          <w:rPr>
            <w:rStyle w:val="Hyperlink"/>
          </w:rPr>
          <w:t>World Energy Consumption.csv (sharepoint.com)</w:t>
        </w:r>
      </w:hyperlink>
    </w:p>
    <w:sectPr w:rsidR="00870731" w:rsidRPr="0006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E6F"/>
    <w:multiLevelType w:val="hybridMultilevel"/>
    <w:tmpl w:val="C320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43DFB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21630"/>
    <w:multiLevelType w:val="hybridMultilevel"/>
    <w:tmpl w:val="3A64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55AB9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887F28"/>
    <w:multiLevelType w:val="hybridMultilevel"/>
    <w:tmpl w:val="DC1E0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0A0"/>
    <w:multiLevelType w:val="multilevel"/>
    <w:tmpl w:val="331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562C7"/>
    <w:multiLevelType w:val="multilevel"/>
    <w:tmpl w:val="E2D8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93F99"/>
    <w:multiLevelType w:val="hybridMultilevel"/>
    <w:tmpl w:val="2994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92EB"/>
    <w:multiLevelType w:val="hybridMultilevel"/>
    <w:tmpl w:val="64AA4D4E"/>
    <w:lvl w:ilvl="0" w:tplc="22767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2F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A7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66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A5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6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42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43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E3214"/>
    <w:multiLevelType w:val="hybridMultilevel"/>
    <w:tmpl w:val="FABC9672"/>
    <w:lvl w:ilvl="0" w:tplc="F75E814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F052E"/>
    <w:multiLevelType w:val="hybridMultilevel"/>
    <w:tmpl w:val="BFF6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F0E92"/>
    <w:multiLevelType w:val="hybridMultilevel"/>
    <w:tmpl w:val="547C9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EC6D89"/>
    <w:multiLevelType w:val="hybridMultilevel"/>
    <w:tmpl w:val="F42E1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F2801"/>
    <w:multiLevelType w:val="hybridMultilevel"/>
    <w:tmpl w:val="C89CA4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20ECE"/>
    <w:multiLevelType w:val="hybridMultilevel"/>
    <w:tmpl w:val="0F84B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7108E"/>
    <w:multiLevelType w:val="hybridMultilevel"/>
    <w:tmpl w:val="FABC96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348D7"/>
    <w:multiLevelType w:val="hybridMultilevel"/>
    <w:tmpl w:val="0F84B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A7008"/>
    <w:multiLevelType w:val="multilevel"/>
    <w:tmpl w:val="0C3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9372678">
    <w:abstractNumId w:val="8"/>
  </w:num>
  <w:num w:numId="2" w16cid:durableId="866911005">
    <w:abstractNumId w:val="3"/>
  </w:num>
  <w:num w:numId="3" w16cid:durableId="231239697">
    <w:abstractNumId w:val="6"/>
  </w:num>
  <w:num w:numId="4" w16cid:durableId="221910514">
    <w:abstractNumId w:val="5"/>
  </w:num>
  <w:num w:numId="5" w16cid:durableId="206766556">
    <w:abstractNumId w:val="2"/>
  </w:num>
  <w:num w:numId="6" w16cid:durableId="46034372">
    <w:abstractNumId w:val="9"/>
  </w:num>
  <w:num w:numId="7" w16cid:durableId="1387753993">
    <w:abstractNumId w:val="17"/>
  </w:num>
  <w:num w:numId="8" w16cid:durableId="529614237">
    <w:abstractNumId w:val="11"/>
  </w:num>
  <w:num w:numId="9" w16cid:durableId="1770277682">
    <w:abstractNumId w:val="1"/>
  </w:num>
  <w:num w:numId="10" w16cid:durableId="25495220">
    <w:abstractNumId w:val="7"/>
  </w:num>
  <w:num w:numId="11" w16cid:durableId="100340353">
    <w:abstractNumId w:val="0"/>
  </w:num>
  <w:num w:numId="12" w16cid:durableId="1877496806">
    <w:abstractNumId w:val="10"/>
  </w:num>
  <w:num w:numId="13" w16cid:durableId="588539549">
    <w:abstractNumId w:val="14"/>
  </w:num>
  <w:num w:numId="14" w16cid:durableId="882597259">
    <w:abstractNumId w:val="12"/>
  </w:num>
  <w:num w:numId="15" w16cid:durableId="725959353">
    <w:abstractNumId w:val="13"/>
  </w:num>
  <w:num w:numId="16" w16cid:durableId="1148550530">
    <w:abstractNumId w:val="4"/>
  </w:num>
  <w:num w:numId="17" w16cid:durableId="532159983">
    <w:abstractNumId w:val="16"/>
  </w:num>
  <w:num w:numId="18" w16cid:durableId="11551461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31"/>
    <w:rsid w:val="00062819"/>
    <w:rsid w:val="00090353"/>
    <w:rsid w:val="000A0AE3"/>
    <w:rsid w:val="000CE6A9"/>
    <w:rsid w:val="001A6E1B"/>
    <w:rsid w:val="00250832"/>
    <w:rsid w:val="004409A8"/>
    <w:rsid w:val="004475D9"/>
    <w:rsid w:val="00492AFD"/>
    <w:rsid w:val="00555295"/>
    <w:rsid w:val="006534D8"/>
    <w:rsid w:val="006B1903"/>
    <w:rsid w:val="00870731"/>
    <w:rsid w:val="008F76F2"/>
    <w:rsid w:val="00A33752"/>
    <w:rsid w:val="00A636DF"/>
    <w:rsid w:val="00A829BD"/>
    <w:rsid w:val="00B257F2"/>
    <w:rsid w:val="00C6320E"/>
    <w:rsid w:val="00C65B07"/>
    <w:rsid w:val="00E67823"/>
    <w:rsid w:val="00F7122A"/>
    <w:rsid w:val="00FD7394"/>
    <w:rsid w:val="0141A42E"/>
    <w:rsid w:val="0354A28C"/>
    <w:rsid w:val="03C223BA"/>
    <w:rsid w:val="08886873"/>
    <w:rsid w:val="0994C752"/>
    <w:rsid w:val="099D2401"/>
    <w:rsid w:val="0B38F462"/>
    <w:rsid w:val="0C35571B"/>
    <w:rsid w:val="0C673459"/>
    <w:rsid w:val="0D222133"/>
    <w:rsid w:val="0D81FD30"/>
    <w:rsid w:val="0FE3F00D"/>
    <w:rsid w:val="12556E53"/>
    <w:rsid w:val="127DE2B9"/>
    <w:rsid w:val="13E7339C"/>
    <w:rsid w:val="13F13EB4"/>
    <w:rsid w:val="1555C98C"/>
    <w:rsid w:val="158D0F15"/>
    <w:rsid w:val="1672B837"/>
    <w:rsid w:val="16AA549E"/>
    <w:rsid w:val="170F6814"/>
    <w:rsid w:val="1817776A"/>
    <w:rsid w:val="1B5705B2"/>
    <w:rsid w:val="1D9820FA"/>
    <w:rsid w:val="20ABC966"/>
    <w:rsid w:val="23B646D5"/>
    <w:rsid w:val="260D8574"/>
    <w:rsid w:val="26F3CEDE"/>
    <w:rsid w:val="27574AFF"/>
    <w:rsid w:val="276C6569"/>
    <w:rsid w:val="28199DD6"/>
    <w:rsid w:val="29B83EC7"/>
    <w:rsid w:val="2A5A1D43"/>
    <w:rsid w:val="2B6D297C"/>
    <w:rsid w:val="2C01398C"/>
    <w:rsid w:val="2DBF04E6"/>
    <w:rsid w:val="2E78BFE4"/>
    <w:rsid w:val="2F9CC08F"/>
    <w:rsid w:val="311BFE83"/>
    <w:rsid w:val="32AF1810"/>
    <w:rsid w:val="32B70596"/>
    <w:rsid w:val="32DDC5A5"/>
    <w:rsid w:val="335C507D"/>
    <w:rsid w:val="33A16928"/>
    <w:rsid w:val="34799606"/>
    <w:rsid w:val="358C0B88"/>
    <w:rsid w:val="3A99A203"/>
    <w:rsid w:val="41477743"/>
    <w:rsid w:val="45EBA1C5"/>
    <w:rsid w:val="46B2028F"/>
    <w:rsid w:val="477FB815"/>
    <w:rsid w:val="4AD63363"/>
    <w:rsid w:val="4CE51A93"/>
    <w:rsid w:val="50957B5A"/>
    <w:rsid w:val="509F6F5B"/>
    <w:rsid w:val="5122C7EA"/>
    <w:rsid w:val="521DB6A9"/>
    <w:rsid w:val="531C4F90"/>
    <w:rsid w:val="5465F52E"/>
    <w:rsid w:val="5833EA0F"/>
    <w:rsid w:val="5868E36B"/>
    <w:rsid w:val="5BD1B079"/>
    <w:rsid w:val="5D177ABE"/>
    <w:rsid w:val="5D6D80DA"/>
    <w:rsid w:val="6013BF13"/>
    <w:rsid w:val="605ACCF3"/>
    <w:rsid w:val="62C0DA42"/>
    <w:rsid w:val="62C9F4B0"/>
    <w:rsid w:val="62E57396"/>
    <w:rsid w:val="644268A9"/>
    <w:rsid w:val="6475DBF9"/>
    <w:rsid w:val="657506EA"/>
    <w:rsid w:val="67DADB0B"/>
    <w:rsid w:val="68B38950"/>
    <w:rsid w:val="6A9F6B30"/>
    <w:rsid w:val="6B87C9B3"/>
    <w:rsid w:val="6BE4486E"/>
    <w:rsid w:val="6D92A7FA"/>
    <w:rsid w:val="6E41716F"/>
    <w:rsid w:val="6EC06227"/>
    <w:rsid w:val="6F05835A"/>
    <w:rsid w:val="71D05551"/>
    <w:rsid w:val="71FB0F2D"/>
    <w:rsid w:val="74868AEE"/>
    <w:rsid w:val="76BF61DD"/>
    <w:rsid w:val="7710953F"/>
    <w:rsid w:val="77256D03"/>
    <w:rsid w:val="78AC65A0"/>
    <w:rsid w:val="7A483601"/>
    <w:rsid w:val="7B631A5A"/>
    <w:rsid w:val="7C91D83D"/>
    <w:rsid w:val="7CFE8964"/>
    <w:rsid w:val="7E9A59C5"/>
    <w:rsid w:val="7FDD9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09C87"/>
  <w15:chartTrackingRefBased/>
  <w15:docId w15:val="{303E5950-0481-41F3-A491-51999374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31"/>
  </w:style>
  <w:style w:type="paragraph" w:styleId="Heading1">
    <w:name w:val="heading 1"/>
    <w:basedOn w:val="Normal"/>
    <w:next w:val="Normal"/>
    <w:link w:val="Heading1Char"/>
    <w:uiPriority w:val="9"/>
    <w:qFormat/>
    <w:rsid w:val="00870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87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870731"/>
  </w:style>
  <w:style w:type="character" w:customStyle="1" w:styleId="contentcontrolboundarysink">
    <w:name w:val="contentcontrolboundarysink"/>
    <w:basedOn w:val="DefaultParagraphFont"/>
    <w:rsid w:val="00870731"/>
  </w:style>
  <w:style w:type="paragraph" w:styleId="ListParagraph">
    <w:name w:val="List Paragraph"/>
    <w:basedOn w:val="Normal"/>
    <w:uiPriority w:val="34"/>
    <w:qFormat/>
    <w:rsid w:val="00870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73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07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4577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851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80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5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68213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02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1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168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656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ature0.sharepoint.com/:x:/r/sites/trainers/_layouts/15/Doc.aspx?sourcedoc=%7BA2B12687-37A8-4973-A24D-CDB64BB27D97%7D&amp;file=World%20Energy%20Consumption.csv&amp;action=default&amp;mobileredirect=tru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32" ma:contentTypeDescription="Create a new document." ma:contentTypeScope="" ma:versionID="353a530b9a55030d571415333a55f22b">
  <xsd:schema xmlns:xsd="http://www.w3.org/2001/XMLSchema" xmlns:xs="http://www.w3.org/2001/XMLSchema" xmlns:p="http://schemas.microsoft.com/office/2006/metadata/properties" xmlns:ns1="http://schemas.microsoft.com/sharepoint/v3" xmlns:ns2="16399201-8c70-4094-bedf-0e0052933be2" xmlns:ns3="c1d1d668-1a17-41cc-8e51-02c957e8f86c" targetNamespace="http://schemas.microsoft.com/office/2006/metadata/properties" ma:root="true" ma:fieldsID="4790fd0fde6b8036f1beda43fe6cd170" ns1:_="" ns2:_="" ns3:_="">
    <xsd:import namespace="http://schemas.microsoft.com/sharepoint/v3"/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  <xsd:element ref="ns2:lcf76f155ced4ddcb4097134ff3c332f" minOccurs="0"/>
                <xsd:element ref="ns3:TaxCatchAll" minOccurs="0"/>
                <xsd:element ref="ns2:Flag" minOccurs="0"/>
                <xsd:element ref="ns2:Modern_x0020_Experience" minOccurs="0"/>
                <xsd:element ref="ns2:BatchID" minOccurs="0"/>
                <xsd:element ref="ns2:Info" minOccurs="0"/>
                <xsd:element ref="ns2:Trainer" minOccurs="0"/>
                <xsd:element ref="ns2:StartDate" minOccurs="0"/>
                <xsd:element ref="ns2:Client" minOccurs="0"/>
                <xsd:element ref="ns2:Manager" minOccurs="0"/>
                <xsd:element ref="ns2:Co_x002d_Training" minOccurs="0"/>
                <xsd:element ref="ns2:Status" minOccurs="0"/>
                <xsd:element ref="ns2:OpsAdmin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4358da-3780-45bf-91e2-d742a5320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lag" ma:index="24" nillable="true" ma:displayName="Flag for Archive" ma:default="0" ma:format="Dropdown" ma:internalName="Flag">
      <xsd:simpleType>
        <xsd:restriction base="dms:Boolean"/>
      </xsd:simpleType>
    </xsd:element>
    <xsd:element name="Modern_x0020_Experience" ma:index="25" nillable="true" ma:displayName="Modern Experience" ma:default="0" ma:internalName="Modern_x0020_Experience">
      <xsd:simpleType>
        <xsd:restriction base="dms:Boolean"/>
      </xsd:simpleType>
    </xsd:element>
    <xsd:element name="BatchID" ma:index="26" nillable="true" ma:displayName="Batch ID" ma:format="Dropdown" ma:internalName="BatchID">
      <xsd:simpleType>
        <xsd:restriction base="dms:Text">
          <xsd:maxLength value="255"/>
        </xsd:restriction>
      </xsd:simpleType>
    </xsd:element>
    <xsd:element name="Info" ma:index="27" nillable="true" ma:displayName="Info" ma:internalName="Info">
      <xsd:simpleType>
        <xsd:restriction base="dms:Note">
          <xsd:maxLength value="255"/>
        </xsd:restriction>
      </xsd:simpleType>
    </xsd:element>
    <xsd:element name="Trainer" ma:index="28" nillable="true" ma:displayName="Trainer" ma:description="August Duet" ma:format="Dropdown" ma:list="UserInfo" ma:SharePointGroup="0" ma:internalName="Trai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rtDate" ma:index="29" nillable="true" ma:displayName="Start Date" ma:format="DateOnly" ma:internalName="StartDate">
      <xsd:simpleType>
        <xsd:restriction base="dms:DateTime"/>
      </xsd:simpleType>
    </xsd:element>
    <xsd:element name="Client" ma:index="30" nillable="true" ma:displayName="Client" ma:description="The name of Account to which this document is associated with" ma:format="Dropdown" ma:internalName="Client">
      <xsd:simpleType>
        <xsd:restriction base="dms:Text">
          <xsd:maxLength value="255"/>
        </xsd:restriction>
      </xsd:simpleType>
    </xsd:element>
    <xsd:element name="Manager" ma:index="31" nillable="true" ma:displayName="Manager" ma:format="Dropdown" ma:internalName="Manager">
      <xsd:simpleType>
        <xsd:restriction base="dms:Choice">
          <xsd:enumeration value="EJ"/>
          <xsd:enumeration value="Nick J"/>
          <xsd:enumeration value="Carolyn"/>
          <xsd:enumeration value="Dinesh"/>
          <xsd:enumeration value="Harvey"/>
          <xsd:enumeration value="Richard O"/>
          <xsd:enumeration value="Principal"/>
        </xsd:restriction>
      </xsd:simpleType>
    </xsd:element>
    <xsd:element name="Co_x002d_Training" ma:index="32" nillable="true" ma:displayName="Co-Training " ma:default="0" ma:format="Dropdown" ma:internalName="Co_x002d_Training">
      <xsd:simpleType>
        <xsd:restriction base="dms:Boolean"/>
      </xsd:simpleType>
    </xsd:element>
    <xsd:element name="Status" ma:index="33" nillable="true" ma:displayName="Status" ma:format="Dropdown" ma:internalName="Status">
      <xsd:simpleType>
        <xsd:restriction base="dms:Choice">
          <xsd:enumeration value="Completed"/>
          <xsd:enumeration value="In Progress"/>
          <xsd:enumeration value="Confirmed"/>
          <xsd:enumeration value="Finalized"/>
        </xsd:restriction>
      </xsd:simpleType>
    </xsd:element>
    <xsd:element name="OpsAdmin" ma:index="34" nillable="true" ma:displayName="Ops Admin" ma:format="Dropdown" ma:list="UserInfo" ma:SharePointGroup="0" ma:internalName="OpsAdmi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409032-8d07-4731-b2a6-a84d75bf472a}" ma:internalName="TaxCatchAll" ma:showField="CatchAllData" ma:web="c1d1d668-1a17-41cc-8e51-02c957e8f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nfo xmlns="16399201-8c70-4094-bedf-0e0052933be2" xsi:nil="true"/>
    <Client xmlns="16399201-8c70-4094-bedf-0e0052933be2" xsi:nil="true"/>
    <Co_x002d_Training xmlns="16399201-8c70-4094-bedf-0e0052933be2">false</Co_x002d_Training>
    <Modern_x0020_Experience xmlns="16399201-8c70-4094-bedf-0e0052933be2">false</Modern_x0020_Experience>
    <lcf76f155ced4ddcb4097134ff3c332f xmlns="16399201-8c70-4094-bedf-0e0052933be2">
      <Terms xmlns="http://schemas.microsoft.com/office/infopath/2007/PartnerControls"/>
    </lcf76f155ced4ddcb4097134ff3c332f>
    <Flag xmlns="16399201-8c70-4094-bedf-0e0052933be2">false</Flag>
    <Status xmlns="16399201-8c70-4094-bedf-0e0052933be2" xsi:nil="true"/>
    <_ip_UnifiedCompliancePolicyProperties xmlns="http://schemas.microsoft.com/sharepoint/v3" xsi:nil="true"/>
    <Details xmlns="16399201-8c70-4094-bedf-0e0052933be2" xsi:nil="true"/>
    <BatchID xmlns="16399201-8c70-4094-bedf-0e0052933be2" xsi:nil="true"/>
    <StartDate xmlns="16399201-8c70-4094-bedf-0e0052933be2" xsi:nil="true"/>
    <Trainer xmlns="16399201-8c70-4094-bedf-0e0052933be2">
      <UserInfo>
        <DisplayName/>
        <AccountId xsi:nil="true"/>
        <AccountType/>
      </UserInfo>
    </Trainer>
    <OpsAdmin xmlns="16399201-8c70-4094-bedf-0e0052933be2">
      <UserInfo>
        <DisplayName/>
        <AccountId xsi:nil="true"/>
        <AccountType/>
      </UserInfo>
    </OpsAdmin>
    <TaxCatchAll xmlns="c1d1d668-1a17-41cc-8e51-02c957e8f86c" xsi:nil="true"/>
    <Manager xmlns="16399201-8c70-4094-bedf-0e0052933be2" xsi:nil="true"/>
  </documentManagement>
</p:properties>
</file>

<file path=customXml/itemProps1.xml><?xml version="1.0" encoding="utf-8"?>
<ds:datastoreItem xmlns:ds="http://schemas.openxmlformats.org/officeDocument/2006/customXml" ds:itemID="{690A368E-7393-4411-BB1A-A7B8FA371A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68FC0A-AF94-46DE-B078-B684FDCE4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399201-8c70-4094-bedf-0e0052933be2"/>
    <ds:schemaRef ds:uri="c1d1d668-1a17-41cc-8e51-02c957e8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7D97CB-2563-475F-A5C6-6DAC899E0B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6399201-8c70-4094-bedf-0e0052933be2"/>
    <ds:schemaRef ds:uri="c1d1d668-1a17-41cc-8e51-02c957e8f8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1068</Words>
  <Characters>6375</Characters>
  <Application>Microsoft Office Word</Application>
  <DocSecurity>0</DocSecurity>
  <Lines>279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Urlaganti</dc:creator>
  <cp:keywords/>
  <dc:description/>
  <cp:lastModifiedBy>Krishna Gopika Urlaganti</cp:lastModifiedBy>
  <cp:revision>3</cp:revision>
  <dcterms:created xsi:type="dcterms:W3CDTF">2024-01-09T18:02:00Z</dcterms:created>
  <dcterms:modified xsi:type="dcterms:W3CDTF">2024-01-09T18:02:00Z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6098efea-0ccc-4fe3-902d-6b94c6c2c77c</vt:lpwstr>
  </property>
  <property fmtid="{D5CDD505-2E9C-101B-9397-08002B2CF9AE}" pid="3" name="ContentTypeId">
    <vt:lpwstr>0x0101008BD2F010722D7D4D902378845F41F1B2</vt:lpwstr>
  </property>
  <property fmtid="{D5CDD505-2E9C-101B-9397-08002B2CF9AE}" pid="4" name="MediaServiceImageTags">
    <vt:lpwstr/>
  </property>
</Properties>
</file>