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</w:r>
    </w:p>
    <w:p>
      <w:pPr>
        <w:spacing w:after="160"/>
        <w:jc w:val="center"/>
      </w:pPr>
      <w:r>
        <w:rPr>
          <w:rFonts w:ascii="Arial" w:hAnsi="Arial"/>
          <w:b/>
          <w:color w:val="1A3C6E"/>
          <w:sz w:val="52"/>
        </w:rPr>
        <w:t>PLAN DE PROTOTIPO DEMOSTRABLE</w:t>
      </w:r>
    </w:p>
    <w:p>
      <w:pPr>
        <w:spacing w:after="80"/>
        <w:jc w:val="center"/>
      </w:pPr>
      <w:r>
        <w:rPr>
          <w:rFonts w:ascii="Arial" w:hAnsi="Arial"/>
          <w:color w:val="1A6E50"/>
          <w:sz w:val="32"/>
        </w:rPr>
        <w:t>Wearable Deportivo con Sensores IMU</w:t>
      </w:r>
    </w:p>
    <w:p>
      <w:pPr>
        <w:spacing w:after="80"/>
        <w:jc w:val="center"/>
      </w:pPr>
      <w:r>
        <w:rPr>
          <w:rFonts w:ascii="Arial" w:hAnsi="Arial"/>
          <w:color w:val="555555"/>
          <w:sz w:val="26"/>
        </w:rPr>
        <w:t>Módulo Running — 2 Nodos — Demo para Inversores</w:t>
      </w:r>
    </w:p>
    <w:p>
      <w:pPr>
        <w:jc w:val="center"/>
      </w:pPr>
      <w:r>
        <w:rPr>
          <w:rFonts w:ascii="Arial" w:hAnsi="Arial"/>
          <w:color w:val="888888"/>
          <w:sz w:val="22"/>
        </w:rPr>
        <w:t>Abril 2026  |  Timeline: 4–6 semanas</w:t>
      </w:r>
    </w:p>
    <w:p>
      <w:pPr>
        <w:spacing w:after="240"/>
      </w:pPr>
    </w:p>
    <w:p>
      <w:pPr>
        <w:spacing w:before="40" w:after="120"/>
        <w:pBdr>
          <w:bottom w:val="single" w:sz="4" w:space="1" w:color="B0C4DE"/>
        </w:pBdr>
      </w:pPr>
    </w:p>
    <w:p>
      <w:pPr>
        <w:spacing w:before="280" w:after="80"/>
      </w:pPr>
      <w:r>
        <w:rPr>
          <w:rFonts w:ascii="Arial" w:hAnsi="Arial"/>
          <w:b/>
          <w:color w:val="1A3C6E"/>
          <w:sz w:val="40"/>
        </w:rPr>
        <w:t>1. Objetivo del Prototipo</w:t>
      </w:r>
    </w:p>
    <w:p>
      <w:pPr>
        <w:spacing w:before="40" w:after="60"/>
      </w:pPr>
      <w:r>
        <w:rPr>
          <w:rFonts w:ascii="Arial" w:hAnsi="Arial"/>
          <w:sz w:val="22"/>
        </w:rPr>
        <w:t>Construir un sistema funcional de dos bandas wearables con sensores IMU que capture datos de biomecánica durante una sesión de running, los analice en tiempo real y entregue recomendaciones accionables al atleta — todo esto demostrable en vivo ante inversores.</w:t>
      </w:r>
    </w:p>
    <w:p>
      <w:pPr>
        <w:spacing w:before="120" w:after="40"/>
        <w:shd w:val="clear" w:color="auto" w:fill="EBF4FF"/>
      </w:pPr>
      <w:r>
        <w:rPr>
          <w:rFonts w:ascii="Arial" w:hAnsi="Arial"/>
          <w:b/>
          <w:color w:val="1A3C6E"/>
          <w:sz w:val="22"/>
        </w:rPr>
        <w:t xml:space="preserve">  Criterio de éxito de la demo</w:t>
      </w:r>
    </w:p>
    <w:p>
      <w:pPr>
        <w:spacing w:before="20" w:after="20"/>
        <w:shd w:val="clear" w:color="auto" w:fill="EBF4FF"/>
      </w:pPr>
      <w:r>
        <w:rPr>
          <w:rFonts w:ascii="Arial" w:hAnsi="Arial"/>
          <w:sz w:val="21"/>
        </w:rPr>
        <w:t xml:space="preserve">      • Dos bandas en tobillos transmitiendo datos BLE simultáneamente sin pérdida</w:t>
      </w:r>
    </w:p>
    <w:p>
      <w:pPr>
        <w:spacing w:before="20" w:after="20"/>
        <w:shd w:val="clear" w:color="auto" w:fill="EBF4FF"/>
      </w:pPr>
      <w:r>
        <w:rPr>
          <w:rFonts w:ascii="Arial" w:hAnsi="Arial"/>
          <w:sz w:val="21"/>
        </w:rPr>
        <w:t xml:space="preserve">      • Dashboard móvil mostrando cadencia, simetría de impacto y ángulo de pisada en tiempo real</w:t>
      </w:r>
    </w:p>
    <w:p>
      <w:pPr>
        <w:spacing w:before="20" w:after="20"/>
        <w:shd w:val="clear" w:color="auto" w:fill="EBF4FF"/>
      </w:pPr>
      <w:r>
        <w:rPr>
          <w:rFonts w:ascii="Arial" w:hAnsi="Arial"/>
          <w:sz w:val="21"/>
        </w:rPr>
        <w:t xml:space="preserve">      • Generación automática de al menos 2 recomendaciones concretas al finalizar la sesión</w:t>
      </w:r>
    </w:p>
    <w:p>
      <w:pPr>
        <w:spacing w:before="20" w:after="20"/>
        <w:shd w:val="clear" w:color="auto" w:fill="EBF4FF"/>
      </w:pPr>
      <w:r>
        <w:rPr>
          <w:rFonts w:ascii="Arial" w:hAnsi="Arial"/>
          <w:sz w:val="21"/>
        </w:rPr>
        <w:t xml:space="preserve">      • Autonomía mínima de 2 horas continuas por banda</w:t>
      </w:r>
    </w:p>
    <w:p>
      <w:pPr>
        <w:spacing w:before="20" w:after="20"/>
        <w:shd w:val="clear" w:color="auto" w:fill="EBF4FF"/>
      </w:pPr>
      <w:r>
        <w:rPr>
          <w:rFonts w:ascii="Arial" w:hAnsi="Arial"/>
          <w:sz w:val="21"/>
        </w:rPr>
        <w:t xml:space="preserve">      • Carcasa impresa en 3D con aspecto de producto terminado</w:t>
      </w:r>
    </w:p>
    <w:p>
      <w:pPr>
        <w:spacing w:before="20" w:after="80"/>
        <w:shd w:val="clear" w:color="auto" w:fill="EBF4FF"/>
      </w:pPr>
    </w:p>
    <w:p>
      <w:pPr>
        <w:spacing w:before="40" w:after="120"/>
        <w:pBdr>
          <w:bottom w:val="single" w:sz="4" w:space="1" w:color="B0C4DE"/>
        </w:pBdr>
      </w:pPr>
    </w:p>
    <w:p>
      <w:pPr>
        <w:spacing w:before="280" w:after="80"/>
      </w:pPr>
      <w:r>
        <w:rPr>
          <w:rFonts w:ascii="Arial" w:hAnsi="Arial"/>
          <w:b/>
          <w:color w:val="1A3C6E"/>
          <w:sz w:val="40"/>
        </w:rPr>
        <w:t>2. Stack Tecnológico</w:t>
      </w:r>
    </w:p>
    <w:p>
      <w:pPr>
        <w:spacing w:before="280" w:after="80"/>
      </w:pPr>
      <w:r>
        <w:rPr>
          <w:rFonts w:ascii="Arial" w:hAnsi="Arial"/>
          <w:b/>
          <w:color w:val="1A6E50"/>
          <w:sz w:val="28"/>
        </w:rPr>
        <w:t>Hardware (por nodo)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MCU: </w:t>
      </w:r>
      <w:r>
        <w:rPr>
          <w:rFonts w:ascii="Arial" w:hAnsi="Arial"/>
          <w:sz w:val="21"/>
        </w:rPr>
        <w:t>Seeed XIAO nRF52840 Sense — MCU + BLE 5.0, ARM Cortex-M4 @ 64 MHz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IMU: </w:t>
      </w:r>
      <w:r>
        <w:rPr>
          <w:rFonts w:ascii="Arial" w:hAnsi="Arial"/>
          <w:sz w:val="21"/>
        </w:rPr>
        <w:t>Adafruit BNO085 — 9 ejes, fusión embebida, entrega cuaterniones directamente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Batería: </w:t>
      </w:r>
      <w:r>
        <w:rPr>
          <w:rFonts w:ascii="Arial" w:hAnsi="Arial"/>
          <w:sz w:val="21"/>
        </w:rPr>
        <w:t>LiPo 3.7V 400mAh formato 602030, conector JST 1.25mm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Carcasa: </w:t>
      </w:r>
      <w:r>
        <w:rPr>
          <w:rFonts w:ascii="Arial" w:hAnsi="Arial"/>
          <w:sz w:val="21"/>
        </w:rPr>
        <w:t>PETG impreso en Bambu Lab A1 Mini, correa elástica 25mm, USB-C accesible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Costo: </w:t>
      </w:r>
      <w:r>
        <w:rPr>
          <w:rFonts w:ascii="Arial" w:hAnsi="Arial"/>
          <w:sz w:val="21"/>
        </w:rPr>
        <w:t>Costo estimado: ~$36 USD / nodo  →  $72 USD total para 2 nodos</w:t>
      </w:r>
    </w:p>
    <w:p>
      <w:pPr>
        <w:spacing w:before="280" w:after="80"/>
      </w:pPr>
      <w:r>
        <w:rPr>
          <w:rFonts w:ascii="Arial" w:hAnsi="Arial"/>
          <w:b/>
          <w:color w:val="1A6E50"/>
          <w:sz w:val="28"/>
        </w:rPr>
        <w:t>Firmware (XIAO)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Lenguaje: </w:t>
      </w:r>
      <w:r>
        <w:rPr>
          <w:rFonts w:ascii="Arial" w:hAnsi="Arial"/>
          <w:sz w:val="21"/>
        </w:rPr>
        <w:t>Arduino (C++) — ecosistema más maduro para nRF52840 + BLE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BLE stack: </w:t>
      </w:r>
      <w:r>
        <w:rPr>
          <w:rFonts w:ascii="Arial" w:hAnsi="Arial"/>
          <w:sz w:val="21"/>
        </w:rPr>
        <w:t>Biblioteca ArduinoBLE para comunicación Bluetooth Low Energy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Sensor lib: </w:t>
      </w:r>
      <w:r>
        <w:rPr>
          <w:rFonts w:ascii="Arial" w:hAnsi="Arial"/>
          <w:sz w:val="21"/>
        </w:rPr>
        <w:t>Adafruit BNO08x library para lectura de cuaterniones y detección de pasos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Sampling rate: </w:t>
      </w:r>
      <w:r>
        <w:rPr>
          <w:rFonts w:ascii="Arial" w:hAnsi="Arial"/>
          <w:sz w:val="21"/>
        </w:rPr>
        <w:t>Frecuencia de muestreo: 100 Hz para cuaterniones / 50 Hz para aceleración lineal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Power: </w:t>
      </w:r>
      <w:r>
        <w:rPr>
          <w:rFonts w:ascii="Arial" w:hAnsi="Arial"/>
          <w:sz w:val="21"/>
        </w:rPr>
        <w:t>Modo de bajo consumo entre transmisiones — objetivo &lt;10mA promedio activo</w:t>
      </w:r>
    </w:p>
    <w:p>
      <w:pPr>
        <w:spacing w:before="280" w:after="80"/>
      </w:pPr>
      <w:r>
        <w:rPr>
          <w:rFonts w:ascii="Arial" w:hAnsi="Arial"/>
          <w:b/>
          <w:color w:val="1A6E50"/>
          <w:sz w:val="28"/>
        </w:rPr>
        <w:t>App Móvil (teléfono del atleta)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Framework: </w:t>
      </w:r>
      <w:r>
        <w:rPr>
          <w:rFonts w:ascii="Arial" w:hAnsi="Arial"/>
          <w:sz w:val="21"/>
        </w:rPr>
        <w:t>Flutter — una sola base de código para iOS y Android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BLE: </w:t>
      </w:r>
      <w:r>
        <w:rPr>
          <w:rFonts w:ascii="Arial" w:hAnsi="Arial"/>
          <w:sz w:val="21"/>
        </w:rPr>
        <w:t>flutter_blue_plus para escaneo y conexión simultánea de múltiples dispositivos BLE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Análisis: </w:t>
      </w:r>
      <w:r>
        <w:rPr>
          <w:rFonts w:ascii="Arial" w:hAnsi="Arial"/>
          <w:sz w:val="21"/>
        </w:rPr>
        <w:t>Dart puro para el motor de análisis biomecánico en el prototipo (sin backend externo)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Charts: </w:t>
      </w:r>
      <w:r>
        <w:rPr>
          <w:rFonts w:ascii="Arial" w:hAnsi="Arial"/>
          <w:sz w:val="21"/>
        </w:rPr>
        <w:t>fl_chart para visualizaciones en tiempo real</w:t>
      </w:r>
    </w:p>
    <w:p>
      <w:pPr>
        <w:spacing w:before="280" w:after="80"/>
      </w:pPr>
      <w:r>
        <w:rPr>
          <w:rFonts w:ascii="Arial" w:hAnsi="Arial"/>
          <w:b/>
          <w:color w:val="1A6E50"/>
          <w:sz w:val="28"/>
        </w:rPr>
        <w:t>Backend / Cloud (fase posterior al prototipo)</w:t>
      </w:r>
    </w:p>
    <w:p>
      <w:pPr>
        <w:spacing w:before="40" w:after="60"/>
      </w:pPr>
      <w:r>
        <w:rPr>
          <w:rFonts w:ascii="Arial" w:hAnsi="Arial"/>
          <w:sz w:val="22"/>
        </w:rPr>
        <w:t>Para el prototipo demostrable, todo el procesamiento corre localmente en el teléfono. La arquitectura cloud con AWS (IoT Core → Kinesis → S3 → SageMaker) se implementará en la fase siguiente una vez validado el concepto con inversores.</w:t>
      </w:r>
    </w:p>
    <w:p>
      <w:pPr>
        <w:spacing w:before="40" w:after="120"/>
        <w:pBdr>
          <w:bottom w:val="single" w:sz="4" w:space="1" w:color="B0C4DE"/>
        </w:pBdr>
      </w:pPr>
    </w:p>
    <w:p>
      <w:pPr>
        <w:spacing w:before="280" w:after="80"/>
      </w:pPr>
      <w:r>
        <w:rPr>
          <w:rFonts w:ascii="Arial" w:hAnsi="Arial"/>
          <w:b/>
          <w:color w:val="1A3C6E"/>
          <w:sz w:val="40"/>
        </w:rPr>
        <w:t>3. Métricas de Running a Capturar</w:t>
      </w:r>
    </w:p>
    <w:p>
      <w:pPr>
        <w:spacing w:before="40" w:after="60"/>
      </w:pPr>
      <w:r>
        <w:rPr>
          <w:rFonts w:ascii="Arial" w:hAnsi="Arial"/>
          <w:sz w:val="22"/>
        </w:rPr>
        <w:t>Con dos nodos en tobillos (pie izquierdo y pie derecho), el sistema calculará: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Cadencia: </w:t>
      </w:r>
      <w:r>
        <w:rPr>
          <w:rFonts w:ascii="Arial" w:hAnsi="Arial"/>
          <w:sz w:val="21"/>
        </w:rPr>
        <w:t>Pasos por minuto — detectada por BNO085 step counter + timestamps BLE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Simetría de impacto: </w:t>
      </w:r>
      <w:r>
        <w:rPr>
          <w:rFonts w:ascii="Arial" w:hAnsi="Arial"/>
          <w:sz w:val="21"/>
        </w:rPr>
        <w:t>Comparación de la magnitud de aceleración en el eje vertical entre ambos pies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Tiempo de contacto: </w:t>
      </w:r>
      <w:r>
        <w:rPr>
          <w:rFonts w:ascii="Arial" w:hAnsi="Arial"/>
          <w:sz w:val="21"/>
        </w:rPr>
        <w:t>Duración estimada del apoyo en suelo por pie via detección de pico de aceleración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Ángulo de pisada: </w:t>
      </w:r>
      <w:r>
        <w:rPr>
          <w:rFonts w:ascii="Arial" w:hAnsi="Arial"/>
          <w:sz w:val="21"/>
        </w:rPr>
        <w:t>Orientación del pie en el momento de impacto (cuaternión → ángulo de dorsiflexión)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Variabilidad de zancada: </w:t>
      </w:r>
      <w:r>
        <w:rPr>
          <w:rFonts w:ascii="Arial" w:hAnsi="Arial"/>
          <w:sz w:val="21"/>
        </w:rPr>
        <w:t>Desviación estándar del intervalo entre pasos consecutivos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Índice de simetría: </w:t>
      </w:r>
      <w:r>
        <w:rPr>
          <w:rFonts w:ascii="Arial" w:hAnsi="Arial"/>
          <w:sz w:val="21"/>
        </w:rPr>
        <w:t>% de carga relativa izquierda vs derecha por sesión</w:t>
      </w:r>
    </w:p>
    <w:p>
      <w:pPr>
        <w:spacing w:before="120" w:after="40"/>
        <w:shd w:val="clear" w:color="auto" w:fill="E8F8EF"/>
      </w:pPr>
      <w:r>
        <w:rPr>
          <w:rFonts w:ascii="Arial" w:hAnsi="Arial"/>
          <w:b/>
          <w:color w:val="1A6E50"/>
          <w:sz w:val="22"/>
        </w:rPr>
        <w:t xml:space="preserve">  Ejemplos de recomendaciones generadas</w:t>
      </w:r>
    </w:p>
    <w:p>
      <w:pPr>
        <w:spacing w:before="20" w:after="20"/>
        <w:shd w:val="clear" w:color="auto" w:fill="E8F8EF"/>
      </w:pPr>
      <w:r>
        <w:rPr>
          <w:rFonts w:ascii="Arial" w:hAnsi="Arial"/>
          <w:sz w:val="21"/>
        </w:rPr>
        <w:t xml:space="preserve">      • "Tu pie izquierdo absorbe un 12% más impacto que el derecho — revisa tu pisada lateral izquierda"</w:t>
      </w:r>
    </w:p>
    <w:p>
      <w:pPr>
        <w:spacing w:before="20" w:after="20"/>
        <w:shd w:val="clear" w:color="auto" w:fill="E8F8EF"/>
      </w:pPr>
      <w:r>
        <w:rPr>
          <w:rFonts w:ascii="Arial" w:hAnsi="Arial"/>
          <w:sz w:val="21"/>
        </w:rPr>
        <w:t xml:space="preserve">      • "Cadencia baja (152 ppm). Aumentar a 165+ ppm reduce riesgo de lesión en rodilla"</w:t>
      </w:r>
    </w:p>
    <w:p>
      <w:pPr>
        <w:spacing w:before="20" w:after="20"/>
        <w:shd w:val="clear" w:color="auto" w:fill="E8F8EF"/>
      </w:pPr>
      <w:r>
        <w:rPr>
          <w:rFonts w:ascii="Arial" w:hAnsi="Arial"/>
          <w:sz w:val="21"/>
        </w:rPr>
        <w:t xml:space="preserve">      • "Tiempo de contacto alto (320ms). Trabajar explosividad en gemelos mejorará economía de carrera"</w:t>
      </w:r>
    </w:p>
    <w:p>
      <w:pPr>
        <w:spacing w:before="20" w:after="20"/>
        <w:shd w:val="clear" w:color="auto" w:fill="E8F8EF"/>
      </w:pPr>
      <w:r>
        <w:rPr>
          <w:rFonts w:ascii="Arial" w:hAnsi="Arial"/>
          <w:sz w:val="21"/>
        </w:rPr>
        <w:t xml:space="preserve">      • "Excelente simetría bilateral (96%). Mantén el patrón actual de zancada"</w:t>
      </w:r>
    </w:p>
    <w:p>
      <w:pPr>
        <w:spacing w:before="20" w:after="80"/>
        <w:shd w:val="clear" w:color="auto" w:fill="E8F8EF"/>
      </w:pPr>
    </w:p>
    <w:p>
      <w:pPr>
        <w:spacing w:before="40" w:after="120"/>
        <w:pBdr>
          <w:bottom w:val="single" w:sz="4" w:space="1" w:color="B0C4DE"/>
        </w:pBdr>
      </w:pPr>
    </w:p>
    <w:p>
      <w:pPr>
        <w:spacing w:before="280" w:after="80"/>
      </w:pPr>
      <w:r>
        <w:rPr>
          <w:rFonts w:ascii="Arial" w:hAnsi="Arial"/>
          <w:b/>
          <w:color w:val="1A3C6E"/>
          <w:sz w:val="40"/>
        </w:rPr>
        <w:t>4. Plan de Sprints — 6 Semanas</w:t>
      </w:r>
    </w:p>
    <w:p>
      <w:pPr>
        <w:spacing w:before="40" w:after="60"/>
      </w:pPr>
      <w:r>
        <w:rPr>
          <w:rFonts w:ascii="Arial" w:hAnsi="Arial"/>
          <w:sz w:val="22"/>
        </w:rPr>
        <w:t>El plan se divide en 5 sprints de 5–7 días cada uno, más una semana de pulido y ensayo de demo. Cada sprint tiene entregables verificables.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gridSpan w:val="4"/>
            <w:shd w:val="clear" w:color="auto" w:fill="1A3C6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Sprint 1 — Hardware &amp; Firmware Base  (Días 1–7)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Tarea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Entregable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Días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Firmware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Inicializar XIAO + BNO085 via I2C (Stemma QT)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Lecturas de cuaterniones por Serial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Firmware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Implementar abstracción getSensorData() con interfaz limpia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Función modular testeable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Firmware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Configurar BLE GATT: servicio custom con características para cuaterniones y aceleración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Dispositivo BLE visible en nRF Connect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Firmware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Transmisión a 20 bytes/paquete @ 100Hz — optimizar MTU BLE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Stream estable confirmado en app de prueba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Hardware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Cablear 2 nodos XIAO + BNO085, cargar firmware, validar autonomía LiPo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2 nodos activos y transmitiendo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gridSpan w:val="4"/>
            <w:shd w:val="clear" w:color="auto" w:fill="1A6E5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Sprint 2 — App Móvil — Conexión BLE Multi-Nodo  (Días 8–14)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  <w:shd w:val="clear" w:color="auto" w:fill="D5F0E4"/>
          </w:tcPr>
          <w:p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4320"/>
            <w:shd w:val="clear" w:color="auto" w:fill="D5F0E4"/>
          </w:tcPr>
          <w:p>
            <w:r>
              <w:rPr>
                <w:rFonts w:ascii="Arial" w:hAnsi="Arial"/>
                <w:b/>
                <w:sz w:val="20"/>
              </w:rPr>
              <w:t>Tarea</w:t>
            </w:r>
          </w:p>
        </w:tc>
        <w:tc>
          <w:tcPr>
            <w:tcW w:type="dxa" w:w="3168"/>
            <w:shd w:val="clear" w:color="auto" w:fill="D5F0E4"/>
          </w:tcPr>
          <w:p>
            <w:r>
              <w:rPr>
                <w:rFonts w:ascii="Arial" w:hAnsi="Arial"/>
                <w:b/>
                <w:sz w:val="20"/>
              </w:rPr>
              <w:t>Entregable</w:t>
            </w:r>
          </w:p>
        </w:tc>
        <w:tc>
          <w:tcPr>
            <w:tcW w:type="dxa" w:w="864"/>
            <w:shd w:val="clear" w:color="auto" w:fill="D5F0E4"/>
          </w:tcPr>
          <w:p>
            <w:r>
              <w:rPr>
                <w:rFonts w:ascii="Arial" w:hAnsi="Arial"/>
                <w:b/>
                <w:sz w:val="20"/>
              </w:rPr>
              <w:t>Días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App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Proyecto Flutter base + flutter_blue_plus configurado (iOS/Android)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App compila y escanea BLE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App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Escáner que identifica y conecta ambos nodos simultáneamente por nombre/UUID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2 nodos conectados en paralelo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App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Parser de paquetes BLE → structs de datos (cuaterniones float32, timestamps)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Datos legibles en consola Flutter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App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Pantalla de estado de conexión con indicador de calidad de señal RSSI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UI de conexión funcional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Tests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Prueba de campo: correr 10 min con 2 nodos, verificar pérdida de paquetes &lt;2%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Log de sesión sin gaps significativos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gridSpan w:val="4"/>
            <w:shd w:val="clear" w:color="auto" w:fill="1A3C6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Sprint 3 — Motor de Análisis Biomecánico  (Días 15–21)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Tarea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Entregable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Días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Análisis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Algoritmo de detección de ciclo de zancada (heel-strike y toe-off) por aceleración Z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Detección precisa validada vs video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Análisis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Cálculo de cadencia, tiempo de contacto y variabilidad por pie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Métricas comparadas con Garmin/GPS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Análisis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Cálculo de índice de simetría bilateral L/R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% simetría visible en tiempo real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Análisis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Motor de reglas para generación de recomendaciones (umbral-based v1)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Mínimo 4 tipos de recomendación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Tests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Sesión de 30 min con 3 perfiles de corredor — validar coherencia de métricas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Dataset de validación documentado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gridSpan w:val="4"/>
            <w:shd w:val="clear" w:color="auto" w:fill="1A6E5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Sprint 4 — Dashboard en Tiempo Real  (Días 22–28)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  <w:shd w:val="clear" w:color="auto" w:fill="D5F0E4"/>
          </w:tcPr>
          <w:p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4320"/>
            <w:shd w:val="clear" w:color="auto" w:fill="D5F0E4"/>
          </w:tcPr>
          <w:p>
            <w:r>
              <w:rPr>
                <w:rFonts w:ascii="Arial" w:hAnsi="Arial"/>
                <w:b/>
                <w:sz w:val="20"/>
              </w:rPr>
              <w:t>Tarea</w:t>
            </w:r>
          </w:p>
        </w:tc>
        <w:tc>
          <w:tcPr>
            <w:tcW w:type="dxa" w:w="3168"/>
            <w:shd w:val="clear" w:color="auto" w:fill="D5F0E4"/>
          </w:tcPr>
          <w:p>
            <w:r>
              <w:rPr>
                <w:rFonts w:ascii="Arial" w:hAnsi="Arial"/>
                <w:b/>
                <w:sz w:val="20"/>
              </w:rPr>
              <w:t>Entregable</w:t>
            </w:r>
          </w:p>
        </w:tc>
        <w:tc>
          <w:tcPr>
            <w:tcW w:type="dxa" w:w="864"/>
            <w:shd w:val="clear" w:color="auto" w:fill="D5F0E4"/>
          </w:tcPr>
          <w:p>
            <w:r>
              <w:rPr>
                <w:rFonts w:ascii="Arial" w:hAnsi="Arial"/>
                <w:b/>
                <w:sz w:val="20"/>
              </w:rPr>
              <w:t>Días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Pantalla de sesión activa: cadencia, simetría, tiempo de contacto actualizándose en vivo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Dashboard funcional en vivo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Gráficas de historial de zancada con fl_chart (últimos 30 pasos)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Visualización fluida sin lag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Pantalla de resumen post-sesión con métricas agregadas y recomendaciones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Reporte de sesión generado auto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Diseño visual limpio — paleta de colores, íconos, tipografía consistente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Look de producto, no de prototipo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gridSpan w:val="4"/>
            <w:shd w:val="clear" w:color="auto" w:fill="1A3C6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Sprint 5 — Carcasa Final &amp; Integración  (Días 29–35)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4320"/>
          </w:tcPr>
          <w:p/>
        </w:tc>
        <w:tc>
          <w:tcPr>
            <w:tcW w:type="dxa" w:w="3168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Tarea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Entregable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rFonts w:ascii="Arial" w:hAnsi="Arial"/>
                <w:b/>
                <w:sz w:val="20"/>
              </w:rPr>
              <w:t>Días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Hardware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Diseño final de carcasa en OpenSCAD: ranuras de correa, tapa con snap-fit, acceso USB-C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Archivo .scad paramétrico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Hardware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Impresión en PETG (Bambu Lab A1 Mini), ajuste de tolerancias, acabado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2 carcasas ensambladas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Integración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Sesión de integración completa: hardware + firmware + app — correr 45 min real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Video de sesión completa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Bug fixes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Resolver todos los bugs críticos detectados en integración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Sistema estable end-to-end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A6E50"/>
          <w:sz w:val="28"/>
        </w:rPr>
        <w:t>Semana 6 — Pulido y Ensayo de Demo (Días 36–42)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Video demo: </w:t>
      </w:r>
      <w:r>
        <w:rPr>
          <w:rFonts w:ascii="Arial" w:hAnsi="Arial"/>
          <w:sz w:val="21"/>
        </w:rPr>
        <w:t>Grabar video corto (60–90 seg) del sistema funcionando en una sesión real de running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Materiales: </w:t>
      </w:r>
      <w:r>
        <w:rPr>
          <w:rFonts w:ascii="Arial" w:hAnsi="Arial"/>
          <w:sz w:val="21"/>
        </w:rPr>
        <w:t>Preparar slide de arquitectura técnica (hardware → firmware → BLE → app → métricas)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Ensayo: </w:t>
      </w:r>
      <w:r>
        <w:rPr>
          <w:rFonts w:ascii="Arial" w:hAnsi="Arial"/>
          <w:sz w:val="21"/>
        </w:rPr>
        <w:t>Ensayar demo en vivo: conectar, correr 5 min, mostrar métricas, presentar recomendaciones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sz w:val="21"/>
        </w:rPr>
        <w:t xml:space="preserve">Business case: </w:t>
      </w:r>
      <w:r>
        <w:rPr>
          <w:rFonts w:ascii="Arial" w:hAnsi="Arial"/>
          <w:sz w:val="21"/>
        </w:rPr>
        <w:t>Documentar costo por nodo, estimación de escala a producción, roadmap siguiente fase</w:t>
      </w:r>
    </w:p>
    <w:p>
      <w:pPr>
        <w:spacing w:before="40" w:after="120"/>
        <w:pBdr>
          <w:bottom w:val="single" w:sz="4" w:space="1" w:color="B0C4DE"/>
        </w:pBdr>
      </w:pPr>
    </w:p>
    <w:p>
      <w:pPr>
        <w:spacing w:before="280" w:after="80"/>
      </w:pPr>
      <w:r>
        <w:rPr>
          <w:rFonts w:ascii="Arial" w:hAnsi="Arial"/>
          <w:b/>
          <w:color w:val="1A3C6E"/>
          <w:sz w:val="40"/>
        </w:rPr>
        <w:t>5. Riesgos y Mitigaciones</w:t>
      </w:r>
    </w:p>
    <w:p>
      <w:pPr>
        <w:spacing w:before="60" w:after="20"/>
      </w:pPr>
      <w:r>
        <w:rPr>
          <w:rFonts w:ascii="Arial" w:hAnsi="Arial"/>
          <w:b/>
          <w:sz w:val="22"/>
        </w:rPr>
        <w:t xml:space="preserve">Interferencia BLE con 2 nodos simultáneos </w:t>
      </w:r>
      <w:r>
        <w:rPr>
          <w:rFonts w:ascii="Arial" w:hAnsi="Arial"/>
          <w:b/>
          <w:color w:val="CC8800"/>
          <w:sz w:val="20"/>
        </w:rPr>
        <w:t>[MEDIA]</w:t>
      </w:r>
    </w:p>
    <w:p>
      <w:pPr>
        <w:spacing w:before="0" w:after="120"/>
        <w:ind w:left="432"/>
      </w:pPr>
      <w:r>
        <w:rPr>
          <w:rFonts w:ascii="Arial" w:hAnsi="Arial"/>
          <w:color w:val="444444"/>
          <w:sz w:val="21"/>
        </w:rPr>
        <w:t>Usar UUIDs únicos por nodo. Probar en S3 con flutter_blue_plus antes del Sprint 2. Tener fallback a conexión secuencial.</w:t>
      </w:r>
    </w:p>
    <w:p>
      <w:pPr>
        <w:spacing w:before="60" w:after="20"/>
      </w:pPr>
      <w:r>
        <w:rPr>
          <w:rFonts w:ascii="Arial" w:hAnsi="Arial"/>
          <w:b/>
          <w:sz w:val="22"/>
        </w:rPr>
        <w:t xml:space="preserve">Precisión de métricas de running </w:t>
      </w:r>
      <w:r>
        <w:rPr>
          <w:rFonts w:ascii="Arial" w:hAnsi="Arial"/>
          <w:b/>
          <w:color w:val="CC4400"/>
          <w:sz w:val="20"/>
        </w:rPr>
        <w:t>[ALTA]</w:t>
      </w:r>
    </w:p>
    <w:p>
      <w:pPr>
        <w:spacing w:before="0" w:after="120"/>
        <w:ind w:left="432"/>
      </w:pPr>
      <w:r>
        <w:rPr>
          <w:rFonts w:ascii="Arial" w:hAnsi="Arial"/>
          <w:color w:val="444444"/>
          <w:sz w:val="21"/>
        </w:rPr>
        <w:t>Validar contra Garmin/Apple Watch en Sprint 3. Ajustar umbrales de detección con datos reales antes de la demo.</w:t>
      </w:r>
    </w:p>
    <w:p>
      <w:pPr>
        <w:spacing w:before="60" w:after="20"/>
      </w:pPr>
      <w:r>
        <w:rPr>
          <w:rFonts w:ascii="Arial" w:hAnsi="Arial"/>
          <w:b/>
          <w:sz w:val="22"/>
        </w:rPr>
        <w:t xml:space="preserve">Consumo de batería mayor al estimado </w:t>
      </w:r>
      <w:r>
        <w:rPr>
          <w:rFonts w:ascii="Arial" w:hAnsi="Arial"/>
          <w:b/>
          <w:color w:val="CC8800"/>
          <w:sz w:val="20"/>
        </w:rPr>
        <w:t>[MEDIA]</w:t>
      </w:r>
    </w:p>
    <w:p>
      <w:pPr>
        <w:spacing w:before="0" w:after="120"/>
        <w:ind w:left="432"/>
      </w:pPr>
      <w:r>
        <w:rPr>
          <w:rFonts w:ascii="Arial" w:hAnsi="Arial"/>
          <w:color w:val="444444"/>
          <w:sz w:val="21"/>
        </w:rPr>
        <w:t>Medir con multímetro en Sprint 1. Si &gt;15mA, reducir frecuencia BLE o implementar connection interval más largo.</w:t>
      </w:r>
    </w:p>
    <w:p>
      <w:pPr>
        <w:spacing w:before="60" w:after="20"/>
      </w:pPr>
      <w:r>
        <w:rPr>
          <w:rFonts w:ascii="Arial" w:hAnsi="Arial"/>
          <w:b/>
          <w:sz w:val="22"/>
        </w:rPr>
        <w:t xml:space="preserve">Latencia de datos en app Flutter </w:t>
      </w:r>
      <w:r>
        <w:rPr>
          <w:rFonts w:ascii="Arial" w:hAnsi="Arial"/>
          <w:b/>
          <w:color w:val="338833"/>
          <w:sz w:val="20"/>
        </w:rPr>
        <w:t>[BAJA]</w:t>
      </w:r>
    </w:p>
    <w:p>
      <w:pPr>
        <w:spacing w:before="0" w:after="120"/>
        <w:ind w:left="432"/>
      </w:pPr>
      <w:r>
        <w:rPr>
          <w:rFonts w:ascii="Arial" w:hAnsi="Arial"/>
          <w:color w:val="444444"/>
          <w:sz w:val="21"/>
        </w:rPr>
        <w:t>Procesar parsing en Isolate separado. Limitar UI refresh a 10 Hz aunque datos lleguen a 100 Hz.</w:t>
      </w:r>
    </w:p>
    <w:p>
      <w:pPr>
        <w:spacing w:before="60" w:after="20"/>
      </w:pPr>
      <w:r>
        <w:rPr>
          <w:rFonts w:ascii="Arial" w:hAnsi="Arial"/>
          <w:b/>
          <w:sz w:val="22"/>
        </w:rPr>
        <w:t xml:space="preserve">Carcasa no imprime bien en primer intento </w:t>
      </w:r>
      <w:r>
        <w:rPr>
          <w:rFonts w:ascii="Arial" w:hAnsi="Arial"/>
          <w:b/>
          <w:color w:val="338833"/>
          <w:sz w:val="20"/>
        </w:rPr>
        <w:t>[BAJA]</w:t>
      </w:r>
    </w:p>
    <w:p>
      <w:pPr>
        <w:spacing w:before="0" w:after="120"/>
        <w:ind w:left="432"/>
      </w:pPr>
      <w:r>
        <w:rPr>
          <w:rFonts w:ascii="Arial" w:hAnsi="Arial"/>
          <w:color w:val="444444"/>
          <w:sz w:val="21"/>
        </w:rPr>
        <w:t>Imprimir primero sin electrónica para validar tolerancias. PETG requiere temperatura de cama 70°C en Bambu.</w:t>
      </w:r>
    </w:p>
    <w:p>
      <w:pPr>
        <w:spacing w:before="40" w:after="120"/>
        <w:pBdr>
          <w:bottom w:val="single" w:sz="4" w:space="1" w:color="B0C4DE"/>
        </w:pBdr>
      </w:pPr>
    </w:p>
    <w:p>
      <w:pPr>
        <w:spacing w:before="280" w:after="80"/>
      </w:pPr>
      <w:r>
        <w:rPr>
          <w:rFonts w:ascii="Arial" w:hAnsi="Arial"/>
          <w:b/>
          <w:color w:val="1A3C6E"/>
          <w:sz w:val="40"/>
        </w:rPr>
        <w:t>6. Hoja de Ruta Post-Prototipo</w:t>
      </w:r>
    </w:p>
    <w:p>
      <w:pPr>
        <w:spacing w:before="40" w:after="60"/>
      </w:pPr>
      <w:r>
        <w:rPr>
          <w:rFonts w:ascii="Arial" w:hAnsi="Arial"/>
          <w:sz w:val="22"/>
        </w:rPr>
        <w:t>Una vez validado el prototipo ante inversores, la siguiente fase escala el sistema hacia una arquitectura cloud robusta y la expansión a nuevos deportes.</w:t>
      </w:r>
    </w:p>
    <w:p>
      <w:pPr>
        <w:spacing w:before="280" w:after="80"/>
      </w:pPr>
      <w:r>
        <w:rPr>
          <w:rFonts w:ascii="Arial" w:hAnsi="Arial"/>
          <w:b/>
          <w:color w:val="1A6E50"/>
          <w:sz w:val="28"/>
        </w:rPr>
        <w:t>Fase 2 — Cloud AWS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AWS IoT Core para ingestión de datos de múltiples usuarios simultáneos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Kinesis Data Streams + Lambda para procesamiento en tiempo real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S3 + Athena para almacenamiento y consultas de historial biomecánico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SageMaker para modelos ML de análisis avanzado (detección de patrones de lesión)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API Gateway + DynamoDB para perfil de usuario y configuración de alertas</w:t>
      </w:r>
    </w:p>
    <w:p>
      <w:pPr>
        <w:spacing w:before="280" w:after="80"/>
      </w:pPr>
      <w:r>
        <w:rPr>
          <w:rFonts w:ascii="Arial" w:hAnsi="Arial"/>
          <w:b/>
          <w:color w:val="1A6E50"/>
          <w:sz w:val="28"/>
        </w:rPr>
        <w:t>Fase 3 — Expansión deportes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Módulo Gym: detección de ejercicios (sentadilla, peso muerto, press) y conteo de reps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Módulo Golf: análisis de swing, rotación de cadera/hombros, plano de ataque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4 nodos simultáneos (2 muñecas + 2 tobillos) para cobertura completa del cuerpo</w:t>
      </w:r>
    </w:p>
    <w:p>
      <w:pPr>
        <w:spacing w:before="280" w:after="80"/>
      </w:pPr>
      <w:r>
        <w:rPr>
          <w:rFonts w:ascii="Arial" w:hAnsi="Arial"/>
          <w:b/>
          <w:color w:val="1A6E50"/>
          <w:sz w:val="28"/>
        </w:rPr>
        <w:t>Fase 4 — Producto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PCB custom integrando XIAO + IMU en una sola placa para reducir tamaño y costo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Carcasa de fabricación profesional (SLS nylon o TPU inyectado)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sz w:val="21"/>
        </w:rPr>
        <w:t>App Store / Play Store: app pública con suscripción mensual</w:t>
      </w:r>
    </w:p>
    <w:p>
      <w:pPr>
        <w:spacing w:before="40" w:after="120"/>
        <w:pBdr>
          <w:bottom w:val="single" w:sz="4" w:space="1" w:color="B0C4DE"/>
        </w:pBdr>
      </w:pPr>
    </w:p>
    <w:p>
      <w:pPr>
        <w:spacing w:before="280" w:after="80"/>
      </w:pPr>
      <w:r>
        <w:rPr>
          <w:rFonts w:ascii="Arial" w:hAnsi="Arial"/>
          <w:b/>
          <w:color w:val="1A3C6E"/>
          <w:sz w:val="40"/>
        </w:rPr>
        <w:t>7. Presupuesto del Prototipo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4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2× Seeed XIAO nRF52840 Sense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$30 USD</w:t>
            </w:r>
          </w:p>
        </w:tc>
      </w:tr>
      <w:tr>
        <w:tc>
          <w:tcPr>
            <w:tcW w:type="dxa" w:w="64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2× Adafruit BNO085 breakout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$34 USD</w:t>
            </w:r>
          </w:p>
        </w:tc>
      </w:tr>
      <w:tr>
        <w:tc>
          <w:tcPr>
            <w:tcW w:type="dxa" w:w="64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2× LiPo 3.7V 400mAh (602030)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$8 USD</w:t>
            </w:r>
          </w:p>
        </w:tc>
      </w:tr>
      <w:tr>
        <w:tc>
          <w:tcPr>
            <w:tcW w:type="dxa" w:w="64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Cables Stemma QT 100mm, JST, headers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$6 USD</w:t>
            </w:r>
          </w:p>
        </w:tc>
      </w:tr>
      <w:tr>
        <w:tc>
          <w:tcPr>
            <w:tcW w:type="dxa" w:w="64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Filamento PETG para carcasas (≈200g)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$5 USD</w:t>
            </w:r>
          </w:p>
        </w:tc>
      </w:tr>
      <w:tr>
        <w:tc>
          <w:tcPr>
            <w:tcW w:type="dxa" w:w="64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Correas elásticas 25mm + hebillas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Arial" w:hAnsi="Arial"/>
                <w:sz w:val="21"/>
              </w:rPr>
              <w:t>$4 USD</w:t>
            </w:r>
          </w:p>
        </w:tc>
      </w:tr>
      <w:tr>
        <w:tc>
          <w:tcPr>
            <w:tcW w:type="dxa" w:w="6480"/>
            <w:shd w:val="clear" w:color="auto" w:fill="D6E4F0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>TOTAL estimado</w:t>
            </w:r>
          </w:p>
        </w:tc>
        <w:tc>
          <w:tcPr>
            <w:tcW w:type="dxa" w:w="2880"/>
            <w:shd w:val="clear" w:color="auto" w:fill="D6E4F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3C6E"/>
                <w:sz w:val="21"/>
              </w:rPr>
              <w:t>$87 USD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