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ASTM D790 Test report</w:t>
      </w:r>
    </w:p>
    <w:p>
      <w:pPr>
        <w:pStyle w:val="Heading3"/>
      </w:pPr>
      <w:r>
        <w:t>2022-03-27</w:t>
      </w:r>
    </w:p>
    <w:p>
      <w:r>
        <w:t xml:space="preserve">ASTM International. (2017). Standard Test Methods for Flexural Properties of Unreinforced and Reinforced Plastics and Electrical Insulating Materials. </w:t>
      </w:r>
    </w:p>
    <w:p>
      <w:pPr>
        <w:pStyle w:val="Heading2"/>
      </w:pPr>
      <w:r>
        <w:t>Material Identification</w:t>
      </w:r>
    </w:p>
    <w:p>
      <w:pPr>
        <w:pStyle w:val="ListBullet"/>
      </w:pPr>
      <w:r>
        <w:t>Material name: carbon</w:t>
      </w:r>
    </w:p>
    <w:p>
      <w:pPr>
        <w:pStyle w:val="ListBullet"/>
      </w:pPr>
      <w:r>
        <w:t xml:space="preserve">Material type: </w:t>
      </w:r>
    </w:p>
    <w:p>
      <w:pPr>
        <w:pStyle w:val="ListBullet"/>
      </w:pPr>
      <w:r>
        <w:t xml:space="preserve">Material source: </w:t>
      </w:r>
    </w:p>
    <w:p>
      <w:pPr>
        <w:pStyle w:val="ListBullet"/>
      </w:pPr>
      <w:r>
        <w:t xml:space="preserve">Material code number: </w:t>
      </w:r>
    </w:p>
    <w:p>
      <w:pPr>
        <w:pStyle w:val="ListBullet"/>
      </w:pPr>
      <w:r>
        <w:t xml:space="preserve">Composite material ply stacking sequence: </w:t>
      </w:r>
    </w:p>
    <w:p>
      <w:pPr>
        <w:pStyle w:val="Heading2"/>
      </w:pPr>
      <w:r>
        <w:t>Specimen preparation</w:t>
      </w:r>
    </w:p>
    <w:p>
      <w:pPr>
        <w:pStyle w:val="ListBullet"/>
      </w:pPr>
      <w:r>
        <w:t xml:space="preserve">How the specimens where prepared: </w:t>
      </w:r>
    </w:p>
    <w:p>
      <w:pPr>
        <w:pStyle w:val="ListBullet"/>
      </w:pPr>
      <w:r>
        <w:t xml:space="preserve">Direction of cutting and loading of the specimens: </w:t>
      </w:r>
    </w:p>
    <w:p>
      <w:pPr>
        <w:pStyle w:val="ListBullet"/>
      </w:pPr>
      <w:r>
        <w:t xml:space="preserve">Conditioning procedure: </w:t>
      </w:r>
    </w:p>
    <w:p>
      <w:r>
        <w:rPr>
          <w:b/>
        </w:rPr>
        <w:t>Specimens dimensions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Specimen number</w:t>
            </w:r>
          </w:p>
        </w:tc>
        <w:tc>
          <w:tcPr>
            <w:tcW w:type="dxa" w:w="2880"/>
          </w:tcPr>
          <w:p>
            <w:r>
              <w:t>Width (mm)</w:t>
            </w:r>
          </w:p>
        </w:tc>
        <w:tc>
          <w:tcPr>
            <w:tcW w:type="dxa" w:w="2880"/>
          </w:tcPr>
          <w:p>
            <w:r>
              <w:t>Depth (mm)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1.05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10.1</w:t>
            </w:r>
          </w:p>
        </w:tc>
        <w:tc>
          <w:tcPr>
            <w:tcW w:type="dxa" w:w="2880"/>
          </w:tcPr>
          <w:p>
            <w:r>
              <w:t>1.03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9.9</w:t>
            </w:r>
          </w:p>
        </w:tc>
        <w:tc>
          <w:tcPr>
            <w:tcW w:type="dxa" w:w="2880"/>
          </w:tcPr>
          <w:p>
            <w:r>
              <w:t>0.97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10.1</w:t>
            </w:r>
          </w:p>
        </w:tc>
        <w:tc>
          <w:tcPr>
            <w:tcW w:type="dxa" w:w="2880"/>
          </w:tcPr>
          <w:p>
            <w:r>
              <w:t>1.02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9.9</w:t>
            </w:r>
          </w:p>
        </w:tc>
        <w:tc>
          <w:tcPr>
            <w:tcW w:type="dxa" w:w="2880"/>
          </w:tcPr>
          <w:p>
            <w:r>
              <w:t>0.99</w:t>
            </w:r>
          </w:p>
        </w:tc>
      </w:tr>
    </w:tbl>
    <w:p>
      <w:pPr>
        <w:pStyle w:val="Heading2"/>
      </w:pPr>
      <w:r>
        <w:t>Testing procedure</w:t>
      </w:r>
    </w:p>
    <w:p>
      <w:r>
        <w:rPr>
          <w:b/>
        </w:rPr>
        <w:t>Remove the procedure/type you have not used</w:t>
      </w:r>
    </w:p>
    <w:p>
      <w:pPr>
        <w:pStyle w:val="ListBullet"/>
      </w:pPr>
      <w:r>
        <w:t>Procedure A: Rate of cross head motion was computed using Eq. (1) section 10.1.3</w:t>
      </w:r>
    </w:p>
    <w:p>
      <w:pPr>
        <w:pStyle w:val="ListBullet"/>
      </w:pPr>
      <w:r>
        <w:t>Procedure B: Rate of cross head motion was determined so that the rate of straining of the outer surface of the test specimen is 0.10 mm/mm</w:t>
      </w:r>
    </w:p>
    <w:p>
      <w:pPr>
        <w:pStyle w:val="ListBullet"/>
      </w:pPr>
      <w:r>
        <w:t>Type I: Deflexion was measured using cross head motion</w:t>
      </w:r>
    </w:p>
    <w:p>
      <w:pPr>
        <w:pStyle w:val="ListBullet"/>
      </w:pPr>
      <w:r>
        <w:t>Type II: Deflexion was measured using a deflectometer</w:t>
      </w:r>
    </w:p>
    <w:p>
      <w:pPr>
        <w:pStyle w:val="ListBullet"/>
      </w:pPr>
      <w:r>
        <w:t>Support span length: 100 mm</w:t>
      </w:r>
    </w:p>
    <w:p>
      <w:pPr>
        <w:pStyle w:val="ListBullet"/>
      </w:pPr>
      <w:r>
        <w:t>Large span was used: No</w:t>
      </w:r>
    </w:p>
    <w:p>
      <w:pPr>
        <w:pStyle w:val="ListBullet"/>
      </w:pPr>
      <w:r>
        <w:t>Support span-to-depth ratio: 99:1</w:t>
      </w:r>
    </w:p>
    <w:p>
      <w:pPr>
        <w:pStyle w:val="ListBullet"/>
      </w:pPr>
      <w:r>
        <w:t>Radius of loading nose and supports: 5 mm (change value if not 5 mm)</w:t>
      </w:r>
    </w:p>
    <w:p>
      <w:pPr>
        <w:pStyle w:val="ListBullet"/>
      </w:pPr>
      <w:r>
        <w:t>Rate of cross head motion: 5 mm/min</w:t>
      </w:r>
    </w:p>
    <w:p>
      <w:pPr>
        <w:pStyle w:val="Heading2"/>
      </w:pPr>
      <w:r>
        <w:t>Flexural stress-strain curves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-strain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results</w:t>
      </w:r>
    </w:p>
    <w:p>
      <w:pPr>
        <w:pStyle w:val="ListBullet"/>
      </w:pPr>
      <w:r>
        <w:t>Was a speciment rejected after testing: Yes, No, why ?</w:t>
      </w:r>
    </w:p>
    <w:p>
      <w:r>
        <w:rPr>
          <w:b/>
        </w:rPr>
        <w:t>Average properties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Mean value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Tangent bending modulus (MPa)</w:t>
            </w:r>
          </w:p>
        </w:tc>
        <w:tc>
          <w:tcPr>
            <w:tcW w:type="dxa" w:w="2880"/>
          </w:tcPr>
          <w:p>
            <w:r>
              <w:t>304618</w:t>
            </w:r>
          </w:p>
        </w:tc>
        <w:tc>
          <w:tcPr>
            <w:tcW w:type="dxa" w:w="2880"/>
          </w:tcPr>
          <w:p>
            <w:r>
              <w:t>73928</w:t>
            </w:r>
          </w:p>
        </w:tc>
      </w:tr>
      <w:tr>
        <w:tc>
          <w:tcPr>
            <w:tcW w:type="dxa" w:w="2880"/>
          </w:tcPr>
          <w:p>
            <w:r>
              <w:t>Flexural strength (MPa)</w:t>
            </w:r>
          </w:p>
        </w:tc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Flexural stress at break (MPa)</w:t>
            </w:r>
          </w:p>
        </w:tc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531</w:t>
            </w:r>
          </w:p>
        </w:tc>
      </w:tr>
    </w:tbl>
    <w:p>
      <w:r>
        <w:rPr>
          <w:b/>
        </w:rPr>
        <w:t>Samples properties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 number</w:t>
            </w:r>
          </w:p>
        </w:tc>
        <w:tc>
          <w:tcPr>
            <w:tcW w:type="dxa" w:w="2880"/>
          </w:tcPr>
          <w:p>
            <w:r>
              <w:t>Rupture below 5% strain</w:t>
            </w:r>
          </w:p>
        </w:tc>
        <w:tc>
          <w:tcPr>
            <w:tcW w:type="dxa" w:w="2880"/>
          </w:tcPr>
          <w:p>
            <w:r>
              <w:t>Rupture behaviour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Describe rupture behaviour here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