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28"/>
        </w:rPr>
        <w:t>PROCEDIMENTO OPERACIONAL PADRÃO (POP)</w:t>
        <w:br/>
        <w:t>Automação de Atendimento Financeiro e Emissão de Boletos (Sellflux + Asaas)</w:t>
      </w:r>
    </w:p>
    <w:p>
      <w:pPr>
        <w:pStyle w:val="Heading1"/>
      </w:pPr>
      <w:r>
        <w:t>1. Objetivo</w:t>
      </w:r>
    </w:p>
    <w:p>
      <w:r>
        <w:t>Automatizar o atendimento de solicitações financeiras via WhatsApp (integração Sellflux + Asaas), garantindo máxima agilidade na identificação do cliente através de uma varredura cruzada de histórico entre os números do escritório, aplicação de travas inteligentes contra inadimplência, e controle rigoroso de filas e encerramento de chamados pela equipe.</w:t>
      </w:r>
    </w:p>
    <w:p>
      <w:pPr>
        <w:pStyle w:val="Heading1"/>
      </w:pPr>
      <w:r>
        <w:t>2. Fluxo de Entrada e Triagem no SAC</w:t>
      </w:r>
    </w:p>
    <w:p>
      <w:r>
        <w:t>• Identificação do Canal: O cliente entra em contato por um dos dois números oficiais do escritório (Calandrini Principal ou Calandrini Advogados - Reserva) gerenciados pelo Sellflux.</w:t>
      </w:r>
    </w:p>
    <w:p>
      <w:r>
        <w:t>• Menu Principal do SAC: O bot apresenta as opções iniciais e o cliente escolhe a Opção 3 - Financeiro.</w:t>
      </w:r>
    </w:p>
    <w:p>
      <w:r>
        <w:t>• Submenu Financeiro (Novo Fluxo da IA): A IA assume o departamento e exibe as opções de atendimento:</w:t>
      </w:r>
    </w:p>
    <w:p>
      <w:pPr>
        <w:ind w:left="720"/>
      </w:pPr>
      <w:r>
        <w:rPr>
          <w:i/>
        </w:rPr>
        <w:t>"Perfeito! Para agilizar seu atendimento, escolha uma das opções abaixo: 👇</w:t>
        <w:br/>
        <w:t>1. Pagamento de boleto (Segunda via / Em aberto)</w:t>
        <w:br/>
        <w:t>2. Renegociação de dívida</w:t>
        <w:br/>
        <w:t>3. Outros assuntos"</w:t>
      </w:r>
    </w:p>
    <w:p>
      <w:pPr>
        <w:pStyle w:val="Heading1"/>
      </w:pPr>
      <w:r>
        <w:t>3. Mecanismo de Identificação Inteligente (Busca Cruzada + Asaas)</w:t>
      </w:r>
    </w:p>
    <w:p>
      <w:r>
        <w:t>Ao selecionar a Opção 1 ou 2, a IA executa uma sequência rigorosa para localizar o cadastro do cliente:</w:t>
      </w:r>
    </w:p>
    <w:p>
      <w:r>
        <w:t>1. Busca no Canal Atual: A IA lê o histórico da conversa no número que o cliente está utilizando no momento.</w:t>
      </w:r>
    </w:p>
    <w:p>
      <w:r>
        <w:t>2. Busca Cruzada no Outro Número: Se não encontrar no canal atual, a IA faz uma varredura cruzada no histórico do outro número do escritório (Principal ou Reserva) para resgatar dados anteriores.</w:t>
      </w:r>
    </w:p>
    <w:p>
      <w:r>
        <w:t>3. Busca Direta no Asaas: O sistema cruza o número de celular direto na base da API do Asaas.</w:t>
      </w:r>
    </w:p>
    <w:p>
      <w:r>
        <w:t>4. Leitura de Documentos em Imagem: Se o cliente enviou uma foto de documento (RG, CNH, etc.) no histórico ou na mensagem atual, a IA tenta fazer a leitura visual (OCR) para extrair o CPF.</w:t>
      </w:r>
    </w:p>
    <w:p>
      <w:r>
        <w:t xml:space="preserve">   • Se a foto enviada agora pelo cliente estiver ilegível, cortada ou sem nitidez: A IA responde imediatamente: "Recebi sua foto, mas não consegui identificar os dados com nitidez na imagem. Você poderia digitar rapidinho apenas o seu CPF ou nome completo para eu localizar seu cadastro?"</w:t>
      </w:r>
    </w:p>
    <w:p>
      <w:r>
        <w:t>5. Rede de Segurança Final: Se realmente não houver nenhum rastro em nenhum dos históricos ou imagens válidas, a IA solicita de forma ágil: "Para localizar seu cadastro com maior agilidade, pode, por favor, me informar seu CPF ou Nome Completo?"</w:t>
      </w:r>
    </w:p>
    <w:p>
      <w:pPr>
        <w:pStyle w:val="Heading1"/>
      </w:pPr>
      <w:r>
        <w:t>4. Tratamento por Cenário de Atendimento</w:t>
      </w:r>
    </w:p>
    <w:p>
      <w:r>
        <w:rPr>
          <w:b/>
        </w:rPr>
        <w:t>Cenário 1: Pagamento de Boleto (A vencer)</w:t>
      </w:r>
    </w:p>
    <w:p>
      <w:r>
        <w:t>• Ação da IA: Consulta a API do Asaas e envia o link do boleto dentro da janela aberta de atendimento da Meta.</w:t>
        <w:br/>
        <w:t>• Confirmação de Pagamento: Se o pagamento for identificado no Asaas dentro do prazo da janela aberta: "Seu pagamento já foi identificado em nosso sistema, muito obrigada! Posso te ajudar com algo mais?"</w:t>
        <w:br/>
        <w:t>• Dúvidas sobre o Processo: Se o cliente quiser tirar dúvidas do processo, a IA encerra o fluxo financeiro e transfere: "Certo, vou lhe enviar ao setor responsável por informações de processos. Um momento." (Direciona para a fila do departamento de informações processuais).</w:t>
      </w:r>
    </w:p>
    <w:p>
      <w:r>
        <w:rPr>
          <w:b/>
        </w:rPr>
        <w:t>Cenário 2: Presença de Boletos Vencidos (Inadimplência)</w:t>
      </w:r>
    </w:p>
    <w:p>
      <w:r>
        <w:t>• Ação da IA: Identifica múltiplos boletos em aberto e envia os links com as respectivas datas.</w:t>
        <w:br/>
        <w:t>• Trava de Orientação: "⚠️ Importante: Para mantermos sua regularidade conosco, o ideal é a quitação de todas as pendências. Caso precise unificar os valores, digite '2' para falar sobre Renegociação de Dívida."</w:t>
        <w:br/>
        <w:t>• Regra para Pagamento Parcial: Se o cliente pagar apenas um boleto e continuar inadimplente nos demais, o sistema mantém o caso na fila para monitoramento ativo da assistente.</w:t>
      </w:r>
    </w:p>
    <w:p>
      <w:r>
        <w:rPr>
          <w:b/>
        </w:rPr>
        <w:t>Cenário 3: Renegociação de Dívida</w:t>
      </w:r>
    </w:p>
    <w:p>
      <w:r>
        <w:t>• Ação da IA: Soma o valor total de todos os boletos vencidos (com juros e multas do Asaas) e direciona: "Vou lhe transferir para uma de nossas atendentes para conversarmos sobre as opções. Um instante!"</w:t>
        <w:br/>
        <w:t>• Ação da Assistente: O atendimento vai para a fila do departamento financeiro e a assistente puxa manualmente o atendimento para o seu chat pessoal.</w:t>
      </w:r>
    </w:p>
    <w:p>
      <w:r>
        <w:rPr>
          <w:b/>
        </w:rPr>
        <w:t>Cenário 4: Outros Assuntos</w:t>
      </w:r>
    </w:p>
    <w:p>
      <w:r>
        <w:t>• Ação da IA: Direciona para a equipe: "Certo! Vou lhe transferir para uma de nossas atendentes do setor financeiro para te ajudar com isso. Só um minutinho."</w:t>
      </w:r>
    </w:p>
    <w:p>
      <w:pPr>
        <w:pStyle w:val="Heading1"/>
      </w:pPr>
      <w:r>
        <w:t>5. Regra de Encerramento (Fechamento de Chamado)</w:t>
      </w:r>
    </w:p>
    <w:p>
      <w:r>
        <w:t>Critério: Fechamento automático de chamados após 2 horas de inatividade, com exceção estrita dos casos que exigem intervenção e monitoramento ativo da equipe humana. Os casos de exceção que NÃO são fechados automaticamente incluem:</w:t>
        <w:br/>
        <w:br/>
        <w:t>1. Inadimplência Parcial: Clientes que quitaram apenas parte dos débitos e mantêm pendências ativas.</w:t>
        <w:br/>
        <w:t>2. Renegociações Pendentes: Solicitações de acordos e unificação de valores aguardando tratativa da equipe.</w:t>
        <w:br/>
        <w:t>3. Outros Assuntos (Opção 3): Solicitações genéricas ou específicas que aguardam a assistente puxar para o chat pessoal.</w:t>
        <w:br/>
        <w:t>4. Inconsistências de Dados / Falhas de Identificação: Casos onde a IA esgotou as buscas (Asaas, OCR e histórico) e o cadastro precisa de validação manual.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