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No CT17, as trinta repetições ficaram abaixo de 2 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p>
    <w:p>
      <w:pPr>
        <w:spacing w:after="120" w:line="360" w:lineRule="auto"/>
        <w:ind w:firstLine="709"/>
        <w:jc w:val="both"/>
      </w:pPr>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p>
    <w:p>
      <w:pPr>
        <w:spacing w:after="120" w:line="360" w:lineRule="auto"/>
        <w:ind w:firstLine="709"/>
        <w:jc w:val="both"/>
      </w:pPr>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p>
    <w:p>
      <w:pPr>
        <w:spacing w:after="120" w:line="360" w:lineRule="auto"/>
        <w:ind w:firstLine="709"/>
        <w:jc w:val="both"/>
      </w:pPr>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