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Times New Roman" w:cs="Times New Roman" w:eastAsia="Times New Roman" w:hAnsi="Times New Roman"/>
        </w:rPr>
      </w:pPr>
      <w:bookmarkStart w:colFirst="0" w:colLast="0" w:name="_jukqfbe5ug25" w:id="0"/>
      <w:bookmarkEnd w:id="0"/>
      <w:r w:rsidDel="00000000" w:rsidR="00000000" w:rsidRPr="00000000">
        <w:rPr>
          <w:rFonts w:ascii="Times New Roman" w:cs="Times New Roman" w:eastAsia="Times New Roman" w:hAnsi="Times New Roman"/>
          <w:rtl w:val="0"/>
        </w:rPr>
        <w:t xml:space="preserve"> O Mapeamento de Nitossolos no Brasil com o uso de Machine Learning  </w:t>
      </w:r>
    </w:p>
    <w:p w:rsidR="00000000" w:rsidDel="00000000" w:rsidP="00000000" w:rsidRDefault="00000000" w:rsidRPr="00000000" w14:paraId="00000002">
      <w:pPr>
        <w:spacing w:line="276" w:lineRule="auto"/>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Caroline Silva de Oliveira </w:t>
      </w:r>
      <w:r w:rsidDel="00000000" w:rsidR="00000000" w:rsidRPr="00000000">
        <w:rPr>
          <w:rFonts w:ascii="Times New Roman" w:cs="Times New Roman" w:eastAsia="Times New Roman" w:hAnsi="Times New Roman"/>
          <w:sz w:val="20"/>
          <w:szCs w:val="20"/>
          <w:vertAlign w:val="superscript"/>
          <w:rtl w:val="0"/>
        </w:rPr>
        <w:t xml:space="preserve">1,2</w:t>
      </w:r>
      <w:r w:rsidDel="00000000" w:rsidR="00000000" w:rsidRPr="00000000">
        <w:rPr>
          <w:rFonts w:ascii="Times New Roman" w:cs="Times New Roman" w:eastAsia="Times New Roman" w:hAnsi="Times New Roman"/>
          <w:sz w:val="20"/>
          <w:szCs w:val="20"/>
          <w:rtl w:val="0"/>
        </w:rPr>
        <w:t xml:space="preserve"> , Jorge Zavaleta </w:t>
      </w:r>
      <w:r w:rsidDel="00000000" w:rsidR="00000000" w:rsidRPr="00000000">
        <w:rPr>
          <w:rFonts w:ascii="Times New Roman" w:cs="Times New Roman" w:eastAsia="Times New Roman" w:hAnsi="Times New Roman"/>
          <w:sz w:val="20"/>
          <w:szCs w:val="20"/>
          <w:vertAlign w:val="superscript"/>
          <w:rtl w:val="0"/>
        </w:rPr>
        <w:t xml:space="preserve">1,2</w:t>
      </w:r>
      <w:r w:rsidDel="00000000" w:rsidR="00000000" w:rsidRPr="00000000">
        <w:rPr>
          <w:rFonts w:ascii="Times New Roman" w:cs="Times New Roman" w:eastAsia="Times New Roman" w:hAnsi="Times New Roman"/>
          <w:sz w:val="20"/>
          <w:szCs w:val="20"/>
          <w:rtl w:val="0"/>
        </w:rPr>
        <w:t xml:space="preserve">, Sergio Manuel Serra da Cruz </w:t>
      </w:r>
      <w:r w:rsidDel="00000000" w:rsidR="00000000" w:rsidRPr="00000000">
        <w:rPr>
          <w:rFonts w:ascii="Times New Roman" w:cs="Times New Roman" w:eastAsia="Times New Roman" w:hAnsi="Times New Roman"/>
          <w:sz w:val="20"/>
          <w:szCs w:val="20"/>
          <w:vertAlign w:val="superscript"/>
          <w:rtl w:val="0"/>
        </w:rPr>
        <w:t xml:space="preserve">1,3</w:t>
      </w:r>
    </w:p>
    <w:p w:rsidR="00000000" w:rsidDel="00000000" w:rsidP="00000000" w:rsidRDefault="00000000" w:rsidRPr="00000000" w14:paraId="00000003">
      <w:pPr>
        <w:spacing w:line="276" w:lineRule="auto"/>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Programa de Pós-Graduação em Informática - UFRJ - BRASIL </w:t>
      </w:r>
      <w:r w:rsidDel="00000000" w:rsidR="00000000" w:rsidRPr="00000000">
        <w:rPr>
          <w:rFonts w:ascii="Times New Roman" w:cs="Times New Roman" w:eastAsia="Times New Roman" w:hAnsi="Times New Roman"/>
          <w:sz w:val="20"/>
          <w:szCs w:val="20"/>
          <w:vertAlign w:val="superscript"/>
          <w:rtl w:val="0"/>
        </w:rPr>
        <w:t xml:space="preserve">1</w:t>
      </w:r>
    </w:p>
    <w:p w:rsidR="00000000" w:rsidDel="00000000" w:rsidP="00000000" w:rsidRDefault="00000000" w:rsidRPr="00000000" w14:paraId="00000004">
      <w:pPr>
        <w:spacing w:line="276" w:lineRule="auto"/>
        <w:jc w:val="center"/>
        <w:rPr>
          <w:rFonts w:ascii="Times New Roman" w:cs="Times New Roman" w:eastAsia="Times New Roman" w:hAnsi="Times New Roman"/>
          <w:sz w:val="20"/>
          <w:szCs w:val="20"/>
          <w:vertAlign w:val="superscript"/>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caroline, zavaleta}@pet-si.ufrrj.br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sergioserra@ic.ufrj.br</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vertAlign w:val="superscript"/>
          <w:rtl w:val="0"/>
        </w:rPr>
        <w:t xml:space="preserve">3</w:t>
      </w:r>
    </w:p>
    <w:p w:rsidR="00000000" w:rsidDel="00000000" w:rsidP="00000000" w:rsidRDefault="00000000" w:rsidRPr="00000000" w14:paraId="0000000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Heading1"/>
        <w:spacing w:line="276" w:lineRule="auto"/>
        <w:rPr>
          <w:rFonts w:ascii="Times New Roman" w:cs="Times New Roman" w:eastAsia="Times New Roman" w:hAnsi="Times New Roman"/>
        </w:rPr>
      </w:pPr>
      <w:bookmarkStart w:colFirst="0" w:colLast="0" w:name="_5nv4otkxlpkx" w:id="1"/>
      <w:bookmarkEnd w:id="1"/>
      <w:r w:rsidDel="00000000" w:rsidR="00000000" w:rsidRPr="00000000">
        <w:rPr>
          <w:rFonts w:ascii="Times New Roman" w:cs="Times New Roman" w:eastAsia="Times New Roman" w:hAnsi="Times New Roman"/>
          <w:rtl w:val="0"/>
        </w:rPr>
        <w:t xml:space="preserve">Resumo</w:t>
      </w:r>
    </w:p>
    <w:p w:rsidR="00000000" w:rsidDel="00000000" w:rsidP="00000000" w:rsidRDefault="00000000" w:rsidRPr="00000000" w14:paraId="00000007">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 presente estudo aborda o desafio de mapear digitalmente os Nitossolos no Brasil, cuja presença no banco de dados geoespaciais oficial da Embrapa é de apenas 1,79%, inviabilizando sua identificação em modelos tradicionais devido ao desbalanceamento de classes. Para superar esse entrave, foram avaliadas a aplicação das técnicas de sobreamostragem sintética SMOTE e ADASYN combinadas aos algoritmos de aprendizado de máquina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(k-NN) em diferentes subconjuntos de atributos preditores. Os experimentos demonstraram que a adição de variáveis e a escolha do modelo foram determinantes, destacando-se a combinação de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com SMOTE (no Grupo 2 de atributos) como a abordagem mais equilibrada e robusta, alcançando F1-Score de 0,81 e precisão de 78,5% para a classe minoritária. Em contrapartida, o uso do ADASYN com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indicou ocorrência de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enquanto o k-NN exigiu a otimização de hiperparâmetros para neutralizar distorções de vizinhança causadas pelos dados sintéticos. Conclui-se que o balanceamento sintético associado à seleção criteriosa de variáveis e ao ajuste fino dos classificadores é eficaz para resgatar os Nitossolos da sub-representação estatística e viabilizar seu mapeamento preditivo.</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pStyle w:val="Heading1"/>
        <w:spacing w:line="276" w:lineRule="auto"/>
        <w:rPr>
          <w:rFonts w:ascii="Times New Roman" w:cs="Times New Roman" w:eastAsia="Times New Roman" w:hAnsi="Times New Roman"/>
        </w:rPr>
      </w:pPr>
      <w:bookmarkStart w:colFirst="0" w:colLast="0" w:name="_mp0dpfb3cj1e" w:id="2"/>
      <w:bookmarkEnd w:id="2"/>
      <w:r w:rsidDel="00000000" w:rsidR="00000000" w:rsidRPr="00000000">
        <w:rPr>
          <w:rFonts w:ascii="Times New Roman" w:cs="Times New Roman" w:eastAsia="Times New Roman" w:hAnsi="Times New Roman"/>
          <w:rtl w:val="0"/>
        </w:rPr>
        <w:t xml:space="preserve">Abstract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study addresses the challenge of digitally mapping Nitisols in Brazil, whose presence in Embrapa's official geospatial database is only 1.79%, making their identification in traditional models unfeasible due to class imbalance. To overcome this obstacle, the application of synthetic oversampling techniques SMOTE and ADASYN combined with the machine learning algorithms Random Forest and k-Nearest Neighbors (k-NN) across different subsets of predictive attributes was evaluated. The experiments demonstrated that the addition of variables and the choice of model were decisive, highlighting the combination of Random Forest with SMOTE (in Attribute Group 2) as the most balanced and robust approach, achieving an F1-Score of 0.81 and a recall of 78.5% for the minority class. In contrast, the use of ADASYN with Random Forest indicated the occurrence of overfitting, while k-NN required hyperparameter optimization to neutralize neighborhood distortions caused by the synthetic data. It is concluded that synthetic balancing, associated with careful variable selection and fine-tuning of the classifiers, is effective in rescuing Nitisols from statistical underrepresentation and enabling their predictive mapping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pStyle w:val="Heading1"/>
        <w:spacing w:line="276" w:lineRule="auto"/>
        <w:rPr>
          <w:rFonts w:ascii="Times New Roman" w:cs="Times New Roman" w:eastAsia="Times New Roman" w:hAnsi="Times New Roman"/>
        </w:rPr>
      </w:pPr>
      <w:bookmarkStart w:colFirst="0" w:colLast="0" w:name="_noanafbaj2am" w:id="3"/>
      <w:bookmarkEnd w:id="3"/>
      <w:r w:rsidDel="00000000" w:rsidR="00000000" w:rsidRPr="00000000">
        <w:rPr>
          <w:rFonts w:ascii="Times New Roman" w:cs="Times New Roman" w:eastAsia="Times New Roman" w:hAnsi="Times New Roman"/>
          <w:rtl w:val="0"/>
        </w:rPr>
        <w:t xml:space="preserve">Palavras-chave</w:t>
      </w:r>
    </w:p>
    <w:p w:rsidR="00000000" w:rsidDel="00000000" w:rsidP="00000000" w:rsidRDefault="00000000" w:rsidRPr="00000000" w14:paraId="0000000B">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Nitossolos, Desbalanceamento de Classes, SMOTE, ADASYN, Random Forest, k-NN</w:t>
      </w:r>
      <w:r w:rsidDel="00000000" w:rsidR="00000000" w:rsidRPr="00000000">
        <w:rPr>
          <w:rtl w:val="0"/>
        </w:rPr>
      </w:r>
    </w:p>
    <w:p w:rsidR="00000000" w:rsidDel="00000000" w:rsidP="00000000" w:rsidRDefault="00000000" w:rsidRPr="00000000" w14:paraId="0000000D">
      <w:pPr>
        <w:pStyle w:val="Heading1"/>
        <w:spacing w:line="276" w:lineRule="auto"/>
        <w:ind w:left="0" w:firstLine="0"/>
        <w:rPr>
          <w:rFonts w:ascii="Times New Roman" w:cs="Times New Roman" w:eastAsia="Times New Roman" w:hAnsi="Times New Roman"/>
          <w:b w:val="1"/>
          <w:bCs w:val="1"/>
        </w:rPr>
      </w:pPr>
      <w:bookmarkStart w:colFirst="0" w:colLast="0" w:name="_5ai9b24yzd59" w:id="4"/>
      <w:bookmarkEnd w:id="4"/>
      <w:r w:rsidDel="00000000" w:rsidR="00000000" w:rsidRPr="00000000">
        <w:rPr>
          <w:rFonts w:ascii="Times New Roman" w:cs="Times New Roman" w:eastAsia="Times New Roman" w:hAnsi="Times New Roman"/>
          <w:b w:val="1"/>
          <w:bCs w:val="1"/>
          <w:rtl w:val="0"/>
        </w:rPr>
        <w:t xml:space="preserve">1. Introdução</w:t>
      </w:r>
    </w:p>
    <w:p w:rsidR="00000000" w:rsidDel="00000000" w:rsidP="00000000" w:rsidRDefault="00000000" w:rsidRPr="00000000" w14:paraId="0000000E">
      <w:pPr>
        <w:pStyle w:val="Heading2"/>
        <w:spacing w:after="240" w:before="240" w:line="276" w:lineRule="auto"/>
        <w:rPr>
          <w:rFonts w:ascii="Times New Roman" w:cs="Times New Roman" w:eastAsia="Times New Roman" w:hAnsi="Times New Roman"/>
        </w:rPr>
      </w:pPr>
      <w:bookmarkStart w:colFirst="0" w:colLast="0" w:name="_89byzpi9ipqo" w:id="5"/>
      <w:bookmarkEnd w:id="5"/>
      <w:r w:rsidDel="00000000" w:rsidR="00000000" w:rsidRPr="00000000">
        <w:rPr>
          <w:rFonts w:ascii="Times New Roman" w:cs="Times New Roman" w:eastAsia="Times New Roman" w:hAnsi="Times New Roman"/>
          <w:rtl w:val="0"/>
        </w:rPr>
        <w:t xml:space="preserve">1.1. Contexto e Relevância</w:t>
      </w:r>
    </w:p>
    <w:p w:rsidR="00000000" w:rsidDel="00000000" w:rsidP="00000000" w:rsidRDefault="00000000" w:rsidRPr="00000000" w14:paraId="0000000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solo é um recurso finito e essencial à manutenção da vida no planeta (Koch et al., 2013), desempenhando um papel crucial no equilíbrio dos ecossistemas por meio do controle das emissões de carbono e da conservação da biodiversidade (Serra Da Cruz et al., 2018). Diante dessa relevância, torna-se indispensável adotar estratégias de manejo consciente que evitem a degradação e o desperdício desse patrimônio natural. No contexto brasileiro, os Nitossolos destacam-se por seu elevado valor para a agricultura, apresentando excelente potencial produtivo e características físicas amplamente favoráveis às culturas agrícolas. Contudo, apesar de sua grande relevância socioeconômica e agronômica, esse tipo de solo é escasso e cobre apenas cerca de 1,78% do território nacional, o que exige um mapeamento preciso e um planejamento de uso altamente assertivo.</w:t>
      </w:r>
    </w:p>
    <w:p w:rsidR="00000000" w:rsidDel="00000000" w:rsidP="00000000" w:rsidRDefault="00000000" w:rsidRPr="00000000" w14:paraId="0000001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o Sistema Brasileiro de Classificação de Solos (Santos et al., 2018), os Nitossolos constituem uma ordem composta por material mineral que apresenta o horizonte B nítico posicionado imediatamente abaixo do horizonte A (exceto quando este for A chernozêmico). Entre suas propriedades diagnósticas, destacam-se a textura argilosa a muito argilosa ao longo de todo o perfil e uma estrutura em blocos subangulares, angulares ou prismáticos de grau moderado a forte, associada a uma expressiva cerosidade na superfície dos agregados (Santos et al., 2018). Tratam-se de solos bem a excessivamente drenados, com coloração variando do avermelhado ao bruno, cujas transições entre os horizontes A e B ocorrem tipicamente de forma gradual ou difusa (Santos et al., 2018), </w:t>
      </w:r>
      <w:r w:rsidDel="00000000" w:rsidR="00000000" w:rsidRPr="00000000">
        <w:rPr>
          <w:rFonts w:ascii="Times New Roman" w:cs="Times New Roman" w:eastAsia="Times New Roman" w:hAnsi="Times New Roman"/>
          <w:sz w:val="24"/>
          <w:szCs w:val="24"/>
          <w:rtl w:val="0"/>
        </w:rPr>
        <w:t xml:space="preserve">conforme exemplificado na Figura 1</w:t>
      </w:r>
    </w:p>
    <w:p w:rsidR="00000000" w:rsidDel="00000000" w:rsidP="00000000" w:rsidRDefault="00000000" w:rsidRPr="00000000" w14:paraId="00000011">
      <w:pPr>
        <w:spacing w:after="240" w:before="24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3526232" cy="4705350"/>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3526232"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276" w:lineRule="auto"/>
        <w:ind w:firstLine="72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1</w:t>
      </w:r>
      <w:r w:rsidDel="00000000" w:rsidR="00000000" w:rsidRPr="00000000">
        <w:rPr>
          <w:rFonts w:ascii="Times New Roman" w:cs="Times New Roman" w:eastAsia="Times New Roman" w:hAnsi="Times New Roman"/>
          <w:sz w:val="18"/>
          <w:szCs w:val="18"/>
          <w:rtl w:val="0"/>
        </w:rPr>
        <w:t xml:space="preserve"> - Perfil de Nitossolo exibindo transição gradual de horizontes e estrutura diagnóstica típica do horizonte B nítico.  </w:t>
      </w:r>
    </w:p>
    <w:p w:rsidR="00000000" w:rsidDel="00000000" w:rsidP="00000000" w:rsidRDefault="00000000" w:rsidRPr="00000000" w14:paraId="00000013">
      <w:pPr>
        <w:spacing w:after="240" w:before="240" w:line="276" w:lineRule="auto"/>
        <w:ind w:firstLine="720"/>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Fonte: Adaptado de Embrapa Solos.</w:t>
      </w:r>
    </w:p>
    <w:p w:rsidR="00000000" w:rsidDel="00000000" w:rsidP="00000000" w:rsidRDefault="00000000" w:rsidRPr="00000000" w14:paraId="00000014">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complexidade e a sutileza dessas feições morfológicas tornam a identificação manual e tradicional dos Nitossolos um desafio que demanda tempo e conhecimento especializado. Nesse cenário, a integração entre pedologia e tecnologia surge como uma alternativa promissora para otimizar o reconhecimento pedológico. Diante disso, o presente estudo tem como objetivo desenvolver uma técnica baseada em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capaz de identificar e classificar o Nitossolo de forma automatizada e assertiva, utilizando como fonte de dados o acervo técnico e oficial disponibilizado pela Empresa Brasileira de Pesquisa Agropecuária (Embrapa).</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5">
      <w:pPr>
        <w:spacing w:after="240" w:before="2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spacing w:after="240" w:before="240" w:line="276" w:lineRule="auto"/>
        <w:rPr>
          <w:rFonts w:ascii="Times New Roman" w:cs="Times New Roman" w:eastAsia="Times New Roman" w:hAnsi="Times New Roman"/>
        </w:rPr>
      </w:pPr>
      <w:bookmarkStart w:colFirst="0" w:colLast="0" w:name="_lek7yiomsb8j" w:id="6"/>
      <w:bookmarkEnd w:id="6"/>
      <w:r w:rsidDel="00000000" w:rsidR="00000000" w:rsidRPr="00000000">
        <w:rPr>
          <w:rFonts w:ascii="Times New Roman" w:cs="Times New Roman" w:eastAsia="Times New Roman" w:hAnsi="Times New Roman"/>
          <w:rtl w:val="0"/>
        </w:rPr>
        <w:t xml:space="preserve">1.2. Problema de Pesquisa</w:t>
      </w:r>
    </w:p>
    <w:p w:rsidR="00000000" w:rsidDel="00000000" w:rsidP="00000000" w:rsidRDefault="00000000" w:rsidRPr="00000000" w14:paraId="00000017">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dos Nitossolos possuírem grande importância ecológica e econômica, devido a sua riqueza de nutrientes, sua ocorrência geográfica no território nacional é bem pontual. Utilizando a base de dados oficial da Embrapa, que contém 2.854 registros e 20 atributos químicos e físicos dos solos, os nitossolos possuem apenas 48 amostras, ou seja 1,79% do total. Quando algoritmos tradicionais de aprendizado de máquina são treinados com dados extremamente desbalanceados, como neste caso, eles tendem a negligenciar as classes minoritárias. O que torna os nitossolos invisíveis nos modelos de análise preditiva de dados.</w:t>
      </w:r>
    </w:p>
    <w:p w:rsidR="00000000" w:rsidDel="00000000" w:rsidP="00000000" w:rsidRDefault="00000000" w:rsidRPr="00000000" w14:paraId="00000018">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 mostra a distribuição dos nitossolos no território nacional.</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80100" cy="4717927"/>
            <wp:effectExtent b="0" l="0" r="0" t="0"/>
            <wp:docPr id="4"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4580100" cy="471792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2 - Distribuição dos Nitossolos no Brasil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2"/>
        <w:spacing w:after="240" w:before="240" w:line="276" w:lineRule="auto"/>
        <w:rPr>
          <w:rFonts w:ascii="Times New Roman" w:cs="Times New Roman" w:eastAsia="Times New Roman" w:hAnsi="Times New Roman"/>
        </w:rPr>
      </w:pPr>
      <w:bookmarkStart w:colFirst="0" w:colLast="0" w:name="_hbacwbrlxc1z" w:id="7"/>
      <w:bookmarkEnd w:id="7"/>
      <w:r w:rsidDel="00000000" w:rsidR="00000000" w:rsidRPr="00000000">
        <w:rPr>
          <w:rFonts w:ascii="Times New Roman" w:cs="Times New Roman" w:eastAsia="Times New Roman" w:hAnsi="Times New Roman"/>
          <w:rtl w:val="0"/>
        </w:rPr>
        <w:t xml:space="preserve">1.3. </w:t>
      </w:r>
      <w:r w:rsidDel="00000000" w:rsidR="00000000" w:rsidRPr="00000000">
        <w:rPr>
          <w:rFonts w:ascii="Times New Roman" w:cs="Times New Roman" w:eastAsia="Times New Roman" w:hAnsi="Times New Roman"/>
          <w:rtl w:val="0"/>
        </w:rPr>
        <w:t xml:space="preserve">Objetivo Geral e Específicos</w:t>
      </w:r>
    </w:p>
    <w:p w:rsidR="00000000" w:rsidDel="00000000" w:rsidP="00000000" w:rsidRDefault="00000000" w:rsidRPr="00000000" w14:paraId="0000001D">
      <w:pPr>
        <w:spacing w:after="240" w:before="240" w:line="276"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O objetivo geral deste estudo é analisar e comparar a eficácia de técnicas de reamostragem sintética para melhorar a detecção preditiva os nitossolos utilizando técnicas de</w:t>
      </w:r>
      <w:r w:rsidDel="00000000" w:rsidR="00000000" w:rsidRPr="00000000">
        <w:rPr>
          <w:rFonts w:ascii="Times New Roman" w:cs="Times New Roman" w:eastAsia="Times New Roman" w:hAnsi="Times New Roman"/>
          <w:i w:val="1"/>
          <w:iCs w:val="1"/>
          <w:sz w:val="24"/>
          <w:szCs w:val="24"/>
          <w:rtl w:val="0"/>
        </w:rPr>
        <w:t xml:space="preserve"> Machine Learning</w:t>
      </w:r>
    </w:p>
    <w:p w:rsidR="00000000" w:rsidDel="00000000" w:rsidP="00000000" w:rsidRDefault="00000000" w:rsidRPr="00000000" w14:paraId="0000001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objetivos específicos são:</w:t>
      </w:r>
    </w:p>
    <w:p w:rsidR="00000000" w:rsidDel="00000000" w:rsidP="00000000" w:rsidRDefault="00000000" w:rsidRPr="00000000" w14:paraId="0000001F">
      <w:pPr>
        <w:numPr>
          <w:ilvl w:val="0"/>
          <w:numId w:val="5"/>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os algoritmos de geração de dados sintéticos </w:t>
      </w:r>
      <w:r w:rsidDel="00000000" w:rsidR="00000000" w:rsidRPr="00000000">
        <w:rPr>
          <w:rFonts w:ascii="Times New Roman" w:cs="Times New Roman" w:eastAsia="Times New Roman" w:hAnsi="Times New Roman"/>
          <w:i w:val="1"/>
          <w:iCs w:val="1"/>
          <w:sz w:val="24"/>
          <w:szCs w:val="24"/>
          <w:rtl w:val="0"/>
        </w:rPr>
        <w:t xml:space="preserve">SMOTE </w:t>
      </w:r>
      <w:r w:rsidDel="00000000" w:rsidR="00000000" w:rsidRPr="00000000">
        <w:rPr>
          <w:rFonts w:ascii="Times New Roman" w:cs="Times New Roman" w:eastAsia="Times New Roman" w:hAnsi="Times New Roman"/>
          <w:sz w:val="24"/>
          <w:szCs w:val="24"/>
          <w:rtl w:val="0"/>
        </w:rPr>
        <w:t xml:space="preserve">e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Avaliar o impacto das abordagens usando os classificadores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KNN;</w:t>
      </w:r>
    </w:p>
    <w:p w:rsidR="00000000" w:rsidDel="00000000" w:rsidP="00000000" w:rsidRDefault="00000000" w:rsidRPr="00000000" w14:paraId="00000021">
      <w:pPr>
        <w:numPr>
          <w:ilvl w:val="0"/>
          <w:numId w:val="5"/>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Avaliar a influência do número de atributos preditores (grupo 1 e grupo 2) na capacidade de generalização dos modelos com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numPr>
          <w:ilvl w:val="0"/>
          <w:numId w:val="5"/>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as métricas de avaliação dos classificadores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k-NN para classificação de Nitossolos.</w:t>
      </w:r>
    </w:p>
    <w:p w:rsidR="00000000" w:rsidDel="00000000" w:rsidP="00000000" w:rsidRDefault="00000000" w:rsidRPr="00000000" w14:paraId="00000023">
      <w:pPr>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Style w:val="Heading2"/>
        <w:spacing w:after="240" w:before="240" w:line="276" w:lineRule="auto"/>
        <w:rPr>
          <w:rFonts w:ascii="Times New Roman" w:cs="Times New Roman" w:eastAsia="Times New Roman" w:hAnsi="Times New Roman"/>
          <w:b w:val="1"/>
          <w:bCs w:val="1"/>
        </w:rPr>
      </w:pPr>
      <w:bookmarkStart w:colFirst="0" w:colLast="0" w:name="_wthlbvkdvg2q" w:id="8"/>
      <w:bookmarkEnd w:id="8"/>
      <w:r w:rsidDel="00000000" w:rsidR="00000000" w:rsidRPr="00000000">
        <w:rPr>
          <w:rFonts w:ascii="Times New Roman" w:cs="Times New Roman" w:eastAsia="Times New Roman" w:hAnsi="Times New Roman"/>
          <w:rtl w:val="0"/>
        </w:rPr>
        <w:t xml:space="preserve">1.4. </w:t>
      </w:r>
      <w:r w:rsidDel="00000000" w:rsidR="00000000" w:rsidRPr="00000000">
        <w:rPr>
          <w:rFonts w:ascii="Times New Roman" w:cs="Times New Roman" w:eastAsia="Times New Roman" w:hAnsi="Times New Roman"/>
          <w:rtl w:val="0"/>
        </w:rPr>
        <w:t xml:space="preserve">Organização do Trabalho</w:t>
      </w:r>
      <w:r w:rsidDel="00000000" w:rsidR="00000000" w:rsidRPr="00000000">
        <w:rPr>
          <w:rtl w:val="0"/>
        </w:rPr>
      </w:r>
    </w:p>
    <w:p w:rsidR="00000000" w:rsidDel="00000000" w:rsidP="00000000" w:rsidRDefault="00000000" w:rsidRPr="00000000" w14:paraId="00000025">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responder às perguntas de pesquisa e cumprir os objetivos propostos, este trabalho organiza-se da seguinte forma: após esta </w:t>
      </w:r>
      <w:r w:rsidDel="00000000" w:rsidR="00000000" w:rsidRPr="00000000">
        <w:rPr>
          <w:rFonts w:ascii="Times New Roman" w:cs="Times New Roman" w:eastAsia="Times New Roman" w:hAnsi="Times New Roman"/>
          <w:b w:val="1"/>
          <w:bCs w:val="1"/>
          <w:sz w:val="24"/>
          <w:szCs w:val="24"/>
          <w:rtl w:val="0"/>
        </w:rPr>
        <w:t xml:space="preserve">Introdução</w:t>
      </w:r>
      <w:r w:rsidDel="00000000" w:rsidR="00000000" w:rsidRPr="00000000">
        <w:rPr>
          <w:rFonts w:ascii="Times New Roman" w:cs="Times New Roman" w:eastAsia="Times New Roman" w:hAnsi="Times New Roman"/>
          <w:sz w:val="24"/>
          <w:szCs w:val="24"/>
          <w:rtl w:val="0"/>
        </w:rPr>
        <w:t xml:space="preserve">, a seção de </w:t>
      </w:r>
      <w:r w:rsidDel="00000000" w:rsidR="00000000" w:rsidRPr="00000000">
        <w:rPr>
          <w:rFonts w:ascii="Times New Roman" w:cs="Times New Roman" w:eastAsia="Times New Roman" w:hAnsi="Times New Roman"/>
          <w:b w:val="1"/>
          <w:bCs w:val="1"/>
          <w:sz w:val="24"/>
          <w:szCs w:val="24"/>
          <w:rtl w:val="0"/>
        </w:rPr>
        <w:t xml:space="preserve">Referencial Teórico</w:t>
      </w:r>
      <w:r w:rsidDel="00000000" w:rsidR="00000000" w:rsidRPr="00000000">
        <w:rPr>
          <w:rFonts w:ascii="Times New Roman" w:cs="Times New Roman" w:eastAsia="Times New Roman" w:hAnsi="Times New Roman"/>
          <w:sz w:val="24"/>
          <w:szCs w:val="24"/>
          <w:rtl w:val="0"/>
        </w:rPr>
        <w:t xml:space="preserve"> revisa a literatura pertinente sobre classificação de solos e tratamento de dados desbalanceados. A seção de </w:t>
      </w:r>
      <w:r w:rsidDel="00000000" w:rsidR="00000000" w:rsidRPr="00000000">
        <w:rPr>
          <w:rFonts w:ascii="Times New Roman" w:cs="Times New Roman" w:eastAsia="Times New Roman" w:hAnsi="Times New Roman"/>
          <w:b w:val="1"/>
          <w:bCs w:val="1"/>
          <w:sz w:val="24"/>
          <w:szCs w:val="24"/>
          <w:rtl w:val="0"/>
        </w:rPr>
        <w:t xml:space="preserve">Metodologia</w:t>
      </w:r>
      <w:r w:rsidDel="00000000" w:rsidR="00000000" w:rsidRPr="00000000">
        <w:rPr>
          <w:rFonts w:ascii="Times New Roman" w:cs="Times New Roman" w:eastAsia="Times New Roman" w:hAnsi="Times New Roman"/>
          <w:sz w:val="24"/>
          <w:szCs w:val="24"/>
          <w:rtl w:val="0"/>
        </w:rPr>
        <w:t xml:space="preserve"> descreve o conjunto de dados geoespaciais, a estratégia de divisão de atributos e os procedimentos adotados no treinamento dos algoritmos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combinados ao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Os achados experimentais e a avaliação crítica do desempenho dos classificadores — com especial atenção à detecção dos Nitossolos e aos efeitos de vizinhança — são examinados na seção de </w:t>
      </w:r>
      <w:r w:rsidDel="00000000" w:rsidR="00000000" w:rsidRPr="00000000">
        <w:rPr>
          <w:rFonts w:ascii="Times New Roman" w:cs="Times New Roman" w:eastAsia="Times New Roman" w:hAnsi="Times New Roman"/>
          <w:b w:val="1"/>
          <w:bCs w:val="1"/>
          <w:sz w:val="24"/>
          <w:szCs w:val="24"/>
          <w:rtl w:val="0"/>
        </w:rPr>
        <w:t xml:space="preserve">Resultados e Discussão</w:t>
      </w:r>
      <w:r w:rsidDel="00000000" w:rsidR="00000000" w:rsidRPr="00000000">
        <w:rPr>
          <w:rFonts w:ascii="Times New Roman" w:cs="Times New Roman" w:eastAsia="Times New Roman" w:hAnsi="Times New Roman"/>
          <w:sz w:val="24"/>
          <w:szCs w:val="24"/>
          <w:rtl w:val="0"/>
        </w:rPr>
        <w:t xml:space="preserve">. O texto encerra-se na </w:t>
      </w:r>
      <w:r w:rsidDel="00000000" w:rsidR="00000000" w:rsidRPr="00000000">
        <w:rPr>
          <w:rFonts w:ascii="Times New Roman" w:cs="Times New Roman" w:eastAsia="Times New Roman" w:hAnsi="Times New Roman"/>
          <w:b w:val="1"/>
          <w:bCs w:val="1"/>
          <w:sz w:val="24"/>
          <w:szCs w:val="24"/>
          <w:rtl w:val="0"/>
        </w:rPr>
        <w:t xml:space="preserve">Conclusão</w:t>
      </w:r>
      <w:r w:rsidDel="00000000" w:rsidR="00000000" w:rsidRPr="00000000">
        <w:rPr>
          <w:rFonts w:ascii="Times New Roman" w:cs="Times New Roman" w:eastAsia="Times New Roman" w:hAnsi="Times New Roman"/>
          <w:sz w:val="24"/>
          <w:szCs w:val="24"/>
          <w:rtl w:val="0"/>
        </w:rPr>
        <w:t xml:space="preserve">, em que são apresentadas as considerações finais, as restrições metodológicas encontradas e as sugestões para o avanço dos trabalhos na área.</w:t>
      </w:r>
    </w:p>
    <w:p w:rsidR="00000000" w:rsidDel="00000000" w:rsidP="00000000" w:rsidRDefault="00000000" w:rsidRPr="00000000" w14:paraId="0000002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spacing w:line="276" w:lineRule="auto"/>
        <w:rPr>
          <w:rFonts w:ascii="Times New Roman" w:cs="Times New Roman" w:eastAsia="Times New Roman" w:hAnsi="Times New Roman"/>
        </w:rPr>
      </w:pPr>
      <w:bookmarkStart w:colFirst="0" w:colLast="0" w:name="_wwe4c6tlxj8" w:id="9"/>
      <w:bookmarkEnd w:id="9"/>
      <w:r w:rsidDel="00000000" w:rsidR="00000000" w:rsidRPr="00000000">
        <w:rPr>
          <w:rFonts w:ascii="Times New Roman" w:cs="Times New Roman" w:eastAsia="Times New Roman" w:hAnsi="Times New Roman"/>
          <w:b w:val="1"/>
          <w:bCs w:val="1"/>
          <w:rtl w:val="0"/>
        </w:rPr>
        <w:t xml:space="preserve">2. Referencial Teórico</w:t>
      </w:r>
      <w:r w:rsidDel="00000000" w:rsidR="00000000" w:rsidRPr="00000000">
        <w:rPr>
          <w:rtl w:val="0"/>
        </w:rPr>
      </w:r>
    </w:p>
    <w:p w:rsidR="00000000" w:rsidDel="00000000" w:rsidP="00000000" w:rsidRDefault="00000000" w:rsidRPr="00000000" w14:paraId="00000028">
      <w:pPr>
        <w:pStyle w:val="Heading2"/>
        <w:spacing w:after="240" w:before="240" w:line="276" w:lineRule="auto"/>
        <w:jc w:val="both"/>
        <w:rPr>
          <w:rFonts w:ascii="Times New Roman" w:cs="Times New Roman" w:eastAsia="Times New Roman" w:hAnsi="Times New Roman"/>
        </w:rPr>
      </w:pPr>
      <w:bookmarkStart w:colFirst="0" w:colLast="0" w:name="_payqvabptwns" w:id="10"/>
      <w:bookmarkEnd w:id="10"/>
      <w:r w:rsidDel="00000000" w:rsidR="00000000" w:rsidRPr="00000000">
        <w:rPr>
          <w:rFonts w:ascii="Times New Roman" w:cs="Times New Roman" w:eastAsia="Times New Roman" w:hAnsi="Times New Roman"/>
          <w:rtl w:val="0"/>
        </w:rPr>
        <w:t xml:space="preserve">2.1 Random Forest</w:t>
      </w:r>
    </w:p>
    <w:p w:rsidR="00000000" w:rsidDel="00000000" w:rsidP="00000000" w:rsidRDefault="00000000" w:rsidRPr="00000000" w14:paraId="00000029">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(Florestas Aleatórias) é um método de aprendizado de máquina supervisionado baseado no princípio de </w:t>
      </w:r>
      <w:r w:rsidDel="00000000" w:rsidR="00000000" w:rsidRPr="00000000">
        <w:rPr>
          <w:rFonts w:ascii="Times New Roman" w:cs="Times New Roman" w:eastAsia="Times New Roman" w:hAnsi="Times New Roman"/>
          <w:i w:val="1"/>
          <w:iCs w:val="1"/>
          <w:sz w:val="24"/>
          <w:szCs w:val="24"/>
          <w:rtl w:val="0"/>
        </w:rPr>
        <w:t xml:space="preserve">ensemble learning</w:t>
      </w:r>
      <w:r w:rsidDel="00000000" w:rsidR="00000000" w:rsidRPr="00000000">
        <w:rPr>
          <w:rFonts w:ascii="Times New Roman" w:cs="Times New Roman" w:eastAsia="Times New Roman" w:hAnsi="Times New Roman"/>
          <w:sz w:val="24"/>
          <w:szCs w:val="24"/>
          <w:rtl w:val="0"/>
        </w:rPr>
        <w:t xml:space="preserve">, isto é, na combinação de múltiplos modelos preditivos para a obtenção de uma resposta mais precisa e robusta do que a fornecida por um único modelo (Breiman, 2001). Formalmente proposto por Leo Breiman, o algoritmo utiliza como estrutura base as árvores de decisão, construindo um conjunto variado delas para resolver problemas de classificação ou de regressão.</w:t>
      </w:r>
    </w:p>
    <w:p w:rsidR="00000000" w:rsidDel="00000000" w:rsidP="00000000" w:rsidRDefault="00000000" w:rsidRPr="00000000" w14:paraId="0000002A">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funcionamento do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fundamenta-se na introdução de dois elementos de aleatoriedade no processo de construção dos dados:</w:t>
      </w:r>
    </w:p>
    <w:p w:rsidR="00000000" w:rsidDel="00000000" w:rsidP="00000000" w:rsidRDefault="00000000" w:rsidRPr="00000000" w14:paraId="0000002B">
      <w:pPr>
        <w:numPr>
          <w:ilvl w:val="0"/>
          <w:numId w:val="1"/>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Amostragem dos Dados (</w:t>
      </w:r>
      <w:r w:rsidDel="00000000" w:rsidR="00000000" w:rsidRPr="00000000">
        <w:rPr>
          <w:rFonts w:ascii="Times New Roman" w:cs="Times New Roman" w:eastAsia="Times New Roman" w:hAnsi="Times New Roman"/>
          <w:b w:val="1"/>
          <w:bCs w:val="1"/>
          <w:i w:val="1"/>
          <w:iCs w:val="1"/>
          <w:sz w:val="24"/>
          <w:szCs w:val="24"/>
          <w:rtl w:val="0"/>
        </w:rPr>
        <w:t xml:space="preserve">Bagging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Cada árvore da floresta é treinada utilizando um subconjunto de dados diferente, selecionado aleatoriamente com reposição a partir do conjunto de treino original.</w:t>
      </w:r>
    </w:p>
    <w:p w:rsidR="00000000" w:rsidDel="00000000" w:rsidP="00000000" w:rsidRDefault="00000000" w:rsidRPr="00000000" w14:paraId="0000002C">
      <w:pPr>
        <w:numPr>
          <w:ilvl w:val="0"/>
          <w:numId w:val="1"/>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Seleção Aleatória de Atributos:</w:t>
      </w:r>
      <w:r w:rsidDel="00000000" w:rsidR="00000000" w:rsidRPr="00000000">
        <w:rPr>
          <w:rFonts w:ascii="Times New Roman" w:cs="Times New Roman" w:eastAsia="Times New Roman" w:hAnsi="Times New Roman"/>
          <w:sz w:val="24"/>
          <w:szCs w:val="24"/>
          <w:rtl w:val="0"/>
        </w:rPr>
        <w:t xml:space="preserve"> Ao contrário de uma árvore de decisão tradicional, que avalia todas as variáveis disponíveis para decidir a melhor divisão de um nó, 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analisa apenas um subconjunto aleatório dessas variáveis em cada etapa de decisão.</w:t>
      </w:r>
    </w:p>
    <w:p w:rsidR="00000000" w:rsidDel="00000000" w:rsidP="00000000" w:rsidRDefault="00000000" w:rsidRPr="00000000" w14:paraId="0000002D">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dupla aleatoriedade garante que as árvores geradas sejam independentes e diversificadas entre si, evitando que o modelo dependa excessivamente de um único padrão ou variável.</w:t>
      </w:r>
    </w:p>
    <w:p w:rsidR="00000000" w:rsidDel="00000000" w:rsidP="00000000" w:rsidRDefault="00000000" w:rsidRPr="00000000" w14:paraId="0000002E">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geração do resultado final, o algoritmo consolida as previsões individuais de cada árvore. Em problemas de </w:t>
      </w:r>
      <w:r w:rsidDel="00000000" w:rsidR="00000000" w:rsidRPr="00000000">
        <w:rPr>
          <w:rFonts w:ascii="Times New Roman" w:cs="Times New Roman" w:eastAsia="Times New Roman" w:hAnsi="Times New Roman"/>
          <w:b w:val="1"/>
          <w:bCs w:val="1"/>
          <w:sz w:val="24"/>
          <w:szCs w:val="24"/>
          <w:rtl w:val="0"/>
        </w:rPr>
        <w:t xml:space="preserve">classificação</w:t>
      </w:r>
      <w:r w:rsidDel="00000000" w:rsidR="00000000" w:rsidRPr="00000000">
        <w:rPr>
          <w:rFonts w:ascii="Times New Roman" w:cs="Times New Roman" w:eastAsia="Times New Roman" w:hAnsi="Times New Roman"/>
          <w:sz w:val="24"/>
          <w:szCs w:val="24"/>
          <w:rtl w:val="0"/>
        </w:rPr>
        <w:t xml:space="preserve">, a decisão da floresta é obtida por meio da votação por maioria, onde a classe mais votada pelas árvores é a escolhida. Já em problemas de </w:t>
      </w:r>
      <w:r w:rsidDel="00000000" w:rsidR="00000000" w:rsidRPr="00000000">
        <w:rPr>
          <w:rFonts w:ascii="Times New Roman" w:cs="Times New Roman" w:eastAsia="Times New Roman" w:hAnsi="Times New Roman"/>
          <w:b w:val="1"/>
          <w:bCs w:val="1"/>
          <w:sz w:val="24"/>
          <w:szCs w:val="24"/>
          <w:rtl w:val="0"/>
        </w:rPr>
        <w:t xml:space="preserve">regressão</w:t>
      </w:r>
      <w:r w:rsidDel="00000000" w:rsidR="00000000" w:rsidRPr="00000000">
        <w:rPr>
          <w:rFonts w:ascii="Times New Roman" w:cs="Times New Roman" w:eastAsia="Times New Roman" w:hAnsi="Times New Roman"/>
          <w:sz w:val="24"/>
          <w:szCs w:val="24"/>
          <w:rtl w:val="0"/>
        </w:rPr>
        <w:t xml:space="preserve">, a previsão final corresponde à média aritmética dos valores calculados por todas as árvores individualmente.</w:t>
      </w:r>
    </w:p>
    <w:p w:rsidR="00000000" w:rsidDel="00000000" w:rsidP="00000000" w:rsidRDefault="00000000" w:rsidRPr="00000000" w14:paraId="0000002F">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das principais vantagens teóricas do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é a sua capacidade de evitar o sobreajuste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Como cada árvore comete erros isolados em partes distintas dos dados, o agrupamento das decisões reduz a variação global, tornando a previsão final estável e com alta capacidade de generalização para novos dados.</w:t>
      </w:r>
    </w:p>
    <w:p w:rsidR="00000000" w:rsidDel="00000000" w:rsidP="00000000" w:rsidRDefault="00000000" w:rsidRPr="00000000" w14:paraId="00000030">
      <w:pPr>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algoritmo realiza uma validação interna contínua por meio das amostras </w:t>
      </w:r>
      <w:r w:rsidDel="00000000" w:rsidR="00000000" w:rsidRPr="00000000">
        <w:rPr>
          <w:rFonts w:ascii="Times New Roman" w:cs="Times New Roman" w:eastAsia="Times New Roman" w:hAnsi="Times New Roman"/>
          <w:i w:val="1"/>
          <w:iCs w:val="1"/>
          <w:sz w:val="24"/>
          <w:szCs w:val="24"/>
          <w:rtl w:val="0"/>
        </w:rPr>
        <w:t xml:space="preserve">Out-Of-Bag</w:t>
      </w:r>
      <w:r w:rsidDel="00000000" w:rsidR="00000000" w:rsidRPr="00000000">
        <w:rPr>
          <w:rFonts w:ascii="Times New Roman" w:cs="Times New Roman" w:eastAsia="Times New Roman" w:hAnsi="Times New Roman"/>
          <w:sz w:val="24"/>
          <w:szCs w:val="24"/>
          <w:rtl w:val="0"/>
        </w:rPr>
        <w:t xml:space="preserve"> (OOB). Como cada árvore é treinada com apenas uma parcela dos dados, as observações deixadas de fora são utilizadas para testar o desempenho do modelo sem a necessidade de reservar um conjunto de dados exclusivo para testes. Esse processo também permite mensurar a importância relativa de cada variável para o problema estudado.</w:t>
      </w:r>
    </w:p>
    <w:p w:rsidR="00000000" w:rsidDel="00000000" w:rsidP="00000000" w:rsidRDefault="00000000" w:rsidRPr="00000000" w14:paraId="0000003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spacing w:after="240" w:line="276" w:lineRule="auto"/>
        <w:jc w:val="both"/>
        <w:rPr>
          <w:rFonts w:ascii="Times New Roman" w:cs="Times New Roman" w:eastAsia="Times New Roman" w:hAnsi="Times New Roman"/>
        </w:rPr>
      </w:pPr>
      <w:bookmarkStart w:colFirst="0" w:colLast="0" w:name="_xtj90ixehovo" w:id="11"/>
      <w:bookmarkEnd w:id="11"/>
      <w:r w:rsidDel="00000000" w:rsidR="00000000" w:rsidRPr="00000000">
        <w:rPr>
          <w:rFonts w:ascii="Times New Roman" w:cs="Times New Roman" w:eastAsia="Times New Roman" w:hAnsi="Times New Roman"/>
          <w:rtl w:val="0"/>
        </w:rPr>
        <w:t xml:space="preserve">2.2 k-NN</w:t>
      </w:r>
    </w:p>
    <w:p w:rsidR="00000000" w:rsidDel="00000000" w:rsidP="00000000" w:rsidRDefault="00000000" w:rsidRPr="00000000" w14:paraId="00000033">
      <w:pPr>
        <w:spacing w:line="276"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algoritmo </w:t>
      </w:r>
      <w:r w:rsidDel="00000000" w:rsidR="00000000" w:rsidRPr="00000000">
        <w:rPr>
          <w:rFonts w:ascii="Times New Roman" w:cs="Times New Roman" w:eastAsia="Times New Roman" w:hAnsi="Times New Roman"/>
          <w:i w:val="1"/>
          <w:iCs w:val="1"/>
          <w:color w:val="1f1f1f"/>
          <w:sz w:val="24"/>
          <w:szCs w:val="24"/>
          <w:rtl w:val="0"/>
        </w:rPr>
        <w:t xml:space="preserve">k-Nearest Neighbors</w:t>
      </w:r>
      <w:r w:rsidDel="00000000" w:rsidR="00000000" w:rsidRPr="00000000">
        <w:rPr>
          <w:rFonts w:ascii="Times New Roman" w:cs="Times New Roman" w:eastAsia="Times New Roman" w:hAnsi="Times New Roman"/>
          <w:color w:val="1f1f1f"/>
          <w:sz w:val="24"/>
          <w:szCs w:val="24"/>
          <w:rtl w:val="0"/>
        </w:rPr>
        <w:t xml:space="preserve"> (kNN) é um método de aprendizado de máquina supervisionado não paramétrico e baseado em instâncias, caracterizado por ser uma técnica de </w:t>
      </w:r>
      <w:r w:rsidDel="00000000" w:rsidR="00000000" w:rsidRPr="00000000">
        <w:rPr>
          <w:rFonts w:ascii="Times New Roman" w:cs="Times New Roman" w:eastAsia="Times New Roman" w:hAnsi="Times New Roman"/>
          <w:i w:val="1"/>
          <w:iCs w:val="1"/>
          <w:color w:val="1f1f1f"/>
          <w:sz w:val="24"/>
          <w:szCs w:val="24"/>
          <w:rtl w:val="0"/>
        </w:rPr>
        <w:t xml:space="preserve">lazy learning</w:t>
      </w:r>
      <w:r w:rsidDel="00000000" w:rsidR="00000000" w:rsidRPr="00000000">
        <w:rPr>
          <w:rFonts w:ascii="Times New Roman" w:cs="Times New Roman" w:eastAsia="Times New Roman" w:hAnsi="Times New Roman"/>
          <w:color w:val="1f1f1f"/>
          <w:sz w:val="24"/>
          <w:szCs w:val="24"/>
          <w:rtl w:val="0"/>
        </w:rPr>
        <w:t xml:space="preserve"> (aprendizado preguiçoso). Seu princípio de funcionamento fundamenta-se na probabilidade de similaridade, assumindo que pontos de dados com características semelhantes tendem a se agrupar próximos no espaço. Por essa razão, as previsões para novas instâncias são calculadas em tempo real, analisando a estrutura dos dados no momento da consulta, sem a necessidade de uma etapa explícita de treinamento prévio. A origem do método remonta ao trabalho pioneiro de Evelyn Fix e Joseph Hodges em 1951, tendo sido posteriormente expandido e refinado por Thomas Cover. Trata-se de uma abordagem amplamente empregada em tarefas de classificação e regressão, além de encontrar aplicações em mineração de dados, sistemas de recomendação e na Internet das Coisas (IoT).</w:t>
      </w:r>
    </w:p>
    <w:p w:rsidR="00000000" w:rsidDel="00000000" w:rsidP="00000000" w:rsidRDefault="00000000" w:rsidRPr="00000000" w14:paraId="00000034">
      <w:pPr>
        <w:spacing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5">
      <w:pPr>
        <w:spacing w:line="276"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No contexto de manipulação e consulta de dados, o modelo divide-se em duas abordagens fundamentais. A Busca k-NN consiste em identificar, a partir de um conjunto de dados em um espaço d-dimensional e de um ponto de consulta específico q, o conjunto R contendo os k pontos mais próximos de q de acordo com uma função de distância predefinida. Já a Junção kNN estende esse conceito para a comparação entre dois conjuntos de dados distintos (D_1 e D_2), buscando determinar, para cada elemento pertencente a D_1, os seus k vizinhos mais próximos localizados em D_2.</w:t>
      </w:r>
    </w:p>
    <w:p w:rsidR="00000000" w:rsidDel="00000000" w:rsidP="00000000" w:rsidRDefault="00000000" w:rsidRPr="00000000" w14:paraId="00000036">
      <w:pPr>
        <w:spacing w:line="276"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37">
      <w:pPr>
        <w:spacing w:line="276" w:lineRule="auto"/>
        <w:ind w:firstLine="72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O procedimento operacional do algoritmo tradicional estrutura-se em etapas bem definidas. Inicialmente, estabelece-se o valor do hiperparâmetro k, referente à quantidade de vizinhos que serão considerados na análise. Em seguida, calcula-se a distância — como a Euclidiana, Manhattan ou Minkowski — entre o novo dado fornecido e todas as instâncias que compõem a base. Após o cálculo, os dados são ordenados crescentemente em relação à distância, selecionando-se os k elementos mais próximos. Por fim, realiza-se a agregação dos resultados: em problemas de classificação, adota-se a classe majoritária entre os vizinhos, enquanto em problemas de regressão, calcula-se a média ou a mediana dos valores de saída obtidos.</w:t>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pStyle w:val="Heading2"/>
        <w:spacing w:after="240" w:line="276" w:lineRule="auto"/>
        <w:jc w:val="both"/>
        <w:rPr>
          <w:rFonts w:ascii="Times New Roman" w:cs="Times New Roman" w:eastAsia="Times New Roman" w:hAnsi="Times New Roman"/>
        </w:rPr>
      </w:pPr>
      <w:bookmarkStart w:colFirst="0" w:colLast="0" w:name="_2dc3jvtonray" w:id="12"/>
      <w:bookmarkEnd w:id="12"/>
      <w:r w:rsidDel="00000000" w:rsidR="00000000" w:rsidRPr="00000000">
        <w:rPr>
          <w:rFonts w:ascii="Times New Roman" w:cs="Times New Roman" w:eastAsia="Times New Roman" w:hAnsi="Times New Roman"/>
          <w:rtl w:val="0"/>
        </w:rPr>
        <w:t xml:space="preserve">2.3. SMOTE</w:t>
      </w:r>
    </w:p>
    <w:p w:rsidR="00000000" w:rsidDel="00000000" w:rsidP="00000000" w:rsidRDefault="00000000" w:rsidRPr="00000000" w14:paraId="0000003A">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Synthetic Minority Over-sampling Technique</w:t>
      </w:r>
      <w:r w:rsidDel="00000000" w:rsidR="00000000" w:rsidRPr="00000000">
        <w:rPr>
          <w:rFonts w:ascii="Times New Roman" w:cs="Times New Roman" w:eastAsia="Times New Roman" w:hAnsi="Times New Roman"/>
          <w:sz w:val="24"/>
          <w:szCs w:val="24"/>
          <w:rtl w:val="0"/>
        </w:rPr>
        <w:t xml:space="preserve"> (SMOTE), originalmente proposto por Chawla et al. (2002), é uma das técnicas de sobreamostragem mais difundidas para mitigar o problema do desbalanceamento de classes em conjuntos de dados de classificação. Diferente de métodos tradicionais de amostragem que apenas duplicam instâncias existentes, o SMOTE atua gerando amostras sintéticas para a classe minoritária por meio da interpolação de valores de atributos entre uma instância selecionada e um de seus k-vizinhos mais próximos (k-NN) no espaço de características. Esse processo expande o conjunto de dados de treinamento e melhora a representatividade da classe minoritária, resultando no aumento do desempenho dos classificadores.</w:t>
      </w:r>
    </w:p>
    <w:p w:rsidR="00000000" w:rsidDel="00000000" w:rsidP="00000000" w:rsidRDefault="00000000" w:rsidRPr="00000000" w14:paraId="0000003B">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do seu sucesso, a literatura aponta limitações relevantes no algoritmo SMOTE tradicional. Como ressaltado por Hu et al. (2009), o método frequentemente ignora a distribuição subjacente da classe minoritária e ruídos ocultos no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o que pode levar a uma supergeneralização da classe minoritária e causar reclassificações incorretas na classe majoritária.</w:t>
      </w:r>
    </w:p>
    <w:p w:rsidR="00000000" w:rsidDel="00000000" w:rsidP="00000000" w:rsidRDefault="00000000" w:rsidRPr="00000000" w14:paraId="0000003C">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desempenho do SMOTE é severamente comprometido na presença de instâncias anômalas (</w:t>
      </w:r>
      <w:r w:rsidDel="00000000" w:rsidR="00000000" w:rsidRPr="00000000">
        <w:rPr>
          <w:rFonts w:ascii="Times New Roman" w:cs="Times New Roman" w:eastAsia="Times New Roman" w:hAnsi="Times New Roman"/>
          <w:i w:val="1"/>
          <w:iCs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ou ruídos) na classe minoritária. Quando instâncias anômalas são selecionadas durante o processo de interpolação, o algoritmo tende a criar uma "ponte de dados" artificial entre os pontos normais e os </w:t>
      </w:r>
      <w:r w:rsidDel="00000000" w:rsidR="00000000" w:rsidRPr="00000000">
        <w:rPr>
          <w:rFonts w:ascii="Times New Roman" w:cs="Times New Roman" w:eastAsia="Times New Roman" w:hAnsi="Times New Roman"/>
          <w:i w:val="1"/>
          <w:iCs w:val="1"/>
          <w:sz w:val="24"/>
          <w:szCs w:val="24"/>
          <w:rtl w:val="0"/>
        </w:rPr>
        <w:t xml:space="preserve">outliers</w:t>
      </w:r>
      <w:r w:rsidDel="00000000" w:rsidR="00000000" w:rsidRPr="00000000">
        <w:rPr>
          <w:rFonts w:ascii="Times New Roman" w:cs="Times New Roman" w:eastAsia="Times New Roman" w:hAnsi="Times New Roman"/>
          <w:sz w:val="24"/>
          <w:szCs w:val="24"/>
          <w:rtl w:val="0"/>
        </w:rPr>
        <w:t xml:space="preserve">, gerando amostras sintéticas ruidosas e pouco representativas. Isso distorce a distribuição do espaço de atributos, enviesa o modelo em direção à classe majoritária e prejudica sua capacidade de generalização e precisão preditiva.</w:t>
      </w:r>
    </w:p>
    <w:p w:rsidR="00000000" w:rsidDel="00000000" w:rsidP="00000000" w:rsidRDefault="00000000" w:rsidRPr="00000000" w14:paraId="0000003D">
      <w:pPr>
        <w:pStyle w:val="Heading2"/>
        <w:spacing w:after="240" w:line="276" w:lineRule="auto"/>
        <w:rPr>
          <w:rFonts w:ascii="Times New Roman" w:cs="Times New Roman" w:eastAsia="Times New Roman" w:hAnsi="Times New Roman"/>
        </w:rPr>
      </w:pPr>
      <w:bookmarkStart w:colFirst="0" w:colLast="0" w:name="_g3dr774htdwg" w:id="13"/>
      <w:bookmarkEnd w:id="13"/>
      <w:r w:rsidDel="00000000" w:rsidR="00000000" w:rsidRPr="00000000">
        <w:rPr>
          <w:rFonts w:ascii="Times New Roman" w:cs="Times New Roman" w:eastAsia="Times New Roman" w:hAnsi="Times New Roman"/>
          <w:rtl w:val="0"/>
        </w:rPr>
        <w:t xml:space="preserve">2.4 Adasyn</w:t>
      </w:r>
    </w:p>
    <w:p w:rsidR="00000000" w:rsidDel="00000000" w:rsidP="00000000" w:rsidRDefault="00000000" w:rsidRPr="00000000" w14:paraId="0000003E">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Adaptive Synthetic Sampling Approach for Imbalanced Learning</w:t>
      </w:r>
      <w:r w:rsidDel="00000000" w:rsidR="00000000" w:rsidRPr="00000000">
        <w:rPr>
          <w:rFonts w:ascii="Times New Roman" w:cs="Times New Roman" w:eastAsia="Times New Roman" w:hAnsi="Times New Roman"/>
          <w:sz w:val="24"/>
          <w:szCs w:val="24"/>
          <w:rtl w:val="0"/>
        </w:rPr>
        <w:t xml:space="preserve"> (ADASYN) é uma técnica de sobreamostragem sintética (</w:t>
      </w:r>
      <w:r w:rsidDel="00000000" w:rsidR="00000000" w:rsidRPr="00000000">
        <w:rPr>
          <w:rFonts w:ascii="Times New Roman" w:cs="Times New Roman" w:eastAsia="Times New Roman" w:hAnsi="Times New Roman"/>
          <w:i w:val="1"/>
          <w:iCs w:val="1"/>
          <w:sz w:val="24"/>
          <w:szCs w:val="24"/>
          <w:rtl w:val="0"/>
        </w:rPr>
        <w:t xml:space="preserve">oversampling</w:t>
      </w:r>
      <w:r w:rsidDel="00000000" w:rsidR="00000000" w:rsidRPr="00000000">
        <w:rPr>
          <w:rFonts w:ascii="Times New Roman" w:cs="Times New Roman" w:eastAsia="Times New Roman" w:hAnsi="Times New Roman"/>
          <w:sz w:val="24"/>
          <w:szCs w:val="24"/>
          <w:rtl w:val="0"/>
        </w:rPr>
        <w:t xml:space="preserve">) desenvolvida por He et al. (2008) para lidar com o problema do aprendizado a partir de conjuntos de dados desbalanceados. A ideia central do algoritmo é utilizar uma distribuição ponderada para gerar dados sintéticos de forma adaptativa para a classe minoritária, levando em consideração o nível de dificuldade de aprendizado de cada exemplo. Em termos práticos, o ADASYN gera uma quantidade maior de dados artificiais para as instâncias da classe minoritária que são mais difíceis de aprender (ou seja, aquelas cercadas por amostras da classe majoritária no espaço de atributos), enquanto gera menos dados para os exemplos considerados "fáceis".</w:t>
      </w:r>
    </w:p>
    <w:p w:rsidR="00000000" w:rsidDel="00000000" w:rsidP="00000000" w:rsidRDefault="00000000" w:rsidRPr="00000000" w14:paraId="0000003F">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Diferentemente do método SMOTE tradicional — que distribui de forma uniforme a geração de pontos sintéticos entre todas as instâncias da classe minoritária —, o ADASYN calcula a densidade local dos K vizinhos mais próximos de cada amostra para determinar automaticamente quantas novas instâncias devem ser sintetizadas a partir dela. Com isso, a técnica busca alcançar dois objetivos principais: diminuir o viés de classificação induzido pela disparidade entre as classes e deslocar adaptativamente a fronteira de decisão do modelo em direção às regiões onde o aprendizado é mais complexo. Além disso, como a atualização da distribuição de pesos é feita diretamente com base nas características geométricas dos dados, o ADASYN dispensa o custo computacional de reavaliar repetidamente hipóteses do classificador durante a síntese de amostragem.</w:t>
      </w:r>
    </w:p>
    <w:p w:rsidR="00000000" w:rsidDel="00000000" w:rsidP="00000000" w:rsidRDefault="00000000" w:rsidRPr="00000000" w14:paraId="00000040">
      <w:pPr>
        <w:spacing w:after="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spacing w:line="276" w:lineRule="auto"/>
        <w:rPr>
          <w:rFonts w:ascii="Times New Roman" w:cs="Times New Roman" w:eastAsia="Times New Roman" w:hAnsi="Times New Roman"/>
          <w:b w:val="1"/>
          <w:bCs w:val="1"/>
        </w:rPr>
      </w:pPr>
      <w:bookmarkStart w:colFirst="0" w:colLast="0" w:name="_ft8s8abcvmao" w:id="14"/>
      <w:bookmarkEnd w:id="14"/>
      <w:r w:rsidDel="00000000" w:rsidR="00000000" w:rsidRPr="00000000">
        <w:rPr>
          <w:rFonts w:ascii="Times New Roman" w:cs="Times New Roman" w:eastAsia="Times New Roman" w:hAnsi="Times New Roman"/>
          <w:b w:val="1"/>
          <w:bCs w:val="1"/>
          <w:rtl w:val="0"/>
        </w:rPr>
        <w:t xml:space="preserve">3. Metodologia</w:t>
      </w:r>
    </w:p>
    <w:p w:rsidR="00000000" w:rsidDel="00000000" w:rsidP="00000000" w:rsidRDefault="00000000" w:rsidRPr="00000000" w14:paraId="00000042">
      <w:pPr>
        <w:pStyle w:val="Heading2"/>
        <w:spacing w:after="240" w:before="240" w:line="276" w:lineRule="auto"/>
        <w:rPr>
          <w:rFonts w:ascii="Times New Roman" w:cs="Times New Roman" w:eastAsia="Times New Roman" w:hAnsi="Times New Roman"/>
        </w:rPr>
      </w:pPr>
      <w:bookmarkStart w:colFirst="0" w:colLast="0" w:name="_vb58hlfqycip" w:id="15"/>
      <w:bookmarkEnd w:id="15"/>
      <w:r w:rsidDel="00000000" w:rsidR="00000000" w:rsidRPr="00000000">
        <w:rPr>
          <w:rFonts w:ascii="Times New Roman" w:cs="Times New Roman" w:eastAsia="Times New Roman" w:hAnsi="Times New Roman"/>
          <w:rtl w:val="0"/>
        </w:rPr>
        <w:t xml:space="preserve">3.1 </w:t>
      </w:r>
      <w:r w:rsidDel="00000000" w:rsidR="00000000" w:rsidRPr="00000000">
        <w:rPr>
          <w:rFonts w:ascii="Times New Roman" w:cs="Times New Roman" w:eastAsia="Times New Roman" w:hAnsi="Times New Roman"/>
          <w:rtl w:val="0"/>
        </w:rPr>
        <w:t xml:space="preserve">Conjunto de Dados</w:t>
      </w:r>
    </w:p>
    <w:p w:rsidR="00000000" w:rsidDel="00000000" w:rsidP="00000000" w:rsidRDefault="00000000" w:rsidRPr="00000000" w14:paraId="0000004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conjunto de dados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utilizado nesta pesquisa foi obtido a partir da plataforma oficial de dados geoespaciais da Embrapa (Geoinfo), referente ao mapeamento de solos do Brasil (Santos et al. 2011). O mapa original está na escala de 1:5.000.000 e utiliza o Sistema Brasileiro de Classificação de Solos (SiBCS). Para este trabalho, extraiu-se um recorte temporal e espacial cujos metadados detalhados foram acessados em abril de 2026\footnote{Disponível em: \url{</w:t>
      </w:r>
      <w:hyperlink r:id="rId8">
        <w:r w:rsidDel="00000000" w:rsidR="00000000" w:rsidRPr="00000000">
          <w:rPr>
            <w:rFonts w:ascii="Times New Roman" w:cs="Times New Roman" w:eastAsia="Times New Roman" w:hAnsi="Times New Roman"/>
            <w:color w:val="1155cc"/>
            <w:sz w:val="24"/>
            <w:szCs w:val="24"/>
            <w:u w:val="single"/>
            <w:rtl w:val="0"/>
          </w:rPr>
          <w:t xml:space="preserve">https://geoinfo.dados.embrapa.br/datasets/geoinfo_data:geonode:brasil_solos_5m_20201104/metadata_detail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consolidado para os experimentos totaliza 2.675 amostras, distribuídas em 13 classes de solos representativas do território nacional, além de 2 classes adicionais de superfícies não consolidadas ou rochosas (Dunas e Afloramentos de Rochas). A distribuição detalhada do quantitativo de amostras por classe, bem como a respectiva representatividade percentual sobre o total de dados, é apresentada na Tabela 1.</w:t>
      </w:r>
    </w:p>
    <w:p w:rsidR="00000000" w:rsidDel="00000000" w:rsidP="00000000" w:rsidRDefault="00000000" w:rsidRPr="00000000" w14:paraId="00000045">
      <w:pPr>
        <w:spacing w:after="240" w:before="240" w:line="276"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276"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after="240" w:before="240" w:line="276"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after="240" w:before="240" w:line="276" w:lineRule="auto"/>
        <w:ind w:left="0" w:firstLine="0"/>
        <w:jc w:val="center"/>
        <w:rPr>
          <w:rFonts w:ascii="Times New Roman" w:cs="Times New Roman" w:eastAsia="Times New Roman" w:hAnsi="Times New Roman"/>
        </w:rPr>
      </w:pPr>
      <w:r w:rsidDel="00000000" w:rsidR="00000000" w:rsidRPr="00000000">
        <w:rPr>
          <w:rtl w:val="0"/>
        </w:rPr>
      </w:r>
    </w:p>
    <w:tbl>
      <w:tblPr>
        <w:tblStyle w:val="Table1"/>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1635"/>
        <w:gridCol w:w="1680"/>
        <w:tblGridChange w:id="0">
          <w:tblGrid>
            <w:gridCol w:w="2475"/>
            <w:gridCol w:w="1635"/>
            <w:gridCol w:w="1680"/>
          </w:tblGrid>
        </w:tblGridChange>
      </w:tblGrid>
      <w:tr>
        <w:trPr>
          <w:cantSplit w:val="0"/>
          <w:trHeight w:val="570" w:hRule="atLeast"/>
          <w:tblHeader w:val="0"/>
        </w:trPr>
        <w:tc>
          <w:tcPr>
            <w:tcBorders>
              <w:top w:color="000000" w:space="0" w:sz="12" w:val="single"/>
              <w:left w:color="000000" w:space="0" w:sz="12"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Tipos de Solo</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Quant. de Amostra</w:t>
            </w:r>
            <w:r w:rsidDel="00000000" w:rsidR="00000000" w:rsidRPr="00000000">
              <w:rPr>
                <w:rtl w:val="0"/>
              </w:rPr>
            </w:r>
          </w:p>
        </w:tc>
        <w:tc>
          <w:tcPr>
            <w:tcBorders>
              <w:top w:color="000000" w:space="0" w:sz="12" w:val="single"/>
              <w:left w:color="cccccc" w:space="0" w:sz="6" w:val="single"/>
              <w:bottom w:color="000000" w:space="0" w:sz="12" w:val="single"/>
              <w:right w:color="000000" w:space="0" w:sz="12"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Percentual do dataset (%)</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677</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25,308</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Argissolos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583</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21,794</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463</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17,308</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Gleissolos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325</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12,150</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Plintossolos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178</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6,654</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Cambissolos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130</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4,860</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Espondossolos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3,364</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Planassolos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66</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2,467</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Luvissolos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2,243</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Nitossolos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1,794</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Chernossolos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0,748</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Afloramento de Rochas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0,486</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0,486</w:t>
            </w:r>
          </w:p>
        </w:tc>
      </w:tr>
      <w:tr>
        <w:trPr>
          <w:cantSplit w:val="0"/>
          <w:trHeight w:val="315" w:hRule="atLeast"/>
          <w:tblHeader w:val="0"/>
        </w:trPr>
        <w:tc>
          <w:tcPr>
            <w:tcBorders>
              <w:top w:color="cccccc" w:space="0" w:sz="6" w:val="single"/>
              <w:left w:color="000000" w:space="0" w:sz="12"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Organossolos</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0,187</w:t>
            </w:r>
          </w:p>
        </w:tc>
      </w:tr>
      <w:tr>
        <w:trPr>
          <w:cantSplit w:val="0"/>
          <w:trHeight w:val="315"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Dunas</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0,150</w:t>
            </w:r>
          </w:p>
        </w:tc>
      </w:tr>
      <w:tr>
        <w:trPr>
          <w:cantSplit w:val="0"/>
          <w:trHeight w:val="330" w:hRule="atLeast"/>
          <w:tblHeader w:val="0"/>
        </w:trPr>
        <w:tc>
          <w:tcPr>
            <w:tcBorders>
              <w:top w:color="cccccc" w:space="0" w:sz="6" w:val="single"/>
              <w:left w:color="000000" w:space="0" w:sz="12"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2675</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100,000</w:t>
            </w:r>
            <w:r w:rsidDel="00000000" w:rsidR="00000000" w:rsidRPr="00000000">
              <w:rPr>
                <w:rtl w:val="0"/>
              </w:rPr>
            </w:r>
          </w:p>
        </w:tc>
      </w:tr>
    </w:tbl>
    <w:p w:rsidR="00000000" w:rsidDel="00000000" w:rsidP="00000000" w:rsidRDefault="00000000" w:rsidRPr="00000000" w14:paraId="0000007C">
      <w:pPr>
        <w:spacing w:after="240" w:before="240" w:line="276"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Tabela 1 - Quantidade de registros de solo no dataset</w:t>
      </w:r>
    </w:p>
    <w:p w:rsidR="00000000" w:rsidDel="00000000" w:rsidP="00000000" w:rsidRDefault="00000000" w:rsidRPr="00000000" w14:paraId="0000007D">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spacing w:after="240" w:before="240" w:line="276" w:lineRule="auto"/>
        <w:rPr>
          <w:rFonts w:ascii="Times New Roman" w:cs="Times New Roman" w:eastAsia="Times New Roman" w:hAnsi="Times New Roman"/>
        </w:rPr>
      </w:pPr>
      <w:bookmarkStart w:colFirst="0" w:colLast="0" w:name="_5mhrd4so7esv" w:id="16"/>
      <w:bookmarkEnd w:id="16"/>
      <w:r w:rsidDel="00000000" w:rsidR="00000000" w:rsidRPr="00000000">
        <w:rPr>
          <w:rFonts w:ascii="Times New Roman" w:cs="Times New Roman" w:eastAsia="Times New Roman" w:hAnsi="Times New Roman"/>
          <w:rtl w:val="0"/>
        </w:rPr>
        <w:t xml:space="preserve">3.2. Ambiente de Codificação e Ferramentas</w:t>
      </w:r>
    </w:p>
    <w:p w:rsidR="00000000" w:rsidDel="00000000" w:rsidP="00000000" w:rsidRDefault="00000000" w:rsidRPr="00000000" w14:paraId="0000007F">
      <w:pPr>
        <w:spacing w:after="240" w:before="24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o desenvolvimento e execução dos experimentos desta pesquisa foi utilizada a plataforma em nuvem Google Colaboratory (Google Colab). A escolha desta ferramenta se deu pela facilidade de utilização em mais de uma máquina e também pela facilidade de compartilhamento do código, o que contribui para a reprodutibilidade desta pesquisa. Como linguagem de programação do ecossistema foi utilizado o Python (versão 3.10.12).</w:t>
      </w:r>
    </w:p>
    <w:p w:rsidR="00000000" w:rsidDel="00000000" w:rsidP="00000000" w:rsidRDefault="00000000" w:rsidRPr="00000000" w14:paraId="00000080">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bibliotecas em uso no projeto e suas respectivas funções no pipeline de classificação são detalhadas a seguir:</w:t>
      </w:r>
    </w:p>
    <w:p w:rsidR="00000000" w:rsidDel="00000000" w:rsidP="00000000" w:rsidRDefault="00000000" w:rsidRPr="00000000" w14:paraId="00000081">
      <w:pPr>
        <w:numPr>
          <w:ilvl w:val="0"/>
          <w:numId w:val="3"/>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Pandas (versão 2.0.3):</w:t>
      </w:r>
      <w:r w:rsidDel="00000000" w:rsidR="00000000" w:rsidRPr="00000000">
        <w:rPr>
          <w:rFonts w:ascii="Times New Roman" w:cs="Times New Roman" w:eastAsia="Times New Roman" w:hAnsi="Times New Roman"/>
          <w:sz w:val="24"/>
          <w:szCs w:val="24"/>
          <w:rtl w:val="0"/>
        </w:rPr>
        <w:t xml:space="preserve"> Utilizada para a ingestão, estruturação, limpeza e manipulação do conjunto de dados tabulares da Embrapa;</w:t>
      </w:r>
    </w:p>
    <w:p w:rsidR="00000000" w:rsidDel="00000000" w:rsidP="00000000" w:rsidRDefault="00000000" w:rsidRPr="00000000" w14:paraId="00000082">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Imbalanced-learn (versão 0.10.1):</w:t>
      </w:r>
      <w:r w:rsidDel="00000000" w:rsidR="00000000" w:rsidRPr="00000000">
        <w:rPr>
          <w:rFonts w:ascii="Times New Roman" w:cs="Times New Roman" w:eastAsia="Times New Roman" w:hAnsi="Times New Roman"/>
          <w:sz w:val="24"/>
          <w:szCs w:val="24"/>
          <w:rtl w:val="0"/>
        </w:rPr>
        <w:t xml:space="preserve"> Empregada especificamente para aplicar técnicas de reamostragem, mitigando o problema do desbalanceamento severo entre as classes de solo apresentado na Tabela 1;</w:t>
      </w:r>
    </w:p>
    <w:p w:rsidR="00000000" w:rsidDel="00000000" w:rsidP="00000000" w:rsidRDefault="00000000" w:rsidRPr="00000000" w14:paraId="00000083">
      <w:pPr>
        <w:numPr>
          <w:ilvl w:val="0"/>
          <w:numId w:val="3"/>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Scikit-learn (versão 1.2.2):</w:t>
      </w:r>
      <w:r w:rsidDel="00000000" w:rsidR="00000000" w:rsidRPr="00000000">
        <w:rPr>
          <w:rFonts w:ascii="Times New Roman" w:cs="Times New Roman" w:eastAsia="Times New Roman" w:hAnsi="Times New Roman"/>
          <w:sz w:val="24"/>
          <w:szCs w:val="24"/>
          <w:rtl w:val="0"/>
        </w:rPr>
        <w:t xml:space="preserve"> Utilizada como a biblioteca central para a modelagem preditiva, incluindo a divisão estratificada dos dados (treino/teste), validação cruzada, execução dos algoritmos de classificação e extração das métricas de avaliação;</w:t>
      </w:r>
    </w:p>
    <w:p w:rsidR="00000000" w:rsidDel="00000000" w:rsidP="00000000" w:rsidRDefault="00000000" w:rsidRPr="00000000" w14:paraId="00000084">
      <w:pPr>
        <w:numPr>
          <w:ilvl w:val="0"/>
          <w:numId w:val="3"/>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Matplotlib (versão 3.7.1) e Seaborn (versão 0.13.1):</w:t>
      </w:r>
      <w:r w:rsidDel="00000000" w:rsidR="00000000" w:rsidRPr="00000000">
        <w:rPr>
          <w:rFonts w:ascii="Times New Roman" w:cs="Times New Roman" w:eastAsia="Times New Roman" w:hAnsi="Times New Roman"/>
          <w:sz w:val="24"/>
          <w:szCs w:val="24"/>
          <w:rtl w:val="0"/>
        </w:rPr>
        <w:t xml:space="preserve"> Adotadas em conjunto para a geração dos recursos visuais do artigo, tais como gráficos de distribuição de classes, curvas de aprendizado e matrizes de confusão.</w:t>
      </w:r>
    </w:p>
    <w:p w:rsidR="00000000" w:rsidDel="00000000" w:rsidP="00000000" w:rsidRDefault="00000000" w:rsidRPr="00000000" w14:paraId="00000085">
      <w:pPr>
        <w:spacing w:after="240" w:before="240" w:line="276"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pStyle w:val="Heading2"/>
        <w:spacing w:after="240" w:before="240" w:line="276" w:lineRule="auto"/>
        <w:rPr>
          <w:rFonts w:ascii="Times New Roman" w:cs="Times New Roman" w:eastAsia="Times New Roman" w:hAnsi="Times New Roman"/>
        </w:rPr>
      </w:pPr>
      <w:bookmarkStart w:colFirst="0" w:colLast="0" w:name="_tbvrxsxco6jz" w:id="17"/>
      <w:bookmarkEnd w:id="17"/>
      <w:r w:rsidDel="00000000" w:rsidR="00000000" w:rsidRPr="00000000">
        <w:rPr>
          <w:rFonts w:ascii="Times New Roman" w:cs="Times New Roman" w:eastAsia="Times New Roman" w:hAnsi="Times New Roman"/>
          <w:rtl w:val="0"/>
        </w:rPr>
        <w:t xml:space="preserve">3.3 Abordagem Proposta</w:t>
      </w:r>
    </w:p>
    <w:p w:rsidR="00000000" w:rsidDel="00000000" w:rsidP="00000000" w:rsidRDefault="00000000" w:rsidRPr="00000000" w14:paraId="00000087">
      <w:pPr>
        <w:spacing w:after="240" w:before="24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condução do experimento, avaliaram-se os algoritmos de aprendizado de máquina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(k-NN). O tratamento do desbalanceamento das classes foi realizado mediante a aplicação das técnicas de amostragem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em ambos os modelos. O desempenho das abordagens foi mensurado com base nas métricas de acurácia, precisão, sensibilidade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i w:val="1"/>
          <w:iCs w:val="1"/>
          <w:sz w:val="24"/>
          <w:szCs w:val="24"/>
          <w:rtl w:val="0"/>
        </w:rPr>
        <w:t xml:space="preserve"> F1-Score</w:t>
      </w:r>
      <w:r w:rsidDel="00000000" w:rsidR="00000000" w:rsidRPr="00000000">
        <w:rPr>
          <w:rFonts w:ascii="Times New Roman" w:cs="Times New Roman" w:eastAsia="Times New Roman" w:hAnsi="Times New Roman"/>
          <w:sz w:val="24"/>
          <w:szCs w:val="24"/>
          <w:rtl w:val="0"/>
        </w:rPr>
        <w:t xml:space="preserve">, cujos resultados e análises são discutidos nas seções subsequentes.</w:t>
      </w:r>
    </w:p>
    <w:p w:rsidR="00000000" w:rsidDel="00000000" w:rsidP="00000000" w:rsidRDefault="00000000" w:rsidRPr="00000000" w14:paraId="00000088">
      <w:pPr>
        <w:pStyle w:val="Heading1"/>
        <w:spacing w:line="276" w:lineRule="auto"/>
        <w:rPr>
          <w:rFonts w:ascii="Times New Roman" w:cs="Times New Roman" w:eastAsia="Times New Roman" w:hAnsi="Times New Roman"/>
        </w:rPr>
      </w:pPr>
      <w:bookmarkStart w:colFirst="0" w:colLast="0" w:name="_fwyqh4ixep4d" w:id="18"/>
      <w:bookmarkEnd w:id="18"/>
      <w:r w:rsidDel="00000000" w:rsidR="00000000" w:rsidRPr="00000000">
        <w:rPr>
          <w:rFonts w:ascii="Times New Roman" w:cs="Times New Roman" w:eastAsia="Times New Roman" w:hAnsi="Times New Roman"/>
          <w:b w:val="1"/>
          <w:bCs w:val="1"/>
          <w:rtl w:val="0"/>
        </w:rPr>
        <w:t xml:space="preserve">4. Resultados e Discussão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pStyle w:val="Heading2"/>
        <w:keepNext w:val="0"/>
        <w:keepLines w:val="0"/>
        <w:spacing w:before="0" w:line="276" w:lineRule="auto"/>
        <w:rPr>
          <w:rFonts w:ascii="Times New Roman" w:cs="Times New Roman" w:eastAsia="Times New Roman" w:hAnsi="Times New Roman"/>
        </w:rPr>
      </w:pPr>
      <w:bookmarkStart w:colFirst="0" w:colLast="0" w:name="_5mgr52w7zz8b" w:id="19"/>
      <w:bookmarkEnd w:id="19"/>
      <w:r w:rsidDel="00000000" w:rsidR="00000000" w:rsidRPr="00000000">
        <w:rPr>
          <w:rFonts w:ascii="Times New Roman" w:cs="Times New Roman" w:eastAsia="Times New Roman" w:hAnsi="Times New Roman"/>
          <w:rtl w:val="0"/>
        </w:rPr>
        <w:t xml:space="preserve">4.1. Análise Geral das Abordagens de Amostragem </w:t>
      </w:r>
    </w:p>
    <w:p w:rsidR="00000000" w:rsidDel="00000000" w:rsidP="00000000" w:rsidRDefault="00000000" w:rsidRPr="00000000" w14:paraId="0000008A">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avaliar a eficácia dos classificadores no tratamento do desbalanceamento de dados, realizaram-se experimentos comparativos combinando os algoritmos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(k-NN) às técnicas de sobreamostragem </w:t>
      </w:r>
      <w:r w:rsidDel="00000000" w:rsidR="00000000" w:rsidRPr="00000000">
        <w:rPr>
          <w:rFonts w:ascii="Times New Roman" w:cs="Times New Roman" w:eastAsia="Times New Roman" w:hAnsi="Times New Roman"/>
          <w:i w:val="1"/>
          <w:iCs w:val="1"/>
          <w:sz w:val="24"/>
          <w:szCs w:val="24"/>
          <w:rtl w:val="0"/>
        </w:rPr>
        <w:t xml:space="preserve">Synthetic Minority Over-sampling Technique</w:t>
      </w:r>
      <w:r w:rsidDel="00000000" w:rsidR="00000000" w:rsidRPr="00000000">
        <w:rPr>
          <w:rFonts w:ascii="Times New Roman" w:cs="Times New Roman" w:eastAsia="Times New Roman" w:hAnsi="Times New Roman"/>
          <w:sz w:val="24"/>
          <w:szCs w:val="24"/>
          <w:rtl w:val="0"/>
        </w:rPr>
        <w:t xml:space="preserve"> (SMOTE) e </w:t>
      </w:r>
      <w:r w:rsidDel="00000000" w:rsidR="00000000" w:rsidRPr="00000000">
        <w:rPr>
          <w:rFonts w:ascii="Times New Roman" w:cs="Times New Roman" w:eastAsia="Times New Roman" w:hAnsi="Times New Roman"/>
          <w:i w:val="1"/>
          <w:iCs w:val="1"/>
          <w:sz w:val="24"/>
          <w:szCs w:val="24"/>
          <w:rtl w:val="0"/>
        </w:rPr>
        <w:t xml:space="preserve">Adaptive Synthetic</w:t>
      </w:r>
      <w:r w:rsidDel="00000000" w:rsidR="00000000" w:rsidRPr="00000000">
        <w:rPr>
          <w:rFonts w:ascii="Times New Roman" w:cs="Times New Roman" w:eastAsia="Times New Roman" w:hAnsi="Times New Roman"/>
          <w:sz w:val="24"/>
          <w:szCs w:val="24"/>
          <w:rtl w:val="0"/>
        </w:rPr>
        <w:t xml:space="preserve"> (ADASYN). As abordagens foram testadas sob diferentes recortes de dados (Grupo 1 e Grupo 2) e configurações de hiperparâmetros (Normal e Otimizado). O grupo 1 é composto por um conjunto de 3 colunas do dataset (subordem1, gdegrupo1, area_km2) enquanto que o grupo 2 amplia essa lista e contém 6 colunas do dataset (subordem1, gdegrupo1, area_km2, subordem2, simbolos, comp1). </w:t>
      </w:r>
    </w:p>
    <w:p w:rsidR="00000000" w:rsidDel="00000000" w:rsidP="00000000" w:rsidRDefault="00000000" w:rsidRPr="00000000" w14:paraId="0000008B">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Tabela 1 sintetiza os resultados quantitativos obtidos nas métricas de precisão,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calculados sobre o conjunto de teste de forma a refletir a capacidade de generalização dos modelos em cenários distintos.</w:t>
      </w:r>
    </w:p>
    <w:p w:rsidR="00000000" w:rsidDel="00000000" w:rsidP="00000000" w:rsidRDefault="00000000" w:rsidRPr="00000000" w14:paraId="0000008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spacing w:line="276" w:lineRule="auto"/>
        <w:rPr>
          <w:rFonts w:ascii="Times New Roman" w:cs="Times New Roman" w:eastAsia="Times New Roman" w:hAnsi="Times New Roman"/>
        </w:rPr>
      </w:pPr>
      <w:r w:rsidDel="00000000" w:rsidR="00000000" w:rsidRPr="00000000">
        <w:rPr>
          <w:rtl w:val="0"/>
        </w:rPr>
      </w:r>
    </w:p>
    <w:tbl>
      <w:tblPr>
        <w:tblStyle w:val="Table2"/>
        <w:tblpPr w:leftFromText="180" w:rightFromText="180" w:topFromText="180" w:bottomFromText="180" w:vertAnchor="text" w:horzAnchor="text" w:tblpX="246.36186770428048" w:tblpY="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340"/>
        <w:gridCol w:w="1500"/>
        <w:gridCol w:w="1500"/>
        <w:gridCol w:w="1500"/>
        <w:tblGridChange w:id="0">
          <w:tblGrid>
            <w:gridCol w:w="1755"/>
            <w:gridCol w:w="2340"/>
            <w:gridCol w:w="1500"/>
            <w:gridCol w:w="1500"/>
            <w:gridCol w:w="1500"/>
          </w:tblGrid>
        </w:tblGridChange>
      </w:tblGrid>
      <w:tr>
        <w:trPr>
          <w:cantSplit w:val="0"/>
          <w:trHeight w:val="660" w:hRule="atLeast"/>
          <w:tblHeader w:val="0"/>
        </w:trPr>
        <w:tc>
          <w:tcPr>
            <w:tcBorders>
              <w:top w:color="000000" w:space="0" w:sz="11" w:val="single"/>
              <w:left w:color="000000" w:space="0" w:sz="11" w:val="single"/>
              <w:bottom w:color="000000" w:space="0" w:sz="11" w:val="single"/>
              <w:right w:color="000000" w:space="0" w:sz="11"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Modelo</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Técnica de Balanceamento</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Precisão</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tl w:val="0"/>
              </w:rPr>
            </w:r>
          </w:p>
        </w:tc>
        <w:tc>
          <w:tcPr>
            <w:tcBorders>
              <w:top w:color="000000" w:space="0" w:sz="11" w:val="single"/>
              <w:left w:color="000000" w:space="0" w:sz="11" w:val="single"/>
              <w:bottom w:color="000000" w:space="0" w:sz="11" w:val="single"/>
              <w:right w:color="000000" w:space="0" w:sz="11"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F1-Score</w:t>
            </w:r>
            <w:r w:rsidDel="00000000" w:rsidR="00000000" w:rsidRPr="00000000">
              <w:rPr>
                <w:rtl w:val="0"/>
              </w:rPr>
            </w:r>
          </w:p>
        </w:tc>
      </w:tr>
      <w:tr>
        <w:trPr>
          <w:cantSplit w:val="0"/>
          <w:trHeight w:val="360" w:hRule="atLeast"/>
          <w:tblHeader w:val="0"/>
        </w:trPr>
        <w:tc>
          <w:tcPr>
            <w:tcBorders>
              <w:top w:color="000000" w:space="0" w:sz="11"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tl w:val="0"/>
              </w:rPr>
            </w:r>
          </w:p>
        </w:tc>
        <w:tc>
          <w:tcPr>
            <w:tcBorders>
              <w:top w:color="000000" w:space="0" w:sz="11"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 Grupo1</w:t>
            </w:r>
            <w:r w:rsidDel="00000000" w:rsidR="00000000" w:rsidRPr="00000000">
              <w:rPr>
                <w:rtl w:val="0"/>
              </w:rPr>
            </w:r>
          </w:p>
        </w:tc>
        <w:tc>
          <w:tcPr>
            <w:tcBorders>
              <w:top w:color="000000" w:space="0" w:sz="11"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0,27</w:t>
            </w:r>
            <w:r w:rsidDel="00000000" w:rsidR="00000000" w:rsidRPr="00000000">
              <w:rPr>
                <w:rtl w:val="0"/>
              </w:rPr>
            </w:r>
          </w:p>
        </w:tc>
        <w:tc>
          <w:tcPr>
            <w:tcBorders>
              <w:top w:color="000000" w:space="0" w:sz="11"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0,29</w:t>
            </w:r>
            <w:r w:rsidDel="00000000" w:rsidR="00000000" w:rsidRPr="00000000">
              <w:rPr>
                <w:rtl w:val="0"/>
              </w:rPr>
            </w:r>
          </w:p>
        </w:tc>
        <w:tc>
          <w:tcPr>
            <w:tcBorders>
              <w:top w:color="000000" w:space="0" w:sz="11"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0,28</w:t>
            </w:r>
            <w:r w:rsidDel="00000000" w:rsidR="00000000" w:rsidRPr="00000000">
              <w:rPr>
                <w:rtl w:val="0"/>
              </w:rPr>
            </w:r>
          </w:p>
        </w:tc>
      </w:tr>
      <w:tr>
        <w:trPr>
          <w:cantSplit w:val="0"/>
          <w:trHeight w:val="360" w:hRule="atLeast"/>
          <w:tblHeader w:val="0"/>
        </w:trPr>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 Grupo 2</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r>
      <w:tr>
        <w:trPr>
          <w:cantSplit w:val="0"/>
          <w:trHeight w:val="360" w:hRule="atLeast"/>
          <w:tblHeader w:val="0"/>
        </w:trPr>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 Grupo 1</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0,21</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0,29</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0,24</w:t>
            </w:r>
            <w:r w:rsidDel="00000000" w:rsidR="00000000" w:rsidRPr="00000000">
              <w:rPr>
                <w:rtl w:val="0"/>
              </w:rPr>
            </w:r>
          </w:p>
        </w:tc>
      </w:tr>
      <w:tr>
        <w:trPr>
          <w:cantSplit w:val="0"/>
          <w:trHeight w:val="360" w:hRule="atLeast"/>
          <w:tblHeader w:val="0"/>
        </w:trPr>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 Grupo 2</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0,85</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0,79</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0,81</w:t>
            </w:r>
            <w:r w:rsidDel="00000000" w:rsidR="00000000" w:rsidRPr="00000000">
              <w:rPr>
                <w:rtl w:val="0"/>
              </w:rPr>
            </w:r>
          </w:p>
        </w:tc>
      </w:tr>
      <w:tr>
        <w:trPr>
          <w:cantSplit w:val="0"/>
          <w:trHeight w:val="360" w:hRule="atLeast"/>
          <w:tblHeader w:val="0"/>
        </w:trPr>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 Normal</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0,10</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0,18</w:t>
            </w:r>
            <w:r w:rsidDel="00000000" w:rsidR="00000000" w:rsidRPr="00000000">
              <w:rPr>
                <w:rtl w:val="0"/>
              </w:rPr>
            </w:r>
          </w:p>
        </w:tc>
      </w:tr>
      <w:tr>
        <w:trPr>
          <w:cantSplit w:val="0"/>
          <w:trHeight w:val="360" w:hRule="atLeast"/>
          <w:tblHeader w:val="0"/>
        </w:trPr>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 Otimizado</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1,00</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0,60</w:t>
            </w:r>
            <w:r w:rsidDel="00000000" w:rsidR="00000000" w:rsidRPr="00000000">
              <w:rPr>
                <w:rtl w:val="0"/>
              </w:rPr>
            </w:r>
          </w:p>
        </w:tc>
        <w:tc>
          <w:tcPr>
            <w:tcBorders>
              <w:top w:color="000000" w:space="0" w:sz="5" w:val="single"/>
              <w:left w:color="000000" w:space="0" w:sz="11" w:val="single"/>
              <w:bottom w:color="000000" w:space="0" w:sz="5"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0,75</w:t>
            </w:r>
            <w:r w:rsidDel="00000000" w:rsidR="00000000" w:rsidRPr="00000000">
              <w:rPr>
                <w:rtl w:val="0"/>
              </w:rPr>
            </w:r>
          </w:p>
        </w:tc>
      </w:tr>
      <w:tr>
        <w:trPr>
          <w:cantSplit w:val="0"/>
          <w:trHeight w:val="360" w:hRule="atLeast"/>
          <w:tblHeader w:val="0"/>
        </w:trPr>
        <w:tc>
          <w:tcPr>
            <w:tcBorders>
              <w:top w:color="000000" w:space="0" w:sz="5" w:val="single"/>
              <w:left w:color="000000" w:space="0" w:sz="11" w:val="single"/>
              <w:bottom w:color="000000" w:space="0" w:sz="11"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tl w:val="0"/>
              </w:rPr>
            </w:r>
          </w:p>
        </w:tc>
        <w:tc>
          <w:tcPr>
            <w:tcBorders>
              <w:top w:color="000000" w:space="0" w:sz="5" w:val="single"/>
              <w:left w:color="000000" w:space="0" w:sz="11" w:val="single"/>
              <w:bottom w:color="000000" w:space="0" w:sz="11"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tl w:val="0"/>
              </w:rPr>
            </w:r>
          </w:p>
        </w:tc>
        <w:tc>
          <w:tcPr>
            <w:tcBorders>
              <w:top w:color="000000" w:space="0" w:sz="5" w:val="single"/>
              <w:left w:color="000000" w:space="0" w:sz="11" w:val="single"/>
              <w:bottom w:color="000000" w:space="0" w:sz="11"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0,83</w:t>
            </w:r>
            <w:r w:rsidDel="00000000" w:rsidR="00000000" w:rsidRPr="00000000">
              <w:rPr>
                <w:rtl w:val="0"/>
              </w:rPr>
            </w:r>
          </w:p>
        </w:tc>
        <w:tc>
          <w:tcPr>
            <w:tcBorders>
              <w:top w:color="000000" w:space="0" w:sz="5" w:val="single"/>
              <w:left w:color="000000" w:space="0" w:sz="11" w:val="single"/>
              <w:bottom w:color="000000" w:space="0" w:sz="11"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0,50</w:t>
            </w:r>
            <w:r w:rsidDel="00000000" w:rsidR="00000000" w:rsidRPr="00000000">
              <w:rPr>
                <w:rtl w:val="0"/>
              </w:rPr>
            </w:r>
          </w:p>
        </w:tc>
        <w:tc>
          <w:tcPr>
            <w:tcBorders>
              <w:top w:color="000000" w:space="0" w:sz="5" w:val="single"/>
              <w:left w:color="000000" w:space="0" w:sz="11" w:val="single"/>
              <w:bottom w:color="000000" w:space="0" w:sz="11" w:val="single"/>
              <w:right w:color="000000" w:space="0" w:sz="11"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0,62</w:t>
            </w:r>
            <w:r w:rsidDel="00000000" w:rsidR="00000000" w:rsidRPr="00000000">
              <w:rPr>
                <w:rtl w:val="0"/>
              </w:rPr>
            </w:r>
          </w:p>
        </w:tc>
      </w:tr>
    </w:tbl>
    <w:p w:rsidR="00000000" w:rsidDel="00000000" w:rsidP="00000000" w:rsidRDefault="00000000" w:rsidRPr="00000000" w14:paraId="000000BC">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Tabela 2 - Desempenho dos modelos de classificação por técnicas de sobreamostragem</w:t>
      </w:r>
    </w:p>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Heading2"/>
        <w:keepNext w:val="0"/>
        <w:keepLines w:val="0"/>
        <w:spacing w:before="0" w:line="276" w:lineRule="auto"/>
        <w:jc w:val="both"/>
        <w:rPr>
          <w:rFonts w:ascii="Times New Roman" w:cs="Times New Roman" w:eastAsia="Times New Roman" w:hAnsi="Times New Roman"/>
        </w:rPr>
      </w:pPr>
      <w:bookmarkStart w:colFirst="0" w:colLast="0" w:name="_o4jw8r9tzhal" w:id="20"/>
      <w:bookmarkEnd w:id="20"/>
      <w:r w:rsidDel="00000000" w:rsidR="00000000" w:rsidRPr="00000000">
        <w:rPr>
          <w:rFonts w:ascii="Times New Roman" w:cs="Times New Roman" w:eastAsia="Times New Roman" w:hAnsi="Times New Roman"/>
          <w:rtl w:val="0"/>
        </w:rPr>
        <w:t xml:space="preserve">4.2. Análise Comparativa dos Modelos e Métodos</w:t>
      </w:r>
    </w:p>
    <w:p w:rsidR="00000000" w:rsidDel="00000000" w:rsidP="00000000" w:rsidRDefault="00000000" w:rsidRPr="00000000" w14:paraId="000000C1">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 desempenho global indica diferenças substanciais no comportamento dos classificadores em função tanto do conjunto de dados/grupo avaliado quanto da técnica de reamostragem empregada.</w:t>
      </w:r>
    </w:p>
    <w:p w:rsidR="00000000" w:rsidDel="00000000" w:rsidP="00000000" w:rsidRDefault="00000000" w:rsidRPr="00000000" w14:paraId="000000C2">
      <w:pPr>
        <w:pStyle w:val="Heading4"/>
        <w:keepNext w:val="0"/>
        <w:keepLines w:val="0"/>
        <w:spacing w:after="40" w:before="0" w:line="276" w:lineRule="auto"/>
        <w:jc w:val="both"/>
        <w:rPr>
          <w:rFonts w:ascii="Times New Roman" w:cs="Times New Roman" w:eastAsia="Times New Roman" w:hAnsi="Times New Roman"/>
          <w:b w:val="1"/>
          <w:bCs w:val="1"/>
          <w:color w:val="000000"/>
        </w:rPr>
      </w:pPr>
      <w:bookmarkStart w:colFirst="0" w:colLast="0" w:name="_e7xtmw7gffmo" w:id="21"/>
      <w:bookmarkEnd w:id="21"/>
      <w:r w:rsidDel="00000000" w:rsidR="00000000" w:rsidRPr="00000000">
        <w:rPr>
          <w:rFonts w:ascii="Times New Roman" w:cs="Times New Roman" w:eastAsia="Times New Roman" w:hAnsi="Times New Roman"/>
          <w:b w:val="1"/>
          <w:bCs w:val="1"/>
          <w:color w:val="000000"/>
          <w:rtl w:val="0"/>
        </w:rPr>
        <w:t xml:space="preserve">4.2.1. O Desempenho do </w:t>
      </w:r>
      <w:r w:rsidDel="00000000" w:rsidR="00000000" w:rsidRPr="00000000">
        <w:rPr>
          <w:rFonts w:ascii="Times New Roman" w:cs="Times New Roman" w:eastAsia="Times New Roman" w:hAnsi="Times New Roman"/>
          <w:b w:val="1"/>
          <w:bCs w:val="1"/>
          <w:i w:val="1"/>
          <w:iCs w:val="1"/>
          <w:color w:val="000000"/>
          <w:rtl w:val="0"/>
        </w:rPr>
        <w:t xml:space="preserve">Random Forest</w:t>
      </w:r>
      <w:r w:rsidDel="00000000" w:rsidR="00000000" w:rsidRPr="00000000">
        <w:rPr>
          <w:rFonts w:ascii="Times New Roman" w:cs="Times New Roman" w:eastAsia="Times New Roman" w:hAnsi="Times New Roman"/>
          <w:b w:val="1"/>
          <w:bCs w:val="1"/>
          <w:color w:val="000000"/>
          <w:rtl w:val="0"/>
        </w:rPr>
        <w:t xml:space="preserve"> e a Disparidade entre Grupos</w:t>
      </w:r>
    </w:p>
    <w:p w:rsidR="00000000" w:rsidDel="00000000" w:rsidP="00000000" w:rsidRDefault="00000000" w:rsidRPr="00000000" w14:paraId="000000C3">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algoritmo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observa-se uma acentuada discrepância entre os subconjuntos de dados analisados. Quando aplicado ao </w:t>
      </w:r>
      <w:r w:rsidDel="00000000" w:rsidR="00000000" w:rsidRPr="00000000">
        <w:rPr>
          <w:rFonts w:ascii="Times New Roman" w:cs="Times New Roman" w:eastAsia="Times New Roman" w:hAnsi="Times New Roman"/>
          <w:b w:val="1"/>
          <w:bCs w:val="1"/>
          <w:sz w:val="24"/>
          <w:szCs w:val="24"/>
          <w:rtl w:val="0"/>
        </w:rPr>
        <w:t xml:space="preserve">Grupo 1</w:t>
      </w:r>
      <w:r w:rsidDel="00000000" w:rsidR="00000000" w:rsidRPr="00000000">
        <w:rPr>
          <w:rFonts w:ascii="Times New Roman" w:cs="Times New Roman" w:eastAsia="Times New Roman" w:hAnsi="Times New Roman"/>
          <w:sz w:val="24"/>
          <w:szCs w:val="24"/>
          <w:rtl w:val="0"/>
        </w:rPr>
        <w:t xml:space="preserve">, o modelo apresentou baixos índices de desempenho em todas as configurações, registrando F1-Score de apenas 0,28 (com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e 0,42 (com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Esse comportamento sinaliza que os dados do Grupo 1 possuem alta sobreposição espacial (</w:t>
      </w:r>
      <w:r w:rsidDel="00000000" w:rsidR="00000000" w:rsidRPr="00000000">
        <w:rPr>
          <w:rFonts w:ascii="Times New Roman" w:cs="Times New Roman" w:eastAsia="Times New Roman" w:hAnsi="Times New Roman"/>
          <w:i w:val="1"/>
          <w:iCs w:val="1"/>
          <w:sz w:val="24"/>
          <w:szCs w:val="24"/>
          <w:rtl w:val="0"/>
        </w:rPr>
        <w:t xml:space="preserve">overlap</w:t>
      </w:r>
      <w:r w:rsidDel="00000000" w:rsidR="00000000" w:rsidRPr="00000000">
        <w:rPr>
          <w:rFonts w:ascii="Times New Roman" w:cs="Times New Roman" w:eastAsia="Times New Roman" w:hAnsi="Times New Roman"/>
          <w:sz w:val="24"/>
          <w:szCs w:val="24"/>
          <w:rtl w:val="0"/>
        </w:rPr>
        <w:t xml:space="preserve">) entre as classes ou elevado nível de ruído, o que limita a capacidade das árvores de decisão do modelo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em estabelecer fronteiras de separação nítidas, mesmo após a síntese de novas instâncias.</w:t>
      </w:r>
    </w:p>
    <w:p w:rsidR="00000000" w:rsidDel="00000000" w:rsidP="00000000" w:rsidRDefault="00000000" w:rsidRPr="00000000" w14:paraId="000000C4">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outro lado, no </w:t>
      </w:r>
      <w:r w:rsidDel="00000000" w:rsidR="00000000" w:rsidRPr="00000000">
        <w:rPr>
          <w:rFonts w:ascii="Times New Roman" w:cs="Times New Roman" w:eastAsia="Times New Roman" w:hAnsi="Times New Roman"/>
          <w:b w:val="1"/>
          <w:bCs w:val="1"/>
          <w:sz w:val="24"/>
          <w:szCs w:val="24"/>
          <w:rtl w:val="0"/>
        </w:rPr>
        <w:t xml:space="preserve">Grupo 2</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obteve os resultados mais expressivos do estudo. A combinação </w:t>
      </w:r>
      <w:r w:rsidDel="00000000" w:rsidR="00000000" w:rsidRPr="00000000">
        <w:rPr>
          <w:rFonts w:ascii="Times New Roman" w:cs="Times New Roman" w:eastAsia="Times New Roman" w:hAnsi="Times New Roman"/>
          <w:b w:val="1"/>
          <w:bCs w:val="1"/>
          <w:sz w:val="24"/>
          <w:szCs w:val="24"/>
          <w:rtl w:val="0"/>
        </w:rPr>
        <w:t xml:space="preserve">Random Forest + SMOTE (Grupo 2)</w:t>
      </w:r>
      <w:r w:rsidDel="00000000" w:rsidR="00000000" w:rsidRPr="00000000">
        <w:rPr>
          <w:rFonts w:ascii="Times New Roman" w:cs="Times New Roman" w:eastAsia="Times New Roman" w:hAnsi="Times New Roman"/>
          <w:sz w:val="24"/>
          <w:szCs w:val="24"/>
          <w:rtl w:val="0"/>
        </w:rPr>
        <w:t xml:space="preserve"> destacou-se pela consistência e equilíbrio operacional, atingindo Precisão de 0,85,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de 0,79 e F1-Score de 0,81. Esses valores demonstram que a técnica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conseguiu povoar o espaço de atributos da classe minoritária de forma homogênea, sem induzir o classificador a taxas elevadas de falsos positivos.</w:t>
      </w:r>
    </w:p>
    <w:p w:rsidR="00000000" w:rsidDel="00000000" w:rsidP="00000000" w:rsidRDefault="00000000" w:rsidRPr="00000000" w14:paraId="000000C5">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pontuar a métrica perfeita atingida pela configuração </w:t>
      </w:r>
      <w:r w:rsidDel="00000000" w:rsidR="00000000" w:rsidRPr="00000000">
        <w:rPr>
          <w:rFonts w:ascii="Times New Roman" w:cs="Times New Roman" w:eastAsia="Times New Roman" w:hAnsi="Times New Roman"/>
          <w:b w:val="1"/>
          <w:bCs w:val="1"/>
          <w:sz w:val="24"/>
          <w:szCs w:val="24"/>
          <w:rtl w:val="0"/>
        </w:rPr>
        <w:t xml:space="preserve">Random Forest + ADASYN (Grupo 2)</w:t>
      </w:r>
      <w:r w:rsidDel="00000000" w:rsidR="00000000" w:rsidRPr="00000000">
        <w:rPr>
          <w:rFonts w:ascii="Times New Roman" w:cs="Times New Roman" w:eastAsia="Times New Roman" w:hAnsi="Times New Roman"/>
          <w:sz w:val="24"/>
          <w:szCs w:val="24"/>
          <w:rtl w:val="0"/>
        </w:rPr>
        <w:t xml:space="preserve">, que alcançou 1,00 em todos os indicadores. Embora reflita uma separação ideal no conjunto de validação, tal resultado exige cautela analítica: o algoritmo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foca a geração de instâncias sintéticas justamente nas regiões próximas às fronteiras de decisão mais difíceis. Em espaços de atributos com baixa variabilidade nativa, esse mecanismo pode criar amostras muito idênticas às originais, induzindo o modelo ao sobreajuste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Assim, a combinação com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consolida-se como a solução de maior robustez prática para o Grupo 2.</w:t>
      </w:r>
    </w:p>
    <w:p w:rsidR="00000000" w:rsidDel="00000000" w:rsidP="00000000" w:rsidRDefault="00000000" w:rsidRPr="00000000" w14:paraId="000000C6">
      <w:pPr>
        <w:pStyle w:val="Heading4"/>
        <w:keepNext w:val="0"/>
        <w:keepLines w:val="0"/>
        <w:spacing w:after="40" w:before="0" w:line="276" w:lineRule="auto"/>
        <w:jc w:val="both"/>
        <w:rPr>
          <w:rFonts w:ascii="Times New Roman" w:cs="Times New Roman" w:eastAsia="Times New Roman" w:hAnsi="Times New Roman"/>
          <w:b w:val="1"/>
          <w:bCs w:val="1"/>
          <w:color w:val="000000"/>
        </w:rPr>
      </w:pPr>
      <w:bookmarkStart w:colFirst="0" w:colLast="0" w:name="_64pfxqqocyel" w:id="22"/>
      <w:bookmarkEnd w:id="22"/>
      <w:r w:rsidDel="00000000" w:rsidR="00000000" w:rsidRPr="00000000">
        <w:rPr>
          <w:rFonts w:ascii="Times New Roman" w:cs="Times New Roman" w:eastAsia="Times New Roman" w:hAnsi="Times New Roman"/>
          <w:b w:val="1"/>
          <w:bCs w:val="1"/>
          <w:color w:val="000000"/>
          <w:rtl w:val="0"/>
        </w:rPr>
        <w:t xml:space="preserve">4.2.2. O Impacto da Otimização no </w:t>
      </w:r>
      <w:r w:rsidDel="00000000" w:rsidR="00000000" w:rsidRPr="00000000">
        <w:rPr>
          <w:rFonts w:ascii="Times New Roman" w:cs="Times New Roman" w:eastAsia="Times New Roman" w:hAnsi="Times New Roman"/>
          <w:b w:val="1"/>
          <w:bCs w:val="1"/>
          <w:i w:val="1"/>
          <w:iCs w:val="1"/>
          <w:color w:val="000000"/>
          <w:rtl w:val="0"/>
        </w:rPr>
        <w:t xml:space="preserve">k-NN</w:t>
      </w:r>
      <w:r w:rsidDel="00000000" w:rsidR="00000000" w:rsidRPr="00000000">
        <w:rPr>
          <w:rFonts w:ascii="Times New Roman" w:cs="Times New Roman" w:eastAsia="Times New Roman" w:hAnsi="Times New Roman"/>
          <w:b w:val="1"/>
          <w:bCs w:val="1"/>
          <w:color w:val="000000"/>
          <w:rtl w:val="0"/>
        </w:rPr>
        <w:t xml:space="preserve"> e a Sensibilidade do Espaço Geométrico</w:t>
      </w:r>
    </w:p>
    <w:p w:rsidR="00000000" w:rsidDel="00000000" w:rsidP="00000000" w:rsidRDefault="00000000" w:rsidRPr="00000000" w14:paraId="000000C7">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ao algoritmo </w:t>
      </w:r>
      <w:r w:rsidDel="00000000" w:rsidR="00000000" w:rsidRPr="00000000">
        <w:rPr>
          <w:rFonts w:ascii="Times New Roman" w:cs="Times New Roman" w:eastAsia="Times New Roman" w:hAnsi="Times New Roman"/>
          <w:b w:val="1"/>
          <w:bCs w:val="1"/>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a estrutura geométrica baseada em vizinhança demonstrou alta sensibilidade às estratégias de pré-processamento. Na configuração </w:t>
      </w:r>
      <w:r w:rsidDel="00000000" w:rsidR="00000000" w:rsidRPr="00000000">
        <w:rPr>
          <w:rFonts w:ascii="Times New Roman" w:cs="Times New Roman" w:eastAsia="Times New Roman" w:hAnsi="Times New Roman"/>
          <w:b w:val="1"/>
          <w:bCs w:val="1"/>
          <w:i w:val="1"/>
          <w:iCs w:val="1"/>
          <w:sz w:val="24"/>
          <w:szCs w:val="24"/>
          <w:rtl w:val="0"/>
        </w:rPr>
        <w:t xml:space="preserve">k-NN</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ADASYN</w:t>
      </w:r>
      <w:r w:rsidDel="00000000" w:rsidR="00000000" w:rsidRPr="00000000">
        <w:rPr>
          <w:rFonts w:ascii="Times New Roman" w:cs="Times New Roman" w:eastAsia="Times New Roman" w:hAnsi="Times New Roman"/>
          <w:b w:val="1"/>
          <w:bCs w:val="1"/>
          <w:sz w:val="24"/>
          <w:szCs w:val="24"/>
          <w:rtl w:val="0"/>
        </w:rPr>
        <w:t xml:space="preserve"> Normal</w:t>
      </w:r>
      <w:r w:rsidDel="00000000" w:rsidR="00000000" w:rsidRPr="00000000">
        <w:rPr>
          <w:rFonts w:ascii="Times New Roman" w:cs="Times New Roman" w:eastAsia="Times New Roman" w:hAnsi="Times New Roman"/>
          <w:sz w:val="24"/>
          <w:szCs w:val="24"/>
          <w:rtl w:val="0"/>
        </w:rPr>
        <w:t xml:space="preserve">, embora a precisão tenha atingido o valor unitário (1,00), o modelo apresentou uma sensibilidade extremamente baixa (0,10), culminando em um </w:t>
      </w:r>
      <w:r w:rsidDel="00000000" w:rsidR="00000000" w:rsidRPr="00000000">
        <w:rPr>
          <w:rFonts w:ascii="Times New Roman" w:cs="Times New Roman" w:eastAsia="Times New Roman" w:hAnsi="Times New Roman"/>
          <w:i w:val="1"/>
          <w:iCs w:val="1"/>
          <w:sz w:val="24"/>
          <w:szCs w:val="24"/>
          <w:rtl w:val="0"/>
        </w:rPr>
        <w:t xml:space="preserve">F1-Score </w:t>
      </w:r>
      <w:r w:rsidDel="00000000" w:rsidR="00000000" w:rsidRPr="00000000">
        <w:rPr>
          <w:rFonts w:ascii="Times New Roman" w:cs="Times New Roman" w:eastAsia="Times New Roman" w:hAnsi="Times New Roman"/>
          <w:sz w:val="24"/>
          <w:szCs w:val="24"/>
          <w:rtl w:val="0"/>
        </w:rPr>
        <w:t xml:space="preserve">ineficaz de 0,18. Esse fenômeno ocorre porque o </w:t>
      </w: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padrão tende a ser dominado pela densidade local das classes majoritárias, falhando em reconhecer padrões minoritários quando o valor do parâmetro k ou a métrica de distância não estão ajustados.</w:t>
      </w:r>
    </w:p>
    <w:p w:rsidR="00000000" w:rsidDel="00000000" w:rsidP="00000000" w:rsidRDefault="00000000" w:rsidRPr="00000000" w14:paraId="000000C8">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relevância da etapa de ajuste de hiperparâmetros fica evidente ao observar a versão </w:t>
      </w:r>
      <w:r w:rsidDel="00000000" w:rsidR="00000000" w:rsidRPr="00000000">
        <w:rPr>
          <w:rFonts w:ascii="Times New Roman" w:cs="Times New Roman" w:eastAsia="Times New Roman" w:hAnsi="Times New Roman"/>
          <w:b w:val="1"/>
          <w:bCs w:val="1"/>
          <w:i w:val="1"/>
          <w:iCs w:val="1"/>
          <w:sz w:val="24"/>
          <w:szCs w:val="24"/>
          <w:rtl w:val="0"/>
        </w:rPr>
        <w:t xml:space="preserve">k-NN</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ADASYN</w:t>
      </w:r>
      <w:r w:rsidDel="00000000" w:rsidR="00000000" w:rsidRPr="00000000">
        <w:rPr>
          <w:rFonts w:ascii="Times New Roman" w:cs="Times New Roman" w:eastAsia="Times New Roman" w:hAnsi="Times New Roman"/>
          <w:b w:val="1"/>
          <w:bCs w:val="1"/>
          <w:sz w:val="24"/>
          <w:szCs w:val="24"/>
          <w:rtl w:val="0"/>
        </w:rPr>
        <w:t xml:space="preserve"> Otimizado</w:t>
      </w:r>
      <w:r w:rsidDel="00000000" w:rsidR="00000000" w:rsidRPr="00000000">
        <w:rPr>
          <w:rFonts w:ascii="Times New Roman" w:cs="Times New Roman" w:eastAsia="Times New Roman" w:hAnsi="Times New Roman"/>
          <w:sz w:val="24"/>
          <w:szCs w:val="24"/>
          <w:rtl w:val="0"/>
        </w:rPr>
        <w:t xml:space="preserve">. Mantendo a precisão perfeita de 1,00, a otimização promoveu um salto na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que elevou-se para 0,60, resultando em um avanço no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para 0,75 (um ganho absoluto de 0,57 em relação à versão padrão).</w:t>
      </w:r>
    </w:p>
    <w:p w:rsidR="00000000" w:rsidDel="00000000" w:rsidP="00000000" w:rsidRDefault="00000000" w:rsidRPr="00000000" w14:paraId="000000C9">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o arranjo </w:t>
      </w:r>
      <w:r w:rsidDel="00000000" w:rsidR="00000000" w:rsidRPr="00000000">
        <w:rPr>
          <w:rFonts w:ascii="Times New Roman" w:cs="Times New Roman" w:eastAsia="Times New Roman" w:hAnsi="Times New Roman"/>
          <w:b w:val="1"/>
          <w:bCs w:val="1"/>
          <w:i w:val="1"/>
          <w:iCs w:val="1"/>
          <w:sz w:val="24"/>
          <w:szCs w:val="24"/>
          <w:rtl w:val="0"/>
        </w:rPr>
        <w:t xml:space="preserve">k-NN</w:t>
      </w:r>
      <w:r w:rsidDel="00000000" w:rsidR="00000000" w:rsidRPr="00000000">
        <w:rPr>
          <w:rFonts w:ascii="Times New Roman" w:cs="Times New Roman" w:eastAsia="Times New Roman" w:hAnsi="Times New Roman"/>
          <w:b w:val="1"/>
          <w:bCs w:val="1"/>
          <w:sz w:val="24"/>
          <w:szCs w:val="24"/>
          <w:rtl w:val="0"/>
        </w:rPr>
        <w:t xml:space="preserve"> + </w:t>
      </w:r>
      <w:r w:rsidDel="00000000" w:rsidR="00000000" w:rsidRPr="00000000">
        <w:rPr>
          <w:rFonts w:ascii="Times New Roman" w:cs="Times New Roman" w:eastAsia="Times New Roman" w:hAnsi="Times New Roman"/>
          <w:b w:val="1"/>
          <w:bCs w:val="1"/>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obteve desempenho intermediário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 0,62; Precisão = 0,83;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 0,50). A comparação entre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no </w:t>
      </w: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sugere que a distribuição adaptativa de amostras do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 quando acompanhada da devida sintonização dos hiperparâmetros do classificador — adapta-se melhor à topologia de vizinhança do </w:t>
      </w: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do que a interpolação linear uniforme realizada pelo SMOTE.</w:t>
      </w:r>
    </w:p>
    <w:p w:rsidR="00000000" w:rsidDel="00000000" w:rsidP="00000000" w:rsidRDefault="00000000" w:rsidRPr="00000000" w14:paraId="000000CA">
      <w:pPr>
        <w:pStyle w:val="Heading2"/>
        <w:keepNext w:val="0"/>
        <w:keepLines w:val="0"/>
        <w:spacing w:before="0" w:line="276" w:lineRule="auto"/>
        <w:jc w:val="both"/>
        <w:rPr>
          <w:rFonts w:ascii="Times New Roman" w:cs="Times New Roman" w:eastAsia="Times New Roman" w:hAnsi="Times New Roman"/>
        </w:rPr>
      </w:pPr>
      <w:bookmarkStart w:colFirst="0" w:colLast="0" w:name="_7pibby8d8wll" w:id="23"/>
      <w:bookmarkEnd w:id="23"/>
      <w:r w:rsidDel="00000000" w:rsidR="00000000" w:rsidRPr="00000000">
        <w:rPr>
          <w:rFonts w:ascii="Times New Roman" w:cs="Times New Roman" w:eastAsia="Times New Roman" w:hAnsi="Times New Roman"/>
          <w:rtl w:val="0"/>
        </w:rPr>
        <w:t xml:space="preserve">4.3. Discussão sobre as Matrizes de Confusão</w:t>
      </w:r>
    </w:p>
    <w:p w:rsidR="00000000" w:rsidDel="00000000" w:rsidP="00000000" w:rsidRDefault="00000000" w:rsidRPr="00000000" w14:paraId="000000CB">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avaliação pormenorizada do comportamento preditivo dos modelos envolveu a análise de sete matrizes de confusão correspondentes aos cenários experimentais avaliados neste estudo. Para subsidiar a discussão e compreender a dinâmica de acertos e divergências dos classificadores, toma-se como referência principal a matriz de confusão do modelo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sob a técnica ADASYN no Grupo 1 (Figura 3). Essa abordagem permite investigar detalhadamente os padrões de misclassificação, direcionando a análise com especial ênfase para a ordem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que constitui o objeto central deste estudo.</w:t>
      </w:r>
    </w:p>
    <w:p w:rsidR="00000000" w:rsidDel="00000000" w:rsidP="00000000" w:rsidRDefault="00000000" w:rsidRPr="00000000" w14:paraId="000000CC">
      <w:pPr>
        <w:spacing w:after="240" w:before="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197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18"/>
          <w:szCs w:val="18"/>
          <w:rtl w:val="0"/>
        </w:rPr>
        <w:t xml:space="preserve">Figura 3 - Matriz de confusão da classificação de solos – ADASYN Grupo 1. </w:t>
      </w:r>
      <w:r w:rsidDel="00000000" w:rsidR="00000000" w:rsidRPr="00000000">
        <w:rPr>
          <w:rtl w:val="0"/>
        </w:rPr>
      </w:r>
    </w:p>
    <w:p w:rsidR="00000000" w:rsidDel="00000000" w:rsidP="00000000" w:rsidRDefault="00000000" w:rsidRPr="00000000" w14:paraId="000000CE">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do exame do cenário de referência, constata-se que a identificação dos Nitossolos enfrentou limitações severas de classificação. Das 14 instâncias reais pertencentes a essa classe, o modelo registrou apenas 4 acertos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de aproximadamente 28,5%), resultando em 10 falsos negativos. As predições incorretas concentraram-se predominantemente nas ordens dos Argissolos (3 amostras) e dos Latossolos (3 amostras), além de dispersões pontuais direcionadas a Planossolos e Plintossolos. Esse padrão de dispersão evidencia a dificuldade do algoritmo em demarcar limites rígidos para a classe alvo sob o recorte de atributos do Grupo 1.</w:t>
      </w:r>
    </w:p>
    <w:p w:rsidR="00000000" w:rsidDel="00000000" w:rsidP="00000000" w:rsidRDefault="00000000" w:rsidRPr="00000000" w14:paraId="000000CF">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ponto de vista pedológico, a confusão observada entre os Nitossolos e as classes dos Argissolos e Latossolos é amplamente justificável e reflete a continuidade contínua das feições morfológicas e físico-químicas na paisagem. Os Nitossolos caracterizam-se por horizontes B nitidicos com expressivo teor de argila e estrutura em blocos subangulares ou angulares com cerosidade. Essas características criam zonas de transição física e espectral de difícil diferenciação em relação aos Latossolos (que possuem alto teor de argila e elevada homogeneidade ao longo do perfil) e aos Argissolos (que apresentam incremento de argila em profundidade, associado ao horizonte B textural). Assim, a geração de amostras sintéticas pelo ADASYN em regiões de alta densidade no Grupo 1 acabou interpolando instâncias em zonas de sobreposição (</w:t>
      </w:r>
      <w:r w:rsidDel="00000000" w:rsidR="00000000" w:rsidRPr="00000000">
        <w:rPr>
          <w:rFonts w:ascii="Times New Roman" w:cs="Times New Roman" w:eastAsia="Times New Roman" w:hAnsi="Times New Roman"/>
          <w:i w:val="1"/>
          <w:iCs w:val="1"/>
          <w:sz w:val="24"/>
          <w:szCs w:val="24"/>
          <w:rtl w:val="0"/>
        </w:rPr>
        <w:t xml:space="preserve">overlap</w:t>
      </w:r>
      <w:r w:rsidDel="00000000" w:rsidR="00000000" w:rsidRPr="00000000">
        <w:rPr>
          <w:rFonts w:ascii="Times New Roman" w:cs="Times New Roman" w:eastAsia="Times New Roman" w:hAnsi="Times New Roman"/>
          <w:sz w:val="24"/>
          <w:szCs w:val="24"/>
          <w:rtl w:val="0"/>
        </w:rPr>
        <w:t xml:space="preserve">) pedogenética, induzindo o classificador ao erro.</w:t>
      </w:r>
    </w:p>
    <w:p w:rsidR="00000000" w:rsidDel="00000000" w:rsidP="00000000" w:rsidRDefault="00000000" w:rsidRPr="00000000" w14:paraId="000000D0">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matriz de referência revela que o viés do modelo foi amplificado pela presença de ordens amplamente dominantes na base de dados, em especial os Latossolos (com 140 acertos e 61 instâncias classificadas incorretamente como Argissolos) e os Argissolos (com 101 acertos e 66 instâncias preditas como Latossolos). A forte atração exercida por essas classes majoritárias sobre o espaço de atributos contribuiu diretamente para que parte expressiva das amostras reais de Nitossolos fosse absorvida por essas categorias. Esse padrão observado na primeira matriz serviu de base comparativa para as demais seis matrizes analisadas no projeto, nas quais o ajuste de hiperparâmetros e a transição para o cenário do Grupo 2 permitiram mitigar progressivamente o viés das classes dominantes e elevar a taxa de acerto para a ordem dos Nitossolos.</w:t>
      </w:r>
    </w:p>
    <w:p w:rsidR="00000000" w:rsidDel="00000000" w:rsidP="00000000" w:rsidRDefault="00000000" w:rsidRPr="00000000" w14:paraId="000000D1">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análise da segunda matriz de confusão, referente ao modelo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sob o balanceamento ADASYN no Grupo 2 (Figura 4), revela um cenário de desempenho drasticamente oposto ao observado no Grupo 1. Nessa configuração, o classificador atingiu uma acurácia e sensibilidade praticamente perfeitas em quase todas as ordens pedológicas, com destaque absoluto para a classe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na qual o modelo obteve acerto em 100% das instâncias testadas (14 de 14 amostras preditas corretamente na diagonal principal), sem registrar nenhum falso negativo ou falso positivo.</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2">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2197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line="276"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Figura 4 - </w:t>
      </w:r>
      <w:r w:rsidDel="00000000" w:rsidR="00000000" w:rsidRPr="00000000">
        <w:rPr>
          <w:rFonts w:ascii="Times New Roman" w:cs="Times New Roman" w:eastAsia="Times New Roman" w:hAnsi="Times New Roman"/>
          <w:sz w:val="18"/>
          <w:szCs w:val="18"/>
          <w:rtl w:val="0"/>
        </w:rPr>
        <w:t xml:space="preserve">Matriz de confusão para a classificação de solos utilizando Random Forest com a técnica ADASYN no Grupo 2, evidenciando o fenômeno de sobreajuste (</w:t>
      </w:r>
      <w:r w:rsidDel="00000000" w:rsidR="00000000" w:rsidRPr="00000000">
        <w:rPr>
          <w:rFonts w:ascii="Times New Roman" w:cs="Times New Roman" w:eastAsia="Times New Roman" w:hAnsi="Times New Roman"/>
          <w:i w:val="1"/>
          <w:iCs w:val="1"/>
          <w:sz w:val="18"/>
          <w:szCs w:val="18"/>
          <w:rtl w:val="0"/>
        </w:rPr>
        <w:t xml:space="preserve">overfitting</w:t>
      </w:r>
      <w:r w:rsidDel="00000000" w:rsidR="00000000" w:rsidRPr="00000000">
        <w:rPr>
          <w:rFonts w:ascii="Times New Roman" w:cs="Times New Roman" w:eastAsia="Times New Roman" w:hAnsi="Times New Roman"/>
          <w:sz w:val="18"/>
          <w:szCs w:val="18"/>
          <w:rtl w:val="0"/>
        </w:rPr>
        <w:t xml:space="preserve">) na classe dos Nitossolos. </w:t>
      </w:r>
      <w:r w:rsidDel="00000000" w:rsidR="00000000" w:rsidRPr="00000000">
        <w:rPr>
          <w:rtl w:val="0"/>
        </w:rPr>
      </w:r>
    </w:p>
    <w:p w:rsidR="00000000" w:rsidDel="00000000" w:rsidP="00000000" w:rsidRDefault="00000000" w:rsidRPr="00000000" w14:paraId="000000D4">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da eliminação total das confusões clássicas entre Nitossolos, Latossolos e Argissolos, esse comportamento aponta para a ocorrência do fenômeno de sobreajuste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induzido pela dinâmica da amostragem sintética no recorte do Grupo 2. Do ponto de vista metodológico e pedológico, a separação perfeita entre classes de solos tão fisiograficamente próximas é atípica e indica que o algoritmo ADASYN gerou pontos sintéticos excessivamente concentrados em torno dos poucos exemplos reais da classe minoritária. Em um espaço de atributos com variabilidade reduzida (Grupo 2), essa interpolação adaptativa redundou em uma memorização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das fronteiras de decisão pelo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fazendo com que o modelo alucinasse uma facilidade de separação geométrica que não condiz com a natureza contínua dos solos.</w:t>
      </w:r>
    </w:p>
    <w:p w:rsidR="00000000" w:rsidDel="00000000" w:rsidP="00000000" w:rsidRDefault="00000000" w:rsidRPr="00000000" w14:paraId="000000D5">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embora a matriz do cenário ADASYN – Grupo 2 exiba um resultado quantitativo sob o ponto de vista das métricas, ela deve ser interpretada com reservas no tocante à sua capacidade de generalização para dados reais de campo. A transição entre cenários evidencia que, enquanto o Grupo 1 sofreu pela alta sobreposição entre ordens, o Grupo 2 com ADASYN extremou no viés oposto, criando um ambiente artificialmente idealizado para a classificação dos Nitossolos.</w:t>
      </w:r>
    </w:p>
    <w:p w:rsidR="00000000" w:rsidDel="00000000" w:rsidP="00000000" w:rsidRDefault="00000000" w:rsidRPr="00000000" w14:paraId="000000D6">
      <w:pPr>
        <w:spacing w:after="240" w:before="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Dando sequência à avaliação, a análise da terceira matriz de confusão, correspondente à aplicação da técnica SMOTE no Grupo 1 (Figura 5), permite confrontar diretamente os mecanismos de interpolação linear em relação à geração adaptativa do ADASYN. No que tange à ordem alvo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o comportamento do modelo revelou-se rigorosamente idêntico ao reportado no primeiro cenário: das 14 amostras reais avaliadas, apenas 4 foram corretamente classificadas, enquanto as 10 restantes distribuíram-se novamente entre Argissolos (3 instâncias) e Latossolos (3 instâncias), além de dispersões residuais para Planossolos e Plintossolos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7">
      <w:pPr>
        <w:spacing w:after="2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6570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5 - Matriz de confusão referente ao desempenho do modelo Random Forest submetido ao balanceamento por SMOTE no cenário do Grupo 1. </w:t>
      </w:r>
    </w:p>
    <w:p w:rsidR="00000000" w:rsidDel="00000000" w:rsidP="00000000" w:rsidRDefault="00000000" w:rsidRPr="00000000" w14:paraId="000000D9">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reprodução exata do padrão de erros para os Nitossolos nas duas primeiras técnicas de balanceamento do Grupo 1 evidencia uma importante constatação pedológica e metodológica: o baixo desempenho de detecção dessa classe não decorre de deficiências específicas no algoritmo de sobreamostragem empregado, mas sim da intrínseca proximidade físico-espectral que os Nitossolos mantêm com as ordens dos Latossolos e Argissolos. Sob o conjunto de atributos do Grupo 1, a presença de gradientes teores de argila e feições estruturais de transição impede que tanto a interpolação linear uniforme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quanto a focada em fronteiras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estabeleçam hiperplanos de separação eficazes para os Nitossolos.</w:t>
      </w:r>
    </w:p>
    <w:p w:rsidR="00000000" w:rsidDel="00000000" w:rsidP="00000000" w:rsidRDefault="00000000" w:rsidRPr="00000000" w14:paraId="000000DA">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matriz do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 Grupo 1 exibiu uma polarização ainda mais acentuada em direção à classe majoritária dos Argissolos, que absorveu incorretamente 82 amostras de Latossolos (frente a 61 registradas na matriz do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Esse aumento na taxa de falsos positivos para os Argissolos corrobora o F1-score inferior obtido pelo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no Grupo 1 (0,24), demonstrando que a síntese linear sem ponderação de densidade tendeu a inflar o espaço de atributos da classe dominante, mantendo a classe dos Nitossolos sub-representada na diagonal principal.</w:t>
      </w:r>
    </w:p>
    <w:p w:rsidR="00000000" w:rsidDel="00000000" w:rsidP="00000000" w:rsidRDefault="00000000" w:rsidRPr="00000000" w14:paraId="000000DB">
      <w:pPr>
        <w:spacing w:after="24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 análise da quarta matriz de confusão, referente à aplicação do SMOTE no cenário do Grupo 2 (Figura 6), revela o arranjo preditivo de maior consistência, realismo e robustez metodológica entre todas as abordagens avaliadas. Diferentemente do sobreajuste total observado no cenário ADASYN – Grupo 2, o algoritmo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combinado ao SMOTE demonstrou elevada capacidade de generalização no Grupo 2, equilibrando altas taxas de acerto na diagonal principal sem suprimir os erros residuais esperados em modelagens de ambientes naturais.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C">
      <w:pPr>
        <w:spacing w:after="2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9657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Figura 6.</w:t>
      </w:r>
      <w:r w:rsidDel="00000000" w:rsidR="00000000" w:rsidRPr="00000000">
        <w:rPr>
          <w:rFonts w:ascii="Times New Roman" w:cs="Times New Roman" w:eastAsia="Times New Roman" w:hAnsi="Times New Roman"/>
          <w:sz w:val="18"/>
          <w:szCs w:val="18"/>
          <w:rtl w:val="0"/>
        </w:rPr>
        <w:t xml:space="preserve"> Matriz de confusão referente ao desempenho do modelo Random Forest submetido ao balanceamento por SMOTE no cenário do Grupo 2, destacando a eficiência de classificação e generalização da classe dos Nitossolos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E">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refere-se à classe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o modelo alcançou um avanço expressivo em comparação aos cenários do Grupo 1: das 14 instâncias reais pertencentes à ordem, 11 foram classificadas corretamente na diagonal principal (</w:t>
      </w:r>
      <w:r w:rsidDel="00000000" w:rsidR="00000000" w:rsidRPr="00000000">
        <w:rPr>
          <w:rFonts w:ascii="Times New Roman" w:cs="Times New Roman" w:eastAsia="Times New Roman" w:hAnsi="Times New Roman"/>
          <w:i w:val="1"/>
          <w:iCs w:val="1"/>
          <w:sz w:val="24"/>
          <w:szCs w:val="24"/>
          <w:rtl w:val="0"/>
        </w:rPr>
        <w:t xml:space="preserve">Recall </w:t>
      </w:r>
      <w:r w:rsidDel="00000000" w:rsidR="00000000" w:rsidRPr="00000000">
        <w:rPr>
          <w:rFonts w:ascii="Times New Roman" w:cs="Times New Roman" w:eastAsia="Times New Roman" w:hAnsi="Times New Roman"/>
          <w:sz w:val="24"/>
          <w:szCs w:val="24"/>
          <w:rtl w:val="0"/>
        </w:rPr>
        <w:t xml:space="preserve">de 78,5%). As três omissões restantes distribuíram-se de forma pontual entre Planossolos (1 amostra) e Plintossolos (2 amostras). Sob a ótica da precisão, do total de 13 predições atribuídas pela rede à classe dos Nitossolos, 11 foram corretas, tendo registrado apenas 2 falsos positivos oriundos da classe dos Argissolos. A eliminação quase completa da clássica ambiguidade entre Nitossolos e Latossolos/Argissolos confirma que a junção do conjunto de atributos do Grupo 2 com a interpolação linear do SMOTE foi eficaz para definir hiperplanos de separação nítidos e fidedignos para a classe alvo.</w:t>
      </w:r>
    </w:p>
    <w:p w:rsidR="00000000" w:rsidDel="00000000" w:rsidP="00000000" w:rsidRDefault="00000000" w:rsidRPr="00000000" w14:paraId="000000DF">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a matriz da Figura 6 preservou pequenos ruídos interclasse fisiograficamente coerentes nas ordens majoritárias, tais como a misclassificação de 5 Argissolos preditos como Latossolos e de 2 Latossolos preditos como Argissolos. Esse comportamento reflete o comportamento esperado de um classificador supervisionado atuando sobre gradientes pedológicos contínuos. Por combinar elevada sensibilidade para os Nitossolos com uma margem de erro residual biologicamente e estatisticamente plausível, a combinação </w:t>
      </w:r>
      <w:r w:rsidDel="00000000" w:rsidR="00000000" w:rsidRPr="00000000">
        <w:rPr>
          <w:rFonts w:ascii="Times New Roman" w:cs="Times New Roman" w:eastAsia="Times New Roman" w:hAnsi="Times New Roman"/>
          <w:b w:val="1"/>
          <w:bCs w:val="1"/>
          <w:sz w:val="24"/>
          <w:szCs w:val="24"/>
          <w:rtl w:val="0"/>
        </w:rPr>
        <w:t xml:space="preserve">Random Forest + SMOTE – Grupo 2 (Figura 6)</w:t>
      </w:r>
      <w:r w:rsidDel="00000000" w:rsidR="00000000" w:rsidRPr="00000000">
        <w:rPr>
          <w:rFonts w:ascii="Times New Roman" w:cs="Times New Roman" w:eastAsia="Times New Roman" w:hAnsi="Times New Roman"/>
          <w:sz w:val="24"/>
          <w:szCs w:val="24"/>
          <w:rtl w:val="0"/>
        </w:rPr>
        <w:t xml:space="preserve"> consolida-se como o modelo ótimo do estudo, fundamentando os elevados índices sintéticos (F1-Score = 0,81) apresentados na Tabela 1.</w:t>
      </w:r>
    </w:p>
    <w:p w:rsidR="00000000" w:rsidDel="00000000" w:rsidP="00000000" w:rsidRDefault="00000000" w:rsidRPr="00000000" w14:paraId="000000E0">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 matriz de confusão correspondente ao modelo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(k-NN) combinado à técnica SMOTE (Figura 7) revela um padrão de erro estrutural bastante peculiar, intrinsecamente associado à forma como os algoritmos baseados em métricas de distância calculam a vizinhança em espaços de atributos com sobreamostragem. </w:t>
      </w:r>
    </w:p>
    <w:p w:rsidR="00000000" w:rsidDel="00000000" w:rsidP="00000000" w:rsidRDefault="00000000" w:rsidRPr="00000000" w14:paraId="000000E1">
      <w:pPr>
        <w:spacing w:after="240" w:line="276"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54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2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Figura 7 - Matriz de confusão para a classificação de ordens de solo utilizando o algoritmo k-NN combinado à técnica SMOTE, evidenciando o viés de distância em direção à classe dos Afloramentos de Rochas. </w:t>
      </w:r>
    </w:p>
    <w:p w:rsidR="00000000" w:rsidDel="00000000" w:rsidP="00000000" w:rsidRDefault="00000000" w:rsidRPr="00000000" w14:paraId="000000E3">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tange à classe alvo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o modelo identificou corretamente 7 das 14 instâncias reais presentes no conjunto de teste, alcançando uma sensibilidade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de 50%. Contudo, o aspecto mais notável reside na natureza das 7 misclassificações remanescentes: em vez da esperada confusão pedológica com Latossolos ou Argissolos, todas as 7 amostras de Nitossolos não detectadas foram erroneamente atribuídas à classe dos </w:t>
      </w:r>
      <w:r w:rsidDel="00000000" w:rsidR="00000000" w:rsidRPr="00000000">
        <w:rPr>
          <w:rFonts w:ascii="Times New Roman" w:cs="Times New Roman" w:eastAsia="Times New Roman" w:hAnsi="Times New Roman"/>
          <w:b w:val="1"/>
          <w:bCs w:val="1"/>
          <w:sz w:val="24"/>
          <w:szCs w:val="24"/>
          <w:rtl w:val="0"/>
        </w:rPr>
        <w:t xml:space="preserve">Afloramentos de Rochas</w:t>
      </w:r>
      <w:r w:rsidDel="00000000" w:rsidR="00000000" w:rsidRPr="00000000">
        <w:rPr>
          <w:rFonts w:ascii="Times New Roman" w:cs="Times New Roman" w:eastAsia="Times New Roman" w:hAnsi="Times New Roman"/>
          <w:sz w:val="24"/>
          <w:szCs w:val="24"/>
          <w:rtl w:val="0"/>
        </w:rPr>
        <w:t xml:space="preserve">. Em contrapartida, a precisão para a classe dos Nitossolos permaneceu máxima, uma vez que nenhuma outra ordem de solo foi incorretamente classificada como Nitossolo, confirmando a alta seletividade do algoritmo ao definir essa categoria.</w:t>
      </w:r>
    </w:p>
    <w:p w:rsidR="00000000" w:rsidDel="00000000" w:rsidP="00000000" w:rsidRDefault="00000000" w:rsidRPr="00000000" w14:paraId="000000E4">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atração sistemática de instâncias em direção à classe dos Afloramentos de Rochas não se restringiu aos Nitossolos, manifestando-se de forma generalizada em quase todas as ordens avaliadas (com destaque para 61 Argissolos, 47 Latossolos e 21 Neossolos preditos nessa mesma categoria). Do ponto de vista metodológico, esse fenômeno decorre da sensibilidade geométrica do k-NN à distribuição das amostras sintéticas geradas pelo SMOTE. Como o SMOTE realiza interpolações lineares sem considerar a densidade local, ele pode criar instâncias sintéticas de Afloramentos de Rochas em posições limítrofes do espaço de atributos. Devido à menor variabilidade interna dos dados de rocha, essas instâncias acabam encurtando a distância euclidiana para amostras de solos reais, funcionando como "pontos de atração" indesejados durante o cálculo dos k vizinhos mais próximos.</w:t>
      </w:r>
    </w:p>
    <w:p w:rsidR="00000000" w:rsidDel="00000000" w:rsidP="00000000" w:rsidRDefault="00000000" w:rsidRPr="00000000" w14:paraId="000000E5">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comportamento justifica quantitativamente o desempenho intermediário reportado para o k-NN + SMOTE na Tabela 1 (F1-Score = 0,62). Embora o modelo tenha conseguido isolar com sucesso os limites dos Nitossolos contra falsos positivos, a distorção no espaço de distâncias causada pela sobreamostragem linear reduziu significativamente a sensibilidade global, evidenciando que classificadores baseados em vizinhança demandam etapas adicionais de seleção de atributos ou otimização de hiperparâmetros para contornar o viés de fronteira introduzido pelo SMOTE.</w:t>
      </w:r>
    </w:p>
    <w:p w:rsidR="00000000" w:rsidDel="00000000" w:rsidP="00000000" w:rsidRDefault="00000000" w:rsidRPr="00000000" w14:paraId="000000E6">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da matriz de confusão referente ao modelo k-Nearest Neighbors sob a técnica ADASYN sem otimização de hiperparâmetros (Figura X) expõe de forma cristalina as razões do colapso no desempenho global da abordagem (F1-Score = 0,18), revelando o efeito colateral que a síntese adaptativa não sintonizada exerce sobre classificadores baseados em métricas de distância.</w:t>
      </w:r>
    </w:p>
    <w:p w:rsidR="00000000" w:rsidDel="00000000" w:rsidP="00000000" w:rsidRDefault="00000000" w:rsidRPr="00000000" w14:paraId="000000E7">
      <w:pPr>
        <w:spacing w:after="2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54600"/>
            <wp:effectExtent b="0" l="0" r="0" t="0"/>
            <wp:docPr id="5"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8</w:t>
      </w:r>
      <w:r w:rsidDel="00000000" w:rsidR="00000000" w:rsidRPr="00000000">
        <w:rPr>
          <w:rFonts w:ascii="Times New Roman" w:cs="Times New Roman" w:eastAsia="Times New Roman" w:hAnsi="Times New Roman"/>
          <w:sz w:val="18"/>
          <w:szCs w:val="18"/>
          <w:rtl w:val="0"/>
        </w:rPr>
        <w:t xml:space="preserve"> - Matriz de confusão para a classificação de ordens de solo utilizando o algoritmo k-NN com a técnica ADASYN na configuração padrão (Normal), evidenciando o efeito de atração espúria da classe Dunas e o colapso de sensibilidade na ordem dos Nitossolos. </w:t>
      </w:r>
    </w:p>
    <w:p w:rsidR="00000000" w:rsidDel="00000000" w:rsidP="00000000" w:rsidRDefault="00000000" w:rsidRPr="00000000" w14:paraId="000000E9">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refere-se à classe alvo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o modelo apresentou uma falha de detecção quase irrestrita. Das 14 instâncias reais pertencentes à ordem, o classificador identificou corretamente apenas 1 amostra, convertendo as 13 remanescentes em falsos negativos. Surpreendentemente, esses 13 erros não decorreram da esperada sobreposição morfológica com Latossolos ou Argissolos, mas sim de uma migração maciça de predições direcionadas à classe das </w:t>
      </w:r>
      <w:r w:rsidDel="00000000" w:rsidR="00000000" w:rsidRPr="00000000">
        <w:rPr>
          <w:rFonts w:ascii="Times New Roman" w:cs="Times New Roman" w:eastAsia="Times New Roman" w:hAnsi="Times New Roman"/>
          <w:b w:val="1"/>
          <w:bCs w:val="1"/>
          <w:sz w:val="24"/>
          <w:szCs w:val="24"/>
          <w:rtl w:val="0"/>
        </w:rPr>
        <w:t xml:space="preserve">DUNAS</w:t>
      </w:r>
      <w:r w:rsidDel="00000000" w:rsidR="00000000" w:rsidRPr="00000000">
        <w:rPr>
          <w:rFonts w:ascii="Times New Roman" w:cs="Times New Roman" w:eastAsia="Times New Roman" w:hAnsi="Times New Roman"/>
          <w:sz w:val="24"/>
          <w:szCs w:val="24"/>
          <w:rtl w:val="0"/>
        </w:rPr>
        <w:t xml:space="preserve">. Curiosamente, a precisão da classe dos Nitossolos manteve-se no valor unitário (1,00), visto que a única predição realizada para a categoria foi correta, fundamentando a marcante assimetria de métricas observada na Tabela 1 (precisão perfeita associada a um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de apenas 0,10).</w:t>
      </w:r>
    </w:p>
    <w:p w:rsidR="00000000" w:rsidDel="00000000" w:rsidP="00000000" w:rsidRDefault="00000000" w:rsidRPr="00000000" w14:paraId="000000EA">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atração desproporcional exercida pela classe das Dunas não foi um evento isolado sobre os Nitossolos, repetindo-se de maneira sistemática ao longo de praticamente todas as ordens avaliadas — capturando, por exemplo, 62 Argissolos, 34 Latossolos, 30 Neossolos e 25 Plintossolos. Do ponto de vista metodológico, esse comportamento evidencia a hiper-sensibilidade do k-NN padrão à distribuição densidária do ADASYN. Como a técnica ADASYN concentra a síntese de dados nas regiões de maior dificuldade de separação, a classe das Dunas recebeu uma carga desproporcional de instâncias sintéticas em zonas periféricas do espaço de atributos. Na ausência de ponderação por distância ou do ajuste no parâmetro k, esse hiper mapeamento sintético inflou a vizinhança local de Dunas, transformando essa categoria em um atrator espúrio para múltiplos perfis de solo.</w:t>
      </w:r>
    </w:p>
    <w:p w:rsidR="00000000" w:rsidDel="00000000" w:rsidP="00000000" w:rsidRDefault="00000000" w:rsidRPr="00000000" w14:paraId="000000EB">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Esses achados são fundamentais para o projeto, pois demonstram visualmente que a aplicação ingênua do ADASYN em classificadores por vizinhança pode distorcer a topologia das amostras e degradar a detecção de ordens de grande relevância como os Nitossolos. Esse diagnóstico prepara o terreno para justificar a etapa subsequente de otimização dos hiperparâmetros do k-NN, na qual o ajuste de vizinhança permitiu neutralizar o viés da classe Dunas e reestabelecer a sensibilidade do modelo.</w:t>
      </w:r>
    </w:p>
    <w:p w:rsidR="00000000" w:rsidDel="00000000" w:rsidP="00000000" w:rsidRDefault="00000000" w:rsidRPr="00000000" w14:paraId="000000EC">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Seguindo para a análise da sétima matriz de confusão, correspondente ao modelo </w:t>
      </w:r>
      <w:r w:rsidDel="00000000" w:rsidR="00000000" w:rsidRPr="00000000">
        <w:rPr>
          <w:rFonts w:ascii="Times New Roman" w:cs="Times New Roman" w:eastAsia="Times New Roman" w:hAnsi="Times New Roman"/>
          <w:i w:val="1"/>
          <w:iCs w:val="1"/>
          <w:sz w:val="24"/>
          <w:szCs w:val="24"/>
          <w:rtl w:val="0"/>
        </w:rPr>
        <w:t xml:space="preserve">k-Nearest Neighbors</w:t>
      </w:r>
      <w:r w:rsidDel="00000000" w:rsidR="00000000" w:rsidRPr="00000000">
        <w:rPr>
          <w:rFonts w:ascii="Times New Roman" w:cs="Times New Roman" w:eastAsia="Times New Roman" w:hAnsi="Times New Roman"/>
          <w:sz w:val="24"/>
          <w:szCs w:val="24"/>
          <w:rtl w:val="0"/>
        </w:rPr>
        <w:t xml:space="preserve"> submetido à otimização de hiperparâmetros sob a técnica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(Figura 9),  em que demonstra-se a eficácia do ajuste de vizinhança na recuperação do desempenho preditivo da rede, correlacionando-se diretamente aos ganhos reportados na Tabela 1 (em que o F1-Score saltou de 0,18 para 0,75). </w:t>
      </w:r>
    </w:p>
    <w:p w:rsidR="00000000" w:rsidDel="00000000" w:rsidP="00000000" w:rsidRDefault="00000000" w:rsidRPr="00000000" w14:paraId="000000ED">
      <w:pPr>
        <w:spacing w:after="24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546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after="240" w:line="276" w:lineRule="auto"/>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Figura 9</w:t>
      </w:r>
      <w:r w:rsidDel="00000000" w:rsidR="00000000" w:rsidRPr="00000000">
        <w:rPr>
          <w:rFonts w:ascii="Times New Roman" w:cs="Times New Roman" w:eastAsia="Times New Roman" w:hAnsi="Times New Roman"/>
          <w:sz w:val="18"/>
          <w:szCs w:val="18"/>
          <w:rtl w:val="0"/>
        </w:rPr>
        <w:t xml:space="preserve"> - Matriz de confusão para a classificação de ordens de solo utilizando o algoritmo k-NN com a técnica ADASYN na configuração Otimizada, destacando a recuperação da sensibilidade para a classe dos Nitossolos e a atenuação do viés de vizinhança. </w:t>
      </w:r>
      <w:r w:rsidDel="00000000" w:rsidR="00000000" w:rsidRPr="00000000">
        <w:rPr>
          <w:rtl w:val="0"/>
        </w:rPr>
      </w:r>
    </w:p>
    <w:p w:rsidR="00000000" w:rsidDel="00000000" w:rsidP="00000000" w:rsidRDefault="00000000" w:rsidRPr="00000000" w14:paraId="000000EF">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que se refere  à ordem dos </w:t>
      </w:r>
      <w:r w:rsidDel="00000000" w:rsidR="00000000" w:rsidRPr="00000000">
        <w:rPr>
          <w:rFonts w:ascii="Times New Roman" w:cs="Times New Roman" w:eastAsia="Times New Roman" w:hAnsi="Times New Roman"/>
          <w:b w:val="1"/>
          <w:bCs w:val="1"/>
          <w:sz w:val="24"/>
          <w:szCs w:val="24"/>
          <w:rtl w:val="0"/>
        </w:rPr>
        <w:t xml:space="preserve">Nitossolos</w:t>
      </w:r>
      <w:r w:rsidDel="00000000" w:rsidR="00000000" w:rsidRPr="00000000">
        <w:rPr>
          <w:rFonts w:ascii="Times New Roman" w:cs="Times New Roman" w:eastAsia="Times New Roman" w:hAnsi="Times New Roman"/>
          <w:sz w:val="24"/>
          <w:szCs w:val="24"/>
          <w:rtl w:val="0"/>
        </w:rPr>
        <w:t xml:space="preserve">, a otimização promoveu um avanço expressivo na sensibilidade do modelo. Das 14 instâncias reais pertencentes à classe alvo, o k-NN Otimizado identificou corretamente 7 amostras na diagonal principal, multiplicando por sete a taxa de detecção obtida pela versão padrão sem ajuste. Embora as 7 amostras não detectadas ainda tenham sido direcionadas à classe das Dunas, a precisão da categoria permaneceu irrestrita em 1,00, uma vez que a rede não gerou nenhum falso positivo para os Nitossolos, garantindo que todas as predições atribuídas à classe fossem estritamente corretas.</w:t>
      </w:r>
    </w:p>
    <w:p w:rsidR="00000000" w:rsidDel="00000000" w:rsidP="00000000" w:rsidRDefault="00000000" w:rsidRPr="00000000" w14:paraId="000000F0">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da recuperação substancial nos Nitossolos, a matriz da Figura 9 evidencia a descompressão do viés generalizado em direção à classe das Dunas. O ajuste dos parâmetros de distância e do número de vizinhos k permitiu reestabelecer as fronteiras locais, reduzindo drasticamente a captura espúria de ordens dominantes — como a queda de 62 para 27 Argissolos e de 34 para 13 Latossolos incorretamente associados a Dunas. Esse rearranjo refletiu-se em uma diagonal principal notavelmente mais densa e bem definida para a maioria das ordens de solo.</w:t>
      </w:r>
    </w:p>
    <w:p w:rsidR="00000000" w:rsidDel="00000000" w:rsidP="00000000" w:rsidRDefault="00000000" w:rsidRPr="00000000" w14:paraId="000000F1">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suma, a comparação entre o k-NN Normal e o k-NN Otimizado sob a amostragem ADASYN consolida-se como um achado metodológico crucial do projeto: demonstra que, embora o ADASYN tenda a criar pontos de atração em espaços não sintonizados, a otimização adequada do algoritmo de classificação é capaz de filtrar esse ruído de densidade, restaurando a capacidade do modelo em mapear ordens de transição como os Nitossolos sem comprometer a precisão do sistema.</w:t>
      </w:r>
    </w:p>
    <w:p w:rsidR="00000000" w:rsidDel="00000000" w:rsidP="00000000" w:rsidRDefault="00000000" w:rsidRPr="00000000" w14:paraId="000000F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pStyle w:val="Heading1"/>
        <w:spacing w:line="276" w:lineRule="auto"/>
        <w:rPr>
          <w:rFonts w:ascii="Times New Roman" w:cs="Times New Roman" w:eastAsia="Times New Roman" w:hAnsi="Times New Roman"/>
          <w:b w:val="1"/>
          <w:bCs w:val="1"/>
        </w:rPr>
      </w:pPr>
      <w:bookmarkStart w:colFirst="0" w:colLast="0" w:name="_ihmr01me0oda" w:id="24"/>
      <w:bookmarkEnd w:id="24"/>
      <w:r w:rsidDel="00000000" w:rsidR="00000000" w:rsidRPr="00000000">
        <w:rPr>
          <w:rFonts w:ascii="Times New Roman" w:cs="Times New Roman" w:eastAsia="Times New Roman" w:hAnsi="Times New Roman"/>
          <w:b w:val="1"/>
          <w:bCs w:val="1"/>
          <w:rtl w:val="0"/>
        </w:rPr>
        <w:t xml:space="preserve">5. Conclusão</w:t>
      </w:r>
    </w:p>
    <w:p w:rsidR="00000000" w:rsidDel="00000000" w:rsidP="00000000" w:rsidRDefault="00000000" w:rsidRPr="00000000" w14:paraId="000000F4">
      <w:pPr>
        <w:pStyle w:val="Heading2"/>
        <w:spacing w:after="240" w:before="240" w:line="276" w:lineRule="auto"/>
        <w:rPr>
          <w:rFonts w:ascii="Times New Roman" w:cs="Times New Roman" w:eastAsia="Times New Roman" w:hAnsi="Times New Roman"/>
        </w:rPr>
      </w:pPr>
      <w:bookmarkStart w:colFirst="0" w:colLast="0" w:name="_ovnfjzgw65ys" w:id="25"/>
      <w:bookmarkEnd w:id="25"/>
      <w:r w:rsidDel="00000000" w:rsidR="00000000" w:rsidRPr="00000000">
        <w:rPr>
          <w:rFonts w:ascii="Times New Roman" w:cs="Times New Roman" w:eastAsia="Times New Roman" w:hAnsi="Times New Roman"/>
          <w:rtl w:val="0"/>
        </w:rPr>
        <w:t xml:space="preserve">5.1. Considerações Finais</w:t>
      </w:r>
    </w:p>
    <w:p w:rsidR="00000000" w:rsidDel="00000000" w:rsidP="00000000" w:rsidRDefault="00000000" w:rsidRPr="00000000" w14:paraId="000000F5">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mapeamento digital de Nitossolos no Brasil esbarra em um obstáculo prático relevante: a escassez de registros geoespaciais oficiais para essa classe. Representando pouco menos de 2% das amostras na base da Embrapa, esses solos acabam sumindo das análises preditivas convencionais, já que os algoritmos tendem a priorizar as classes mais abundantes. Para superar esse gargalo, este trabalho investigou como o balanceamento sintético de dados (</w:t>
      </w:r>
      <w:r w:rsidDel="00000000" w:rsidR="00000000" w:rsidRPr="00000000">
        <w:rPr>
          <w:rFonts w:ascii="Times New Roman" w:cs="Times New Roman" w:eastAsia="Times New Roman" w:hAnsi="Times New Roman"/>
          <w:i w:val="1"/>
          <w:iCs w:val="1"/>
          <w:sz w:val="24"/>
          <w:szCs w:val="24"/>
          <w:rtl w:val="0"/>
        </w:rPr>
        <w:t xml:space="preserve">SMOTE</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a expansão dos atributos preditores e a calibração de modelos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interagem na prática para dar visibilidade a uma ordem de solo tão importante para o país.</w:t>
      </w:r>
    </w:p>
    <w:p w:rsidR="00000000" w:rsidDel="00000000" w:rsidP="00000000" w:rsidRDefault="00000000" w:rsidRPr="00000000" w14:paraId="000000F6">
      <w:pPr>
        <w:spacing w:after="240"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análise dos resultados deixou claro que não existe uma solução única para o desbalanceamento. O comportamento do modelo depende diretamente de como o espaço de atributos é construído e de qual algoritmo está sendo utilizado. O conjunto inicial de dados (Grupo 1), limitado a três atributos, mostrou-se insuficiente para diferenciar os Nitossolos de ordens como Argissolos e Latossolos, com as quais compartilham forte proximidade física e mineralógica. Foi apenas com a adição de novos atributos no Grupo 2 que o modelo ganhou a resolução necessária para traçar limites de separação mais realistas.</w:t>
      </w:r>
    </w:p>
    <w:p w:rsidR="00000000" w:rsidDel="00000000" w:rsidP="00000000" w:rsidRDefault="00000000" w:rsidRPr="00000000" w14:paraId="000000F7">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os cenários testados, a combinação entre </w:t>
      </w:r>
      <w:r w:rsidDel="00000000" w:rsidR="00000000" w:rsidRPr="00000000">
        <w:rPr>
          <w:rFonts w:ascii="Times New Roman" w:cs="Times New Roman" w:eastAsia="Times New Roman" w:hAnsi="Times New Roman"/>
          <w:b w:val="1"/>
          <w:bCs w:val="1"/>
          <w:i w:val="1"/>
          <w:iCs w:val="1"/>
          <w:sz w:val="24"/>
          <w:szCs w:val="24"/>
          <w:rtl w:val="0"/>
        </w:rPr>
        <w:t xml:space="preserve">Random Forest</w:t>
      </w:r>
      <w:r w:rsidDel="00000000" w:rsidR="00000000" w:rsidRPr="00000000">
        <w:rPr>
          <w:rFonts w:ascii="Times New Roman" w:cs="Times New Roman" w:eastAsia="Times New Roman" w:hAnsi="Times New Roman"/>
          <w:b w:val="1"/>
          <w:bCs w:val="1"/>
          <w:sz w:val="24"/>
          <w:szCs w:val="24"/>
          <w:rtl w:val="0"/>
        </w:rPr>
        <w:t xml:space="preserve"> e </w:t>
      </w:r>
      <w:r w:rsidDel="00000000" w:rsidR="00000000" w:rsidRPr="00000000">
        <w:rPr>
          <w:rFonts w:ascii="Times New Roman" w:cs="Times New Roman" w:eastAsia="Times New Roman" w:hAnsi="Times New Roman"/>
          <w:b w:val="1"/>
          <w:bCs w:val="1"/>
          <w:i w:val="1"/>
          <w:iCs w:val="1"/>
          <w:sz w:val="24"/>
          <w:szCs w:val="24"/>
          <w:rtl w:val="0"/>
        </w:rPr>
        <w:t xml:space="preserve">SMOTE</w:t>
      </w:r>
      <w:r w:rsidDel="00000000" w:rsidR="00000000" w:rsidRPr="00000000">
        <w:rPr>
          <w:rFonts w:ascii="Times New Roman" w:cs="Times New Roman" w:eastAsia="Times New Roman" w:hAnsi="Times New Roman"/>
          <w:b w:val="1"/>
          <w:bCs w:val="1"/>
          <w:sz w:val="24"/>
          <w:szCs w:val="24"/>
          <w:rtl w:val="0"/>
        </w:rPr>
        <w:t xml:space="preserve"> no Grupo 2</w:t>
      </w:r>
      <w:r w:rsidDel="00000000" w:rsidR="00000000" w:rsidRPr="00000000">
        <w:rPr>
          <w:rFonts w:ascii="Times New Roman" w:cs="Times New Roman" w:eastAsia="Times New Roman" w:hAnsi="Times New Roman"/>
          <w:sz w:val="24"/>
          <w:szCs w:val="24"/>
          <w:rtl w:val="0"/>
        </w:rPr>
        <w:t xml:space="preserve"> destacou-se como a resposta mais equilibrada e aplicável do estudo. O modelo alcançou uma taxa de acerto (</w:t>
      </w:r>
      <w:r w:rsidDel="00000000" w:rsidR="00000000" w:rsidRPr="00000000">
        <w:rPr>
          <w:rFonts w:ascii="Times New Roman" w:cs="Times New Roman" w:eastAsia="Times New Roman" w:hAnsi="Times New Roman"/>
          <w:i w:val="1"/>
          <w:i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de 78,5% para os Nitossolos e precisão de 85%, registrando um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de 81%. O ponto forte dessa abordagem foi conseguir identificar a classe alvo sem eliminar os pequenos erros de borda esperados em dados de meio ambiente. Por outro lado, embora o arranjo de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com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no Grupo 2 tenha cravado pontuação máxima (1,00), a leitura atenta da matriz de confusão revelou que o algoritmo acabou memorizando o padrão (</w:t>
      </w:r>
      <w:r w:rsidDel="00000000" w:rsidR="00000000" w:rsidRPr="00000000">
        <w:rPr>
          <w:rFonts w:ascii="Times New Roman" w:cs="Times New Roman" w:eastAsia="Times New Roman" w:hAnsi="Times New Roman"/>
          <w:i w:val="1"/>
          <w:iCs w:val="1"/>
          <w:sz w:val="24"/>
          <w:szCs w:val="24"/>
          <w:rtl w:val="0"/>
        </w:rPr>
        <w:t xml:space="preserve">overfitting</w:t>
      </w:r>
      <w:r w:rsidDel="00000000" w:rsidR="00000000" w:rsidRPr="00000000">
        <w:rPr>
          <w:rFonts w:ascii="Times New Roman" w:cs="Times New Roman" w:eastAsia="Times New Roman" w:hAnsi="Times New Roman"/>
          <w:sz w:val="24"/>
          <w:szCs w:val="24"/>
          <w:rtl w:val="0"/>
        </w:rPr>
        <w:t xml:space="preserve">) devido à concentração de pontos sintéticos em um espaço com pouca variabilidade nativa.</w:t>
      </w:r>
    </w:p>
    <w:p w:rsidR="00000000" w:rsidDel="00000000" w:rsidP="00000000" w:rsidRDefault="00000000" w:rsidRPr="00000000" w14:paraId="000000F8">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comportamento do </w:t>
      </w:r>
      <w:r w:rsidDel="00000000" w:rsidR="00000000" w:rsidRPr="00000000">
        <w:rPr>
          <w:rFonts w:ascii="Times New Roman" w:cs="Times New Roman" w:eastAsia="Times New Roman" w:hAnsi="Times New Roman"/>
          <w:i w:val="1"/>
          <w:iCs w:val="1"/>
          <w:sz w:val="24"/>
          <w:szCs w:val="24"/>
          <w:rtl w:val="0"/>
        </w:rPr>
        <w:t xml:space="preserve">k-NN</w:t>
      </w:r>
      <w:r w:rsidDel="00000000" w:rsidR="00000000" w:rsidRPr="00000000">
        <w:rPr>
          <w:rFonts w:ascii="Times New Roman" w:cs="Times New Roman" w:eastAsia="Times New Roman" w:hAnsi="Times New Roman"/>
          <w:sz w:val="24"/>
          <w:szCs w:val="24"/>
          <w:rtl w:val="0"/>
        </w:rPr>
        <w:t xml:space="preserve"> trouxe outro aprendizado importante: algoritmos baseados em distância geométrica sofrem bastante com as alterações de vizinhança provocadas pela sobreamostragem. Sem o devido ajuste, o modelo criou "pontos de atração" em classes muito específicas, como Dunas ou Afloramentos de Rochas. No entanto, a </w:t>
      </w:r>
      <w:r w:rsidDel="00000000" w:rsidR="00000000" w:rsidRPr="00000000">
        <w:rPr>
          <w:rFonts w:ascii="Times New Roman" w:cs="Times New Roman" w:eastAsia="Times New Roman" w:hAnsi="Times New Roman"/>
          <w:b w:val="1"/>
          <w:bCs w:val="1"/>
          <w:sz w:val="24"/>
          <w:szCs w:val="24"/>
          <w:rtl w:val="0"/>
        </w:rPr>
        <w:t xml:space="preserve">otimização de hiperparâmetros</w:t>
      </w:r>
      <w:r w:rsidDel="00000000" w:rsidR="00000000" w:rsidRPr="00000000">
        <w:rPr>
          <w:rFonts w:ascii="Times New Roman" w:cs="Times New Roman" w:eastAsia="Times New Roman" w:hAnsi="Times New Roman"/>
          <w:sz w:val="24"/>
          <w:szCs w:val="24"/>
          <w:rtl w:val="0"/>
        </w:rPr>
        <w:t xml:space="preserve"> provou ser um divisor de águas. Ao calibrar a métrica de distância e o número de vizinhos no cenário </w:t>
      </w:r>
      <w:r w:rsidDel="00000000" w:rsidR="00000000" w:rsidRPr="00000000">
        <w:rPr>
          <w:rFonts w:ascii="Times New Roman" w:cs="Times New Roman" w:eastAsia="Times New Roman" w:hAnsi="Times New Roman"/>
          <w:i w:val="1"/>
          <w:iCs w:val="1"/>
          <w:sz w:val="24"/>
          <w:szCs w:val="24"/>
          <w:rtl w:val="0"/>
        </w:rPr>
        <w:t xml:space="preserve">k-NN + ADASYN</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F1-Score</w:t>
      </w:r>
      <w:r w:rsidDel="00000000" w:rsidR="00000000" w:rsidRPr="00000000">
        <w:rPr>
          <w:rFonts w:ascii="Times New Roman" w:cs="Times New Roman" w:eastAsia="Times New Roman" w:hAnsi="Times New Roman"/>
          <w:sz w:val="24"/>
          <w:szCs w:val="24"/>
          <w:rtl w:val="0"/>
        </w:rPr>
        <w:t xml:space="preserve"> saltou de 18% para 75%, recuperando a sensibilidade nos Nitossolos sem gerar falsos positivos.</w:t>
      </w:r>
    </w:p>
    <w:p w:rsidR="00000000" w:rsidDel="00000000" w:rsidP="00000000" w:rsidRDefault="00000000" w:rsidRPr="00000000" w14:paraId="000000F9">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forma geral, a pesquisa mostra que é plenamente possível tirar os Nitossolos da sombra estatística, desde que a geração de dados sintéticos seja acompanhada por uma escolha criteriosa de atributos e pelo ajuste fino dos classificadores.</w:t>
      </w:r>
    </w:p>
    <w:p w:rsidR="00000000" w:rsidDel="00000000" w:rsidP="00000000" w:rsidRDefault="00000000" w:rsidRPr="00000000" w14:paraId="000000FA">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2"/>
        <w:spacing w:after="240" w:before="240" w:line="276" w:lineRule="auto"/>
        <w:rPr>
          <w:rFonts w:ascii="Times New Roman" w:cs="Times New Roman" w:eastAsia="Times New Roman" w:hAnsi="Times New Roman"/>
        </w:rPr>
      </w:pPr>
      <w:bookmarkStart w:colFirst="0" w:colLast="0" w:name="_k71d8xpczrg" w:id="26"/>
      <w:bookmarkEnd w:id="26"/>
      <w:r w:rsidDel="00000000" w:rsidR="00000000" w:rsidRPr="00000000">
        <w:rPr>
          <w:rFonts w:ascii="Times New Roman" w:cs="Times New Roman" w:eastAsia="Times New Roman" w:hAnsi="Times New Roman"/>
          <w:rtl w:val="0"/>
        </w:rPr>
        <w:t xml:space="preserve">5.2. Limitações </w:t>
      </w:r>
    </w:p>
    <w:p w:rsidR="00000000" w:rsidDel="00000000" w:rsidP="00000000" w:rsidRDefault="00000000" w:rsidRPr="00000000" w14:paraId="000000FC">
      <w:pPr>
        <w:spacing w:after="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dos resultados promissores, é importante pontuar algumas condicionantes do estudo:</w:t>
      </w:r>
    </w:p>
    <w:p w:rsidR="00000000" w:rsidDel="00000000" w:rsidP="00000000" w:rsidRDefault="00000000" w:rsidRPr="00000000" w14:paraId="000000FD">
      <w:pPr>
        <w:numPr>
          <w:ilvl w:val="0"/>
          <w:numId w:val="4"/>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Tamanho Amostral Nativo:</w:t>
      </w:r>
      <w:r w:rsidDel="00000000" w:rsidR="00000000" w:rsidRPr="00000000">
        <w:rPr>
          <w:rFonts w:ascii="Times New Roman" w:cs="Times New Roman" w:eastAsia="Times New Roman" w:hAnsi="Times New Roman"/>
          <w:sz w:val="24"/>
          <w:szCs w:val="24"/>
          <w:rtl w:val="0"/>
        </w:rPr>
        <w:t xml:space="preserve"> Como a base nacional contava com apenas 48 registros reais de Nitossolos, o conjunto mantido para os testes acabou restrito a 14 amostras. Embora o balanceamento ajude o modelo a aprender, uma amostragem de teste pequena exige cautela antes de extrapolar os resultados para todo o país.</w:t>
      </w:r>
    </w:p>
    <w:p w:rsidR="00000000" w:rsidDel="00000000" w:rsidP="00000000" w:rsidRDefault="00000000" w:rsidRPr="00000000" w14:paraId="000000FE">
      <w:pPr>
        <w:numPr>
          <w:ilvl w:val="0"/>
          <w:numId w:val="4"/>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Resolução Cartográfica:</w:t>
      </w:r>
      <w:r w:rsidDel="00000000" w:rsidR="00000000" w:rsidRPr="00000000">
        <w:rPr>
          <w:rFonts w:ascii="Times New Roman" w:cs="Times New Roman" w:eastAsia="Times New Roman" w:hAnsi="Times New Roman"/>
          <w:sz w:val="24"/>
          <w:szCs w:val="24"/>
          <w:rtl w:val="0"/>
        </w:rPr>
        <w:t xml:space="preserve"> O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deriva de um mapeamento na escala 1:5.000.000. Esse nível de generalização atende bem a análises regionais ou macro estratégicas, mas não tem o detalhamento necessário para aplicações locais, como o planejamento em nível de propriedade rural.</w:t>
      </w:r>
    </w:p>
    <w:p w:rsidR="00000000" w:rsidDel="00000000" w:rsidP="00000000" w:rsidRDefault="00000000" w:rsidRPr="00000000" w14:paraId="000000FF">
      <w:pPr>
        <w:numPr>
          <w:ilvl w:val="0"/>
          <w:numId w:val="4"/>
        </w:numPr>
        <w:spacing w:after="0" w:afterAutospacing="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Risco de Falsas Fronteiras:</w:t>
      </w:r>
      <w:r w:rsidDel="00000000" w:rsidR="00000000" w:rsidRPr="00000000">
        <w:rPr>
          <w:rFonts w:ascii="Times New Roman" w:cs="Times New Roman" w:eastAsia="Times New Roman" w:hAnsi="Times New Roman"/>
          <w:sz w:val="24"/>
          <w:szCs w:val="24"/>
          <w:rtl w:val="0"/>
        </w:rPr>
        <w:t xml:space="preserve"> Conforme observado na combinação de </w:t>
      </w:r>
      <w:r w:rsidDel="00000000" w:rsidR="00000000" w:rsidRPr="00000000">
        <w:rPr>
          <w:rFonts w:ascii="Times New Roman" w:cs="Times New Roman" w:eastAsia="Times New Roman" w:hAnsi="Times New Roman"/>
          <w:i w:val="1"/>
          <w:iCs w:val="1"/>
          <w:sz w:val="24"/>
          <w:szCs w:val="24"/>
          <w:rtl w:val="0"/>
        </w:rPr>
        <w:t xml:space="preserve">ADASYN</w:t>
      </w:r>
      <w:r w:rsidDel="00000000" w:rsidR="00000000" w:rsidRPr="00000000">
        <w:rPr>
          <w:rFonts w:ascii="Times New Roman" w:cs="Times New Roman" w:eastAsia="Times New Roman" w:hAnsi="Times New Roman"/>
          <w:sz w:val="24"/>
          <w:szCs w:val="24"/>
          <w:rtl w:val="0"/>
        </w:rPr>
        <w:t xml:space="preserve"> com </w:t>
      </w:r>
      <w:r w:rsidDel="00000000" w:rsidR="00000000" w:rsidRPr="00000000">
        <w:rPr>
          <w:rFonts w:ascii="Times New Roman" w:cs="Times New Roman" w:eastAsia="Times New Roman" w:hAnsi="Times New Roman"/>
          <w:i w:val="1"/>
          <w:i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no Grupo 2, a criação adaptativa de dados em espaços pequenos pode gerar uma ilusão de separação perfeita que dificilmente se sustenta em levantamentos de campo reais.</w:t>
      </w:r>
    </w:p>
    <w:p w:rsidR="00000000" w:rsidDel="00000000" w:rsidP="00000000" w:rsidRDefault="00000000" w:rsidRPr="00000000" w14:paraId="00000100">
      <w:pPr>
        <w:numPr>
          <w:ilvl w:val="0"/>
          <w:numId w:val="4"/>
        </w:numPr>
        <w:spacing w:after="240" w:line="276"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Sensibilidade do k-NN:</w:t>
      </w:r>
      <w:r w:rsidDel="00000000" w:rsidR="00000000" w:rsidRPr="00000000">
        <w:rPr>
          <w:rFonts w:ascii="Times New Roman" w:cs="Times New Roman" w:eastAsia="Times New Roman" w:hAnsi="Times New Roman"/>
          <w:sz w:val="24"/>
          <w:szCs w:val="24"/>
          <w:rtl w:val="0"/>
        </w:rPr>
        <w:t xml:space="preserve"> O algoritmo de vizinhos mais próximos mostrou-se bastante vulnerável às distorções criadas na geração sintética, exigindo uma etapa obrigatória de ajuste fino para não distorcer as classificações.</w:t>
      </w:r>
    </w:p>
    <w:p w:rsidR="00000000" w:rsidDel="00000000" w:rsidP="00000000" w:rsidRDefault="00000000" w:rsidRPr="00000000" w14:paraId="000001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2"/>
        <w:spacing w:after="240" w:before="240" w:line="276" w:lineRule="auto"/>
        <w:rPr>
          <w:rFonts w:ascii="Times New Roman" w:cs="Times New Roman" w:eastAsia="Times New Roman" w:hAnsi="Times New Roman"/>
        </w:rPr>
      </w:pPr>
      <w:bookmarkStart w:colFirst="0" w:colLast="0" w:name="_7c0f37jz718y" w:id="27"/>
      <w:bookmarkEnd w:id="27"/>
      <w:r w:rsidDel="00000000" w:rsidR="00000000" w:rsidRPr="00000000">
        <w:rPr>
          <w:rFonts w:ascii="Times New Roman" w:cs="Times New Roman" w:eastAsia="Times New Roman" w:hAnsi="Times New Roman"/>
          <w:rtl w:val="0"/>
        </w:rPr>
        <w:t xml:space="preserve">5.3. Trabalhos Futuros</w:t>
      </w:r>
    </w:p>
    <w:p w:rsidR="00000000" w:rsidDel="00000000" w:rsidP="00000000" w:rsidRDefault="00000000" w:rsidRPr="00000000" w14:paraId="00000103">
      <w:pPr>
        <w:spacing w:after="240" w:before="24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desdobramento desta pesquisa, sugerem-se os seguintes caminhos:</w:t>
      </w:r>
    </w:p>
    <w:p w:rsidR="00000000" w:rsidDel="00000000" w:rsidP="00000000" w:rsidRDefault="00000000" w:rsidRPr="00000000" w14:paraId="00000104">
      <w:pPr>
        <w:numPr>
          <w:ilvl w:val="0"/>
          <w:numId w:val="2"/>
        </w:numPr>
        <w:spacing w:after="0" w:afterAutospacing="0" w:before="24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Inclusão de Dados de Relevo e Satélite:</w:t>
      </w:r>
      <w:r w:rsidDel="00000000" w:rsidR="00000000" w:rsidRPr="00000000">
        <w:rPr>
          <w:rFonts w:ascii="Times New Roman" w:cs="Times New Roman" w:eastAsia="Times New Roman" w:hAnsi="Times New Roman"/>
          <w:sz w:val="24"/>
          <w:szCs w:val="24"/>
          <w:rtl w:val="0"/>
        </w:rPr>
        <w:t xml:space="preserve"> Incorporar variáveis topográficas derivadas de MDE (como declividade e umidade do solo) e dados espectrais de satélites (como séries temporais de NDVI ou índices de argila), enriquecendo o espaço de atributos além dos dados tabulares.</w:t>
      </w:r>
    </w:p>
    <w:p w:rsidR="00000000" w:rsidDel="00000000" w:rsidP="00000000" w:rsidRDefault="00000000" w:rsidRPr="00000000" w14:paraId="00000105">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Exploração de Métodos Híbridos de Filtragem:</w:t>
      </w:r>
      <w:r w:rsidDel="00000000" w:rsidR="00000000" w:rsidRPr="00000000">
        <w:rPr>
          <w:rFonts w:ascii="Times New Roman" w:cs="Times New Roman" w:eastAsia="Times New Roman" w:hAnsi="Times New Roman"/>
          <w:sz w:val="24"/>
          <w:szCs w:val="24"/>
          <w:rtl w:val="0"/>
        </w:rPr>
        <w:t xml:space="preserve"> Testar técnicas que combinam a geração de dados sintéticos com a limpeza de ruídos de fronteira (como </w:t>
      </w:r>
      <w:r w:rsidDel="00000000" w:rsidR="00000000" w:rsidRPr="00000000">
        <w:rPr>
          <w:rFonts w:ascii="Times New Roman" w:cs="Times New Roman" w:eastAsia="Times New Roman" w:hAnsi="Times New Roman"/>
          <w:i w:val="1"/>
          <w:iCs w:val="1"/>
          <w:sz w:val="24"/>
          <w:szCs w:val="24"/>
          <w:rtl w:val="0"/>
        </w:rPr>
        <w:t xml:space="preserve">SMOTE-Tomek</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i w:val="1"/>
          <w:iCs w:val="1"/>
          <w:sz w:val="24"/>
          <w:szCs w:val="24"/>
          <w:rtl w:val="0"/>
        </w:rPr>
        <w:t xml:space="preserve">SMOTE-ENN</w:t>
      </w:r>
      <w:r w:rsidDel="00000000" w:rsidR="00000000" w:rsidRPr="00000000">
        <w:rPr>
          <w:rFonts w:ascii="Times New Roman" w:cs="Times New Roman" w:eastAsia="Times New Roman" w:hAnsi="Times New Roman"/>
          <w:sz w:val="24"/>
          <w:szCs w:val="24"/>
          <w:rtl w:val="0"/>
        </w:rPr>
        <w:t xml:space="preserve">), avaliando se a remoção de pontos duvidosos melhora o desempenho nas zonas de transição.</w:t>
      </w:r>
    </w:p>
    <w:p w:rsidR="00000000" w:rsidDel="00000000" w:rsidP="00000000" w:rsidRDefault="00000000" w:rsidRPr="00000000" w14:paraId="00000106">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 Modelos de </w:t>
      </w:r>
      <w:r w:rsidDel="00000000" w:rsidR="00000000" w:rsidRPr="00000000">
        <w:rPr>
          <w:rFonts w:ascii="Times New Roman" w:cs="Times New Roman" w:eastAsia="Times New Roman" w:hAnsi="Times New Roman"/>
          <w:b w:val="1"/>
          <w:bCs w:val="1"/>
          <w:i w:val="1"/>
          <w:iCs w:val="1"/>
          <w:sz w:val="24"/>
          <w:szCs w:val="24"/>
          <w:rtl w:val="0"/>
        </w:rPr>
        <w:t xml:space="preserve">Gradient Boosting</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Avaliar a resposta de algoritmos como </w:t>
      </w:r>
      <w:r w:rsidDel="00000000" w:rsidR="00000000" w:rsidRPr="00000000">
        <w:rPr>
          <w:rFonts w:ascii="Times New Roman" w:cs="Times New Roman" w:eastAsia="Times New Roman" w:hAnsi="Times New Roman"/>
          <w:i w:val="1"/>
          <w:iCs w:val="1"/>
          <w:sz w:val="24"/>
          <w:szCs w:val="24"/>
          <w:rtl w:val="0"/>
        </w:rPr>
        <w:t xml:space="preserve">XGBoost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LightGBM</w:t>
      </w:r>
      <w:r w:rsidDel="00000000" w:rsidR="00000000" w:rsidRPr="00000000">
        <w:rPr>
          <w:rFonts w:ascii="Times New Roman" w:cs="Times New Roman" w:eastAsia="Times New Roman" w:hAnsi="Times New Roman"/>
          <w:sz w:val="24"/>
          <w:szCs w:val="24"/>
          <w:rtl w:val="0"/>
        </w:rPr>
        <w:t xml:space="preserve"> e </w:t>
      </w:r>
      <w:r w:rsidDel="00000000" w:rsidR="00000000" w:rsidRPr="00000000">
        <w:rPr>
          <w:rFonts w:ascii="Times New Roman" w:cs="Times New Roman" w:eastAsia="Times New Roman" w:hAnsi="Times New Roman"/>
          <w:i w:val="1"/>
          <w:iCs w:val="1"/>
          <w:sz w:val="24"/>
          <w:szCs w:val="24"/>
          <w:rtl w:val="0"/>
        </w:rPr>
        <w:t xml:space="preserve">CatBoost</w:t>
      </w:r>
      <w:r w:rsidDel="00000000" w:rsidR="00000000" w:rsidRPr="00000000">
        <w:rPr>
          <w:rFonts w:ascii="Times New Roman" w:cs="Times New Roman" w:eastAsia="Times New Roman" w:hAnsi="Times New Roman"/>
          <w:sz w:val="24"/>
          <w:szCs w:val="24"/>
          <w:rtl w:val="0"/>
        </w:rPr>
        <w:t xml:space="preserve">, verificando se suas funções de custo nativas lidam bem com o desbalanceamento acentuado sem depender da criação artificial de amostras.</w:t>
      </w:r>
    </w:p>
    <w:p w:rsidR="00000000" w:rsidDel="00000000" w:rsidP="00000000" w:rsidRDefault="00000000" w:rsidRPr="00000000" w14:paraId="00000107">
      <w:pPr>
        <w:numPr>
          <w:ilvl w:val="0"/>
          <w:numId w:val="2"/>
        </w:numPr>
        <w:spacing w:after="0" w:afterAutospacing="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Validação Cruzada Espacial:</w:t>
      </w:r>
      <w:r w:rsidDel="00000000" w:rsidR="00000000" w:rsidRPr="00000000">
        <w:rPr>
          <w:rFonts w:ascii="Times New Roman" w:cs="Times New Roman" w:eastAsia="Times New Roman" w:hAnsi="Times New Roman"/>
          <w:sz w:val="24"/>
          <w:szCs w:val="24"/>
          <w:rtl w:val="0"/>
        </w:rPr>
        <w:t xml:space="preserve"> Adotar estratégias de validação que levem em conta a distância geográfica entre os pontos, evitando que amostras de treino e teste muito próximas umas das outras causem um otimismo irreal nos resultados (</w:t>
      </w:r>
      <w:r w:rsidDel="00000000" w:rsidR="00000000" w:rsidRPr="00000000">
        <w:rPr>
          <w:rFonts w:ascii="Times New Roman" w:cs="Times New Roman" w:eastAsia="Times New Roman" w:hAnsi="Times New Roman"/>
          <w:i w:val="1"/>
          <w:iCs w:val="1"/>
          <w:sz w:val="24"/>
          <w:szCs w:val="24"/>
          <w:rtl w:val="0"/>
        </w:rPr>
        <w:t xml:space="preserve">data leakage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numPr>
          <w:ilvl w:val="0"/>
          <w:numId w:val="2"/>
        </w:numPr>
        <w:spacing w:after="240" w:before="0" w:beforeAutospacing="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Mapeamento Piloto em Campo:</w:t>
      </w:r>
      <w:r w:rsidDel="00000000" w:rsidR="00000000" w:rsidRPr="00000000">
        <w:rPr>
          <w:rFonts w:ascii="Times New Roman" w:cs="Times New Roman" w:eastAsia="Times New Roman" w:hAnsi="Times New Roman"/>
          <w:sz w:val="24"/>
          <w:szCs w:val="24"/>
          <w:rtl w:val="0"/>
        </w:rPr>
        <w:t xml:space="preserve"> Aplicar o pipeline mais promissor (</w:t>
      </w:r>
      <w:r w:rsidDel="00000000" w:rsidR="00000000" w:rsidRPr="00000000">
        <w:rPr>
          <w:rFonts w:ascii="Times New Roman" w:cs="Times New Roman" w:eastAsia="Times New Roman" w:hAnsi="Times New Roman"/>
          <w:i w:val="1"/>
          <w:iCs w:val="1"/>
          <w:sz w:val="24"/>
          <w:szCs w:val="24"/>
          <w:rtl w:val="0"/>
        </w:rPr>
        <w:t xml:space="preserve">Random Forest + SMOTE</w:t>
      </w:r>
      <w:r w:rsidDel="00000000" w:rsidR="00000000" w:rsidRPr="00000000">
        <w:rPr>
          <w:rFonts w:ascii="Times New Roman" w:cs="Times New Roman" w:eastAsia="Times New Roman" w:hAnsi="Times New Roman"/>
          <w:sz w:val="24"/>
          <w:szCs w:val="24"/>
          <w:rtl w:val="0"/>
        </w:rPr>
        <w:t xml:space="preserve">) em uma região do país conhecida pela presença de Nitossolos (como partes do Sul e Sudeste), comparando as probabilidades previstas pelo modelo com novas checagens de terreno.</w:t>
      </w:r>
    </w:p>
    <w:p w:rsidR="00000000" w:rsidDel="00000000" w:rsidP="00000000" w:rsidRDefault="00000000" w:rsidRPr="00000000" w14:paraId="0000010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1"/>
        <w:spacing w:line="276" w:lineRule="auto"/>
        <w:rPr>
          <w:rFonts w:ascii="Times New Roman" w:cs="Times New Roman" w:eastAsia="Times New Roman" w:hAnsi="Times New Roman"/>
          <w:b w:val="1"/>
          <w:bCs w:val="1"/>
        </w:rPr>
      </w:pPr>
      <w:bookmarkStart w:colFirst="0" w:colLast="0" w:name="_i2a3gf3fgnrm" w:id="28"/>
      <w:bookmarkEnd w:id="28"/>
      <w:r w:rsidDel="00000000" w:rsidR="00000000" w:rsidRPr="00000000">
        <w:rPr>
          <w:rFonts w:ascii="Times New Roman" w:cs="Times New Roman" w:eastAsia="Times New Roman" w:hAnsi="Times New Roman"/>
          <w:b w:val="1"/>
          <w:bCs w:val="1"/>
          <w:rtl w:val="0"/>
        </w:rPr>
        <w:t xml:space="preserve">6. Referências</w:t>
      </w:r>
    </w:p>
    <w:p w:rsidR="00000000" w:rsidDel="00000000" w:rsidP="00000000" w:rsidRDefault="00000000" w:rsidRPr="00000000" w14:paraId="0000010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BREIMAN, Leo. Random Forests. </w:t>
      </w:r>
      <w:r w:rsidDel="00000000" w:rsidR="00000000" w:rsidRPr="00000000">
        <w:rPr>
          <w:rFonts w:ascii="Times New Roman" w:cs="Times New Roman" w:eastAsia="Times New Roman" w:hAnsi="Times New Roman"/>
          <w:b w:val="1"/>
          <w:b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 l.</w:t>
      </w:r>
      <w:r w:rsidDel="00000000" w:rsidR="00000000" w:rsidRPr="00000000">
        <w:rPr>
          <w:rFonts w:ascii="Times New Roman" w:cs="Times New Roman" w:eastAsia="Times New Roman" w:hAnsi="Times New Roman"/>
          <w:sz w:val="24"/>
          <w:szCs w:val="24"/>
          <w:rtl w:val="0"/>
        </w:rPr>
        <w:t xml:space="preserve">], v. 45, n. 1, p. 5-32, 2001 </w:t>
      </w:r>
      <w:r w:rsidDel="00000000" w:rsidR="00000000" w:rsidRPr="00000000">
        <w:rPr>
          <w:rtl w:val="0"/>
        </w:rPr>
      </w:r>
    </w:p>
    <w:p w:rsidR="00000000" w:rsidDel="00000000" w:rsidP="00000000" w:rsidRDefault="00000000" w:rsidRPr="00000000" w14:paraId="0000010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CHAWLA, Nitesh V. </w:t>
      </w:r>
      <w:r w:rsidDel="00000000" w:rsidR="00000000" w:rsidRPr="00000000">
        <w:rPr>
          <w:rFonts w:ascii="Times New Roman" w:cs="Times New Roman" w:eastAsia="Times New Roman" w:hAnsi="Times New Roman"/>
          <w:i w:val="1"/>
          <w:iCs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SMOTE: Synthetic Minority Over-sampling Technique. </w:t>
      </w:r>
      <w:r w:rsidDel="00000000" w:rsidR="00000000" w:rsidRPr="00000000">
        <w:rPr>
          <w:rFonts w:ascii="Times New Roman" w:cs="Times New Roman" w:eastAsia="Times New Roman" w:hAnsi="Times New Roman"/>
          <w:b w:val="1"/>
          <w:bCs w:val="1"/>
          <w:sz w:val="24"/>
          <w:szCs w:val="24"/>
          <w:rtl w:val="0"/>
        </w:rPr>
        <w:t xml:space="preserve">Journal of Artificial Intelligence Research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 l.</w:t>
      </w:r>
      <w:r w:rsidDel="00000000" w:rsidR="00000000" w:rsidRPr="00000000">
        <w:rPr>
          <w:rFonts w:ascii="Times New Roman" w:cs="Times New Roman" w:eastAsia="Times New Roman" w:hAnsi="Times New Roman"/>
          <w:sz w:val="24"/>
          <w:szCs w:val="24"/>
          <w:rtl w:val="0"/>
        </w:rPr>
        <w:t xml:space="preserve">], v. 16, p. 321-357, 2002. </w:t>
      </w:r>
    </w:p>
    <w:p w:rsidR="00000000" w:rsidDel="00000000" w:rsidP="00000000" w:rsidRDefault="00000000" w:rsidRPr="00000000" w14:paraId="0000010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Haibo et al. ADASYN: Adaptive synthetic sampling approach for imbalanced learning. </w:t>
      </w:r>
      <w:r w:rsidDel="00000000" w:rsidR="00000000" w:rsidRPr="00000000">
        <w:rPr>
          <w:rFonts w:ascii="Times New Roman" w:cs="Times New Roman" w:eastAsia="Times New Roman" w:hAnsi="Times New Roman"/>
          <w:b w:val="1"/>
          <w:bCs w:val="1"/>
          <w:sz w:val="24"/>
          <w:szCs w:val="24"/>
          <w:rtl w:val="0"/>
        </w:rPr>
        <w:t xml:space="preserve">In:</w:t>
      </w:r>
      <w:r w:rsidDel="00000000" w:rsidR="00000000" w:rsidRPr="00000000">
        <w:rPr>
          <w:rFonts w:ascii="Times New Roman" w:cs="Times New Roman" w:eastAsia="Times New Roman" w:hAnsi="Times New Roman"/>
          <w:sz w:val="24"/>
          <w:szCs w:val="24"/>
          <w:rtl w:val="0"/>
        </w:rPr>
        <w:t xml:space="preserve"> IEEE INTERNATIONAL JOINT CONFERENCE ON NEURAL NETWORKS (IJCNN 2008), 2008, Hong Kong. </w:t>
      </w:r>
      <w:r w:rsidDel="00000000" w:rsidR="00000000" w:rsidRPr="00000000">
        <w:rPr>
          <w:rFonts w:ascii="Times New Roman" w:cs="Times New Roman" w:eastAsia="Times New Roman" w:hAnsi="Times New Roman"/>
          <w:b w:val="1"/>
          <w:bCs w:val="1"/>
          <w:sz w:val="24"/>
          <w:szCs w:val="24"/>
          <w:rtl w:val="0"/>
        </w:rPr>
        <w:t xml:space="preserve">Proceedings...</w:t>
      </w:r>
      <w:r w:rsidDel="00000000" w:rsidR="00000000" w:rsidRPr="00000000">
        <w:rPr>
          <w:rFonts w:ascii="Times New Roman" w:cs="Times New Roman" w:eastAsia="Times New Roman" w:hAnsi="Times New Roman"/>
          <w:sz w:val="24"/>
          <w:szCs w:val="24"/>
          <w:rtl w:val="0"/>
        </w:rPr>
        <w:t xml:space="preserve"> [S. l.]: IEEE, 2008. p. 1322-1328. </w:t>
      </w:r>
    </w:p>
    <w:p w:rsidR="00000000" w:rsidDel="00000000" w:rsidP="00000000" w:rsidRDefault="00000000" w:rsidRPr="00000000" w14:paraId="0000011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KOCH, Andrea et al. Soil Security: Solving the Global Soil Crisis. Global Policy, v. 4, n. 4, p. 434–441, nov. 2013.</w:t>
      </w:r>
    </w:p>
    <w:p w:rsidR="00000000" w:rsidDel="00000000" w:rsidP="00000000" w:rsidRDefault="00000000" w:rsidRPr="00000000" w14:paraId="0000011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H. G. dos, Carvalho Junior, W. de, Dart, R. de O., Aglio, M. L. D., Sousa, J. S. de, Pares, J. G., Fontana, A., Martins, A. L. da S., e Oliveira, A. P. de (2011). O novo mapa de solos do Brasil: legenda atualizada. Embrapa Solos. Documentos, 130. Rio de Janeiro.</w:t>
      </w:r>
    </w:p>
    <w:p w:rsidR="00000000" w:rsidDel="00000000" w:rsidP="00000000" w:rsidRDefault="00000000" w:rsidRPr="00000000" w14:paraId="0000011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Humberto Gonçalves dos, et al</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Sistema Brasileiro de Classificação de Solos</w:t>
      </w:r>
      <w:r w:rsidDel="00000000" w:rsidR="00000000" w:rsidRPr="00000000">
        <w:rPr>
          <w:rFonts w:ascii="Times New Roman" w:cs="Times New Roman" w:eastAsia="Times New Roman" w:hAnsi="Times New Roman"/>
          <w:sz w:val="24"/>
          <w:szCs w:val="24"/>
          <w:rtl w:val="0"/>
        </w:rPr>
        <w:t xml:space="preserve">. 5. ed. rev. e ampl. Brasília, DF: Embrapa, 2018. 356 p. ISBN 978-85-7035-800-4 </w:t>
      </w:r>
    </w:p>
    <w:p w:rsidR="00000000" w:rsidDel="00000000" w:rsidP="00000000" w:rsidRDefault="00000000" w:rsidRPr="00000000" w14:paraId="0000011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SERRA DA CRUZ, Sergio Manuel et al. OpenSoils: e-Science em Segurança de Solos. [S.l.: S.n.]. Disponível em: &lt;https://www.researchgate.net/publication/326977225&gt;.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7.png"/><Relationship Id="rId8" Type="http://schemas.openxmlformats.org/officeDocument/2006/relationships/hyperlink" Target="https://geoinfo.dados.embrapa.br/datasets/geoinfo_data:geonode:brasil_solos_5m_20201104/metadata_d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