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3CCEF" w14:textId="5AB1C818" w:rsidR="00B85CF6" w:rsidRDefault="00945DAC" w:rsidP="00945DAC">
      <w:pPr>
        <w:pStyle w:val="Heading1"/>
        <w:jc w:val="center"/>
        <w:rPr>
          <w:u w:val="single"/>
        </w:rPr>
      </w:pPr>
      <w:r w:rsidRPr="00945DAC">
        <w:rPr>
          <w:u w:val="single"/>
        </w:rPr>
        <w:t xml:space="preserve">Comparing </w:t>
      </w:r>
      <w:commentRangeStart w:id="0"/>
      <w:commentRangeStart w:id="1"/>
      <w:r w:rsidRPr="00945DAC">
        <w:rPr>
          <w:u w:val="single"/>
        </w:rPr>
        <w:t xml:space="preserve">Link Prediction </w:t>
      </w:r>
      <w:commentRangeEnd w:id="0"/>
      <w:r w:rsidR="00316586">
        <w:rPr>
          <w:rStyle w:val="CommentReference"/>
          <w:rFonts w:asciiTheme="minorHAnsi" w:eastAsiaTheme="minorHAnsi" w:hAnsiTheme="minorHAnsi" w:cstheme="minorBidi"/>
          <w:color w:val="auto"/>
        </w:rPr>
        <w:commentReference w:id="0"/>
      </w:r>
      <w:commentRangeEnd w:id="1"/>
      <w:r w:rsidR="003F1862">
        <w:rPr>
          <w:rStyle w:val="CommentReference"/>
          <w:rFonts w:asciiTheme="minorHAnsi" w:eastAsiaTheme="minorHAnsi" w:hAnsiTheme="minorHAnsi" w:cstheme="minorBidi"/>
          <w:color w:val="auto"/>
        </w:rPr>
        <w:commentReference w:id="1"/>
      </w:r>
      <w:r w:rsidRPr="00945DAC">
        <w:rPr>
          <w:u w:val="single"/>
        </w:rPr>
        <w:t>Approaches for Polypharmacy Side Effect Model</w:t>
      </w:r>
      <w:r>
        <w:rPr>
          <w:u w:val="single"/>
        </w:rPr>
        <w:t>l</w:t>
      </w:r>
      <w:r w:rsidRPr="00945DAC">
        <w:rPr>
          <w:u w:val="single"/>
        </w:rPr>
        <w:t>ing</w:t>
      </w:r>
    </w:p>
    <w:p w14:paraId="67041788" w14:textId="77777777" w:rsidR="00945DAC" w:rsidRDefault="00945DAC" w:rsidP="00945DAC"/>
    <w:p w14:paraId="754F7E3A" w14:textId="3FA43158" w:rsidR="00945DAC" w:rsidRDefault="00945DAC" w:rsidP="00945DAC">
      <w:pPr>
        <w:pStyle w:val="Heading2"/>
      </w:pPr>
      <w:r>
        <w:t>Abstract</w:t>
      </w:r>
    </w:p>
    <w:p w14:paraId="0FFA75C8" w14:textId="77777777" w:rsidR="00945DAC" w:rsidRDefault="00945DAC" w:rsidP="00945DAC">
      <w:pPr>
        <w:pStyle w:val="Heading2"/>
      </w:pPr>
    </w:p>
    <w:p w14:paraId="0CA2F43A" w14:textId="1B76BD79" w:rsidR="00945DAC" w:rsidRDefault="00945DAC" w:rsidP="00945DAC">
      <w:pPr>
        <w:pStyle w:val="Heading2"/>
      </w:pPr>
      <w:r>
        <w:t>Introduction</w:t>
      </w:r>
    </w:p>
    <w:p w14:paraId="472AC90E" w14:textId="77777777" w:rsidR="00945DAC" w:rsidRDefault="00945DAC" w:rsidP="00945DAC">
      <w:pPr>
        <w:pStyle w:val="Heading2"/>
      </w:pPr>
    </w:p>
    <w:p w14:paraId="73BEDAA3" w14:textId="5E03D5BA" w:rsidR="004110BA" w:rsidRDefault="00A95816" w:rsidP="00400D92">
      <w:r>
        <w:t xml:space="preserve">The </w:t>
      </w:r>
      <w:r w:rsidR="006B4413">
        <w:t xml:space="preserve">comforts of modern life are </w:t>
      </w:r>
      <w:r w:rsidR="00715667">
        <w:t xml:space="preserve">causing a demographic shift in </w:t>
      </w:r>
      <w:r w:rsidR="00021C0C">
        <w:t xml:space="preserve">populations globally. </w:t>
      </w:r>
      <w:r w:rsidR="00715667">
        <w:t xml:space="preserve"> </w:t>
      </w:r>
      <w:r w:rsidR="00B01729">
        <w:t xml:space="preserve">By 2050, the number of </w:t>
      </w:r>
      <w:r w:rsidR="003761DD">
        <w:t xml:space="preserve">people </w:t>
      </w:r>
      <w:r w:rsidR="005D50FF">
        <w:t xml:space="preserve">aged 60+ </w:t>
      </w:r>
      <w:r w:rsidR="00012C2F">
        <w:t xml:space="preserve">is projected to </w:t>
      </w:r>
      <w:r w:rsidR="005D50FF">
        <w:t>more than double</w:t>
      </w:r>
      <w:r w:rsidR="00CC1A42">
        <w:t xml:space="preserve"> [cite </w:t>
      </w:r>
      <w:hyperlink r:id="rId9" w:history="1">
        <w:r w:rsidR="00CC1A42" w:rsidRPr="00CC1A42">
          <w:rPr>
            <w:rStyle w:val="Hyperlink"/>
          </w:rPr>
          <w:t>WHO</w:t>
        </w:r>
      </w:hyperlink>
      <w:r w:rsidR="00CC1A42">
        <w:t>]</w:t>
      </w:r>
      <w:r w:rsidR="00012C2F">
        <w:t xml:space="preserve">, </w:t>
      </w:r>
      <w:r w:rsidR="001F203D">
        <w:t>compared to an</w:t>
      </w:r>
      <w:r w:rsidR="00012C2F">
        <w:t xml:space="preserve"> </w:t>
      </w:r>
      <w:r w:rsidR="001F203D">
        <w:t xml:space="preserve">overall population increase of </w:t>
      </w:r>
      <w:r w:rsidR="00B24459">
        <w:t xml:space="preserve">around </w:t>
      </w:r>
      <w:r w:rsidR="008A2188">
        <w:t xml:space="preserve">just </w:t>
      </w:r>
      <w:r w:rsidR="00B254CB">
        <w:t>21%</w:t>
      </w:r>
      <w:r w:rsidR="00E101A1">
        <w:t xml:space="preserve"> </w:t>
      </w:r>
      <w:r w:rsidR="00B24459">
        <w:t xml:space="preserve">[cite </w:t>
      </w:r>
      <w:hyperlink r:id="rId10" w:history="1">
        <w:r w:rsidR="00B24459" w:rsidRPr="00B24459">
          <w:rPr>
            <w:rStyle w:val="Hyperlink"/>
          </w:rPr>
          <w:t>UN</w:t>
        </w:r>
      </w:hyperlink>
      <w:r w:rsidR="00B24459">
        <w:t>]</w:t>
      </w:r>
      <w:r w:rsidR="00B254CB">
        <w:t xml:space="preserve">. </w:t>
      </w:r>
      <w:r w:rsidR="00436599">
        <w:t xml:space="preserve">With this, medical </w:t>
      </w:r>
      <w:r w:rsidR="00F72488">
        <w:t>events</w:t>
      </w:r>
      <w:r w:rsidR="00436599">
        <w:t xml:space="preserve"> that primarily affect </w:t>
      </w:r>
      <w:r w:rsidR="008969CF">
        <w:t xml:space="preserve">older persons will become increasingly </w:t>
      </w:r>
      <w:r w:rsidR="00385A27">
        <w:t xml:space="preserve">important areas of research. Multimorbidity is one such </w:t>
      </w:r>
      <w:r w:rsidR="001735FC">
        <w:t>phenomenon</w:t>
      </w:r>
      <w:r w:rsidR="00E76BCD">
        <w:t xml:space="preserve">, </w:t>
      </w:r>
      <w:r w:rsidR="003F0B32">
        <w:t>whose</w:t>
      </w:r>
      <w:r w:rsidR="00E76BCD">
        <w:t xml:space="preserve"> </w:t>
      </w:r>
      <w:r w:rsidR="003F0B32">
        <w:t>prevalence among</w:t>
      </w:r>
      <w:r w:rsidR="007A2DC3">
        <w:t xml:space="preserve"> </w:t>
      </w:r>
      <w:r w:rsidR="00F90E23">
        <w:t>elderly</w:t>
      </w:r>
      <w:r w:rsidR="007A2DC3">
        <w:t xml:space="preserve"> populations </w:t>
      </w:r>
      <w:r w:rsidR="00FD3E02">
        <w:t>may range from 55</w:t>
      </w:r>
      <w:r w:rsidR="0000299B">
        <w:t>-</w:t>
      </w:r>
      <w:r w:rsidR="00FD3E02">
        <w:t xml:space="preserve">98% [cite </w:t>
      </w:r>
      <w:hyperlink r:id="rId11" w:history="1">
        <w:proofErr w:type="spellStart"/>
        <w:r w:rsidR="00FD53EF">
          <w:rPr>
            <w:rStyle w:val="Hyperlink"/>
          </w:rPr>
          <w:t>marengoni</w:t>
        </w:r>
        <w:proofErr w:type="spellEnd"/>
        <w:r w:rsidR="00FD53EF">
          <w:rPr>
            <w:rStyle w:val="Hyperlink"/>
          </w:rPr>
          <w:t xml:space="preserve"> et al</w:t>
        </w:r>
      </w:hyperlink>
      <w:r w:rsidR="00FD3E02">
        <w:t>]</w:t>
      </w:r>
      <w:r w:rsidR="000856DA">
        <w:t xml:space="preserve">. </w:t>
      </w:r>
      <w:r w:rsidR="00910AB4">
        <w:t>Though it does also</w:t>
      </w:r>
      <w:r w:rsidR="00AC13EA">
        <w:t xml:space="preserve"> impact young people, </w:t>
      </w:r>
      <w:r w:rsidR="00090ED2">
        <w:t xml:space="preserve">it does so less frequently due to the increased exposure to risk factors </w:t>
      </w:r>
      <w:r w:rsidR="001211E7">
        <w:t xml:space="preserve">that naturally occur </w:t>
      </w:r>
      <w:r w:rsidR="0065133A">
        <w:t>as a</w:t>
      </w:r>
      <w:r w:rsidR="001211E7">
        <w:t xml:space="preserve"> person’s life</w:t>
      </w:r>
      <w:r w:rsidR="0065133A">
        <w:t xml:space="preserve"> progresses</w:t>
      </w:r>
      <w:r w:rsidR="00780A3D">
        <w:t xml:space="preserve">. </w:t>
      </w:r>
      <w:r w:rsidR="00870DD3">
        <w:t>Closely a</w:t>
      </w:r>
      <w:r w:rsidR="000856DA">
        <w:t>ssociated with multimorbidity is</w:t>
      </w:r>
      <w:r w:rsidR="007F358E">
        <w:t xml:space="preserve"> another issue:</w:t>
      </w:r>
      <w:r w:rsidR="000856DA">
        <w:t xml:space="preserve"> polypharmacy, the </w:t>
      </w:r>
      <w:r w:rsidR="000B084C">
        <w:t xml:space="preserve">taking of </w:t>
      </w:r>
      <w:r w:rsidR="0002566E">
        <w:t>two or more</w:t>
      </w:r>
      <w:r w:rsidR="008F0899">
        <w:t xml:space="preserve"> medications </w:t>
      </w:r>
      <w:r w:rsidR="0002566E">
        <w:t xml:space="preserve">simultaneously by the same individual. </w:t>
      </w:r>
      <w:r w:rsidR="0013740B">
        <w:t xml:space="preserve">Polypharmacy can be </w:t>
      </w:r>
      <w:r w:rsidR="00870DD3">
        <w:t xml:space="preserve">usefully </w:t>
      </w:r>
      <w:r w:rsidR="00194557">
        <w:t xml:space="preserve">employed </w:t>
      </w:r>
      <w:r w:rsidR="00AE3A50">
        <w:t xml:space="preserve">in some contexts, </w:t>
      </w:r>
      <w:r w:rsidR="007D2BBF">
        <w:t xml:space="preserve">for example </w:t>
      </w:r>
      <w:r w:rsidR="00D6756C">
        <w:t xml:space="preserve">to achieve </w:t>
      </w:r>
      <w:r w:rsidR="00087ACC">
        <w:t xml:space="preserve">drug synergism [cite </w:t>
      </w:r>
      <w:hyperlink r:id="rId12" w:history="1">
        <w:proofErr w:type="spellStart"/>
        <w:r w:rsidR="00087ACC" w:rsidRPr="00087ACC">
          <w:rPr>
            <w:rStyle w:val="Hyperlink"/>
          </w:rPr>
          <w:t>tallarida</w:t>
        </w:r>
        <w:proofErr w:type="spellEnd"/>
      </w:hyperlink>
      <w:r w:rsidR="0077281C">
        <w:t>]</w:t>
      </w:r>
      <w:r w:rsidR="00BE0602">
        <w:t>,</w:t>
      </w:r>
      <w:r w:rsidR="00655B37">
        <w:t xml:space="preserve"> where two medications are combined to produce an effect greater than the sum of their parts</w:t>
      </w:r>
      <w:r w:rsidR="0013740B">
        <w:t>. However, t</w:t>
      </w:r>
      <w:r w:rsidR="00E551B1">
        <w:t xml:space="preserve">he practise of polypharmacy can </w:t>
      </w:r>
      <w:r w:rsidR="00D07A18">
        <w:t xml:space="preserve">also lead to </w:t>
      </w:r>
      <w:r w:rsidR="001462A0">
        <w:t>the emergence</w:t>
      </w:r>
      <w:r w:rsidR="004C7673">
        <w:t xml:space="preserve">, via </w:t>
      </w:r>
      <w:r w:rsidR="00F87728">
        <w:t>chemical</w:t>
      </w:r>
      <w:r w:rsidR="004C7673">
        <w:t xml:space="preserve"> interactions, </w:t>
      </w:r>
      <w:r w:rsidR="001462A0">
        <w:t xml:space="preserve">of </w:t>
      </w:r>
      <w:r w:rsidR="00611CD0">
        <w:t>adverse drug reactions (ADRs)</w:t>
      </w:r>
      <w:r w:rsidR="00194557">
        <w:t xml:space="preserve"> that are not associated </w:t>
      </w:r>
      <w:r w:rsidR="00262A5B">
        <w:t xml:space="preserve">with either drug individually </w:t>
      </w:r>
      <w:r w:rsidR="00D6756C">
        <w:t xml:space="preserve">[cite </w:t>
      </w:r>
      <w:hyperlink r:id="rId13" w:history="1">
        <w:proofErr w:type="spellStart"/>
        <w:r w:rsidR="00390170" w:rsidRPr="00390170">
          <w:rPr>
            <w:rStyle w:val="Hyperlink"/>
          </w:rPr>
          <w:t>ahmed</w:t>
        </w:r>
        <w:proofErr w:type="spellEnd"/>
        <w:r w:rsidR="00390170" w:rsidRPr="00390170">
          <w:rPr>
            <w:rStyle w:val="Hyperlink"/>
          </w:rPr>
          <w:t xml:space="preserve"> et al</w:t>
        </w:r>
      </w:hyperlink>
      <w:r w:rsidR="00D6756C">
        <w:t xml:space="preserve">]. </w:t>
      </w:r>
      <w:r w:rsidR="00CA3AE3">
        <w:t xml:space="preserve">ADRs put a large strain on healthcare systems, </w:t>
      </w:r>
      <w:r w:rsidR="00AA0A2A">
        <w:t>with a systematic review from 2002 putting the</w:t>
      </w:r>
      <w:r w:rsidR="00991F4A">
        <w:t xml:space="preserve">ir annual cost to the NHS at £380 million [cite </w:t>
      </w:r>
      <w:hyperlink r:id="rId14" w:history="1">
        <w:r w:rsidR="00991F4A" w:rsidRPr="006A721B">
          <w:rPr>
            <w:rStyle w:val="Hyperlink"/>
          </w:rPr>
          <w:t>bandolier 2002</w:t>
        </w:r>
      </w:hyperlink>
      <w:r w:rsidR="006A721B">
        <w:t>]</w:t>
      </w:r>
      <w:r w:rsidR="000B1DFE">
        <w:t xml:space="preserve">. Since </w:t>
      </w:r>
      <w:r w:rsidR="00D16F4B">
        <w:t xml:space="preserve">ADR incidence has remained </w:t>
      </w:r>
      <w:r w:rsidR="002E791A">
        <w:t>relative</w:t>
      </w:r>
      <w:r w:rsidR="00D16F4B">
        <w:t xml:space="preserve">ly </w:t>
      </w:r>
      <w:r w:rsidR="002E791A">
        <w:t xml:space="preserve">unchanged </w:t>
      </w:r>
      <w:r w:rsidR="00D16F4B">
        <w:t>over time [</w:t>
      </w:r>
      <w:r w:rsidR="004939D9">
        <w:t>cit</w:t>
      </w:r>
      <w:r w:rsidR="002E791A">
        <w:t xml:space="preserve">e </w:t>
      </w:r>
      <w:hyperlink r:id="rId15" w:history="1">
        <w:r w:rsidR="004939D9" w:rsidRPr="004939D9">
          <w:rPr>
            <w:rStyle w:val="Hyperlink"/>
          </w:rPr>
          <w:t>Coleman and Pontefract, 2016</w:t>
        </w:r>
      </w:hyperlink>
      <w:r w:rsidR="004939D9">
        <w:t>]</w:t>
      </w:r>
      <w:r w:rsidR="002E791A">
        <w:t xml:space="preserve">, we can estimate current day </w:t>
      </w:r>
      <w:r w:rsidR="00400D92">
        <w:t>costs</w:t>
      </w:r>
      <w:r w:rsidR="00D14AB1">
        <w:t>, using inflation and population increase,</w:t>
      </w:r>
      <w:r w:rsidR="00400D92">
        <w:t xml:space="preserve"> to be </w:t>
      </w:r>
      <w:commentRangeStart w:id="2"/>
      <w:r w:rsidR="00400D92">
        <w:t>£76</w:t>
      </w:r>
      <w:r w:rsidR="002E443B">
        <w:t>3</w:t>
      </w:r>
      <w:r w:rsidR="00400D92">
        <w:t xml:space="preserve"> million per year.</w:t>
      </w:r>
      <w:commentRangeEnd w:id="2"/>
      <w:r w:rsidR="00773A0A">
        <w:rPr>
          <w:rStyle w:val="CommentReference"/>
        </w:rPr>
        <w:commentReference w:id="2"/>
      </w:r>
      <w:r w:rsidR="00D84278">
        <w:rPr>
          <w:rStyle w:val="qv3wpe"/>
        </w:rPr>
        <w:t xml:space="preserve"> </w:t>
      </w:r>
    </w:p>
    <w:p w14:paraId="20B1786E" w14:textId="77777777" w:rsidR="006129D0" w:rsidRDefault="006129D0" w:rsidP="00825435"/>
    <w:p w14:paraId="16824991" w14:textId="77777777" w:rsidR="00761B0D" w:rsidRDefault="00131BC5" w:rsidP="000C63EE">
      <w:pPr>
        <w:pStyle w:val="NormalWeb"/>
        <w:rPr>
          <w:rFonts w:asciiTheme="minorHAnsi" w:hAnsiTheme="minorHAnsi" w:cstheme="minorHAnsi"/>
          <w:lang w:val="en-US"/>
        </w:rPr>
      </w:pPr>
      <w:r w:rsidRPr="006E00C5">
        <w:rPr>
          <w:rFonts w:asciiTheme="minorHAnsi" w:hAnsiTheme="minorHAnsi" w:cstheme="minorHAnsi"/>
        </w:rPr>
        <w:t xml:space="preserve">Correct anticipation of ADRs </w:t>
      </w:r>
      <w:r w:rsidR="0070660E" w:rsidRPr="006E00C5">
        <w:rPr>
          <w:rFonts w:asciiTheme="minorHAnsi" w:hAnsiTheme="minorHAnsi" w:cstheme="minorHAnsi"/>
        </w:rPr>
        <w:t>related to</w:t>
      </w:r>
      <w:r w:rsidRPr="006E00C5">
        <w:rPr>
          <w:rFonts w:asciiTheme="minorHAnsi" w:hAnsiTheme="minorHAnsi" w:cstheme="minorHAnsi"/>
        </w:rPr>
        <w:t xml:space="preserve"> polypharmacy is </w:t>
      </w:r>
      <w:r w:rsidR="00F46092" w:rsidRPr="006E00C5">
        <w:rPr>
          <w:rFonts w:asciiTheme="minorHAnsi" w:hAnsiTheme="minorHAnsi" w:cstheme="minorHAnsi"/>
        </w:rPr>
        <w:t xml:space="preserve">a challenging task, owing </w:t>
      </w:r>
      <w:r w:rsidR="00BD09EC" w:rsidRPr="006E00C5">
        <w:rPr>
          <w:rFonts w:asciiTheme="minorHAnsi" w:hAnsiTheme="minorHAnsi" w:cstheme="minorHAnsi"/>
        </w:rPr>
        <w:t>mainly</w:t>
      </w:r>
      <w:r w:rsidR="00F46092" w:rsidRPr="006E00C5">
        <w:rPr>
          <w:rFonts w:asciiTheme="minorHAnsi" w:hAnsiTheme="minorHAnsi" w:cstheme="minorHAnsi"/>
        </w:rPr>
        <w:t xml:space="preserve"> to the exponential nature of the proble</w:t>
      </w:r>
      <w:r w:rsidR="00B616FE" w:rsidRPr="006E00C5">
        <w:rPr>
          <w:rFonts w:asciiTheme="minorHAnsi" w:hAnsiTheme="minorHAnsi" w:cstheme="minorHAnsi"/>
        </w:rPr>
        <w:t xml:space="preserve">m. </w:t>
      </w:r>
      <w:r w:rsidR="00230020" w:rsidRPr="006E00C5">
        <w:rPr>
          <w:rFonts w:asciiTheme="minorHAnsi" w:hAnsiTheme="minorHAnsi" w:cstheme="minorHAnsi"/>
        </w:rPr>
        <w:t>In England</w:t>
      </w:r>
      <w:r w:rsidR="00465FE3" w:rsidRPr="006E00C5">
        <w:rPr>
          <w:rFonts w:asciiTheme="minorHAnsi" w:hAnsiTheme="minorHAnsi" w:cstheme="minorHAnsi"/>
        </w:rPr>
        <w:t xml:space="preserve"> an estimated</w:t>
      </w:r>
      <w:r w:rsidR="00230020" w:rsidRPr="006E00C5">
        <w:rPr>
          <w:rFonts w:asciiTheme="minorHAnsi" w:hAnsiTheme="minorHAnsi" w:cstheme="minorHAnsi"/>
        </w:rPr>
        <w:t xml:space="preserve"> 8.4 million people </w:t>
      </w:r>
      <w:r w:rsidR="00755920" w:rsidRPr="006E00C5">
        <w:rPr>
          <w:rFonts w:asciiTheme="minorHAnsi" w:hAnsiTheme="minorHAnsi" w:cstheme="minorHAnsi"/>
        </w:rPr>
        <w:t>a</w:t>
      </w:r>
      <w:r w:rsidR="00264AAE" w:rsidRPr="006E00C5">
        <w:rPr>
          <w:rFonts w:asciiTheme="minorHAnsi" w:hAnsiTheme="minorHAnsi" w:cstheme="minorHAnsi"/>
        </w:rPr>
        <w:t>re</w:t>
      </w:r>
      <w:r w:rsidR="00717EDE" w:rsidRPr="006E00C5">
        <w:rPr>
          <w:rFonts w:asciiTheme="minorHAnsi" w:hAnsiTheme="minorHAnsi" w:cstheme="minorHAnsi"/>
        </w:rPr>
        <w:t xml:space="preserve"> taking at least 5 prescribed medications, </w:t>
      </w:r>
      <w:r w:rsidR="00A71F94" w:rsidRPr="006E00C5">
        <w:rPr>
          <w:rFonts w:asciiTheme="minorHAnsi" w:hAnsiTheme="minorHAnsi" w:cstheme="minorHAnsi"/>
        </w:rPr>
        <w:t>and</w:t>
      </w:r>
      <w:r w:rsidR="00717EDE" w:rsidRPr="006E00C5">
        <w:rPr>
          <w:rFonts w:asciiTheme="minorHAnsi" w:hAnsiTheme="minorHAnsi" w:cstheme="minorHAnsi"/>
        </w:rPr>
        <w:t xml:space="preserve"> a quarter of those </w:t>
      </w:r>
      <w:r w:rsidR="00755920" w:rsidRPr="006E00C5">
        <w:rPr>
          <w:rFonts w:asciiTheme="minorHAnsi" w:hAnsiTheme="minorHAnsi" w:cstheme="minorHAnsi"/>
        </w:rPr>
        <w:t xml:space="preserve">are </w:t>
      </w:r>
      <w:r w:rsidR="00717EDE" w:rsidRPr="006E00C5">
        <w:rPr>
          <w:rFonts w:asciiTheme="minorHAnsi" w:hAnsiTheme="minorHAnsi" w:cstheme="minorHAnsi"/>
        </w:rPr>
        <w:t xml:space="preserve">taking 10 or more [cite </w:t>
      </w:r>
      <w:hyperlink r:id="rId16" w:history="1">
        <w:r w:rsidR="00717EDE" w:rsidRPr="006E00C5">
          <w:rPr>
            <w:rStyle w:val="Hyperlink"/>
            <w:rFonts w:asciiTheme="minorHAnsi" w:hAnsiTheme="minorHAnsi" w:cstheme="minorHAnsi"/>
          </w:rPr>
          <w:t xml:space="preserve">National overprescribing </w:t>
        </w:r>
        <w:r w:rsidR="008017B1" w:rsidRPr="006E00C5">
          <w:rPr>
            <w:rStyle w:val="Hyperlink"/>
            <w:rFonts w:asciiTheme="minorHAnsi" w:hAnsiTheme="minorHAnsi" w:cstheme="minorHAnsi"/>
          </w:rPr>
          <w:t xml:space="preserve">review </w:t>
        </w:r>
        <w:r w:rsidR="00717EDE" w:rsidRPr="006E00C5">
          <w:rPr>
            <w:rStyle w:val="Hyperlink"/>
            <w:rFonts w:asciiTheme="minorHAnsi" w:hAnsiTheme="minorHAnsi" w:cstheme="minorHAnsi"/>
          </w:rPr>
          <w:t>report</w:t>
        </w:r>
      </w:hyperlink>
      <w:r w:rsidR="00717EDE" w:rsidRPr="006E00C5">
        <w:rPr>
          <w:rFonts w:asciiTheme="minorHAnsi" w:hAnsiTheme="minorHAnsi" w:cstheme="minorHAnsi"/>
        </w:rPr>
        <w:t>]</w:t>
      </w:r>
      <w:r w:rsidR="00465FE3" w:rsidRPr="006E00C5">
        <w:rPr>
          <w:rFonts w:asciiTheme="minorHAnsi" w:hAnsiTheme="minorHAnsi" w:cstheme="minorHAnsi"/>
        </w:rPr>
        <w:t xml:space="preserve">. With complexity given by </w:t>
      </w:r>
      <w:r w:rsidR="001118A5" w:rsidRPr="006E00C5">
        <w:rPr>
          <w:rFonts w:ascii="Cambria Math" w:hAnsi="Cambria Math" w:cstheme="minorHAnsi"/>
          <w:i/>
          <w:iCs/>
        </w:rPr>
        <w:t>n(n-1)/</w:t>
      </w:r>
      <w:r w:rsidR="001118A5" w:rsidRPr="006E00C5">
        <w:rPr>
          <w:rFonts w:asciiTheme="minorHAnsi" w:hAnsiTheme="minorHAnsi" w:cstheme="minorHAnsi"/>
          <w:i/>
          <w:iCs/>
        </w:rPr>
        <w:t>2</w:t>
      </w:r>
      <w:r w:rsidR="00F2092E" w:rsidRPr="006E00C5">
        <w:rPr>
          <w:rFonts w:asciiTheme="minorHAnsi" w:hAnsiTheme="minorHAnsi" w:cstheme="minorHAnsi"/>
        </w:rPr>
        <w:t>,</w:t>
      </w:r>
      <w:r w:rsidR="00AA3A29" w:rsidRPr="006E00C5">
        <w:rPr>
          <w:rFonts w:asciiTheme="minorHAnsi" w:hAnsiTheme="minorHAnsi" w:cstheme="minorHAnsi"/>
        </w:rPr>
        <w:t xml:space="preserve"> testing every </w:t>
      </w:r>
      <w:r w:rsidR="003F78CC" w:rsidRPr="006E00C5">
        <w:rPr>
          <w:rFonts w:asciiTheme="minorHAnsi" w:hAnsiTheme="minorHAnsi" w:cstheme="minorHAnsi"/>
        </w:rPr>
        <w:t xml:space="preserve">possible </w:t>
      </w:r>
      <w:r w:rsidR="00501DD1" w:rsidRPr="006E00C5">
        <w:rPr>
          <w:rFonts w:asciiTheme="minorHAnsi" w:hAnsiTheme="minorHAnsi" w:cstheme="minorHAnsi"/>
          <w:i/>
          <w:iCs/>
        </w:rPr>
        <w:t>n</w:t>
      </w:r>
      <w:r w:rsidR="00501DD1" w:rsidRPr="006E00C5">
        <w:rPr>
          <w:rFonts w:asciiTheme="minorHAnsi" w:hAnsiTheme="minorHAnsi" w:cstheme="minorHAnsi"/>
        </w:rPr>
        <w:t>-</w:t>
      </w:r>
      <w:r w:rsidR="00AA3A29" w:rsidRPr="006E00C5">
        <w:rPr>
          <w:rFonts w:asciiTheme="minorHAnsi" w:hAnsiTheme="minorHAnsi" w:cstheme="minorHAnsi"/>
        </w:rPr>
        <w:t xml:space="preserve">combination </w:t>
      </w:r>
      <w:r w:rsidR="00D20949" w:rsidRPr="006E00C5">
        <w:rPr>
          <w:rFonts w:asciiTheme="minorHAnsi" w:hAnsiTheme="minorHAnsi" w:cstheme="minorHAnsi"/>
        </w:rPr>
        <w:t>of the thousands of c</w:t>
      </w:r>
      <w:r w:rsidR="00D8221B" w:rsidRPr="006E00C5">
        <w:rPr>
          <w:rFonts w:asciiTheme="minorHAnsi" w:hAnsiTheme="minorHAnsi" w:cstheme="minorHAnsi"/>
        </w:rPr>
        <w:t>ommercially available drugs quickly becomes infeasible in wet-lab experiments or clinical tria</w:t>
      </w:r>
      <w:r w:rsidR="00ED638A" w:rsidRPr="006E00C5">
        <w:rPr>
          <w:rFonts w:asciiTheme="minorHAnsi" w:hAnsiTheme="minorHAnsi" w:cstheme="minorHAnsi"/>
        </w:rPr>
        <w:t>ls, even with</w:t>
      </w:r>
      <w:r w:rsidR="00380ED1" w:rsidRPr="006E00C5">
        <w:rPr>
          <w:rFonts w:asciiTheme="minorHAnsi" w:hAnsiTheme="minorHAnsi" w:cstheme="minorHAnsi"/>
        </w:rPr>
        <w:t xml:space="preserve"> smaller values </w:t>
      </w:r>
      <w:r w:rsidR="005C3698" w:rsidRPr="006E00C5">
        <w:rPr>
          <w:rFonts w:asciiTheme="minorHAnsi" w:hAnsiTheme="minorHAnsi" w:cstheme="minorHAnsi"/>
        </w:rPr>
        <w:t>of</w:t>
      </w:r>
      <w:r w:rsidR="00380ED1" w:rsidRPr="006E00C5">
        <w:rPr>
          <w:rFonts w:asciiTheme="minorHAnsi" w:hAnsiTheme="minorHAnsi" w:cstheme="minorHAnsi"/>
        </w:rPr>
        <w:t xml:space="preserve"> </w:t>
      </w:r>
      <w:r w:rsidR="00380ED1" w:rsidRPr="006E00C5">
        <w:rPr>
          <w:rFonts w:asciiTheme="minorHAnsi" w:hAnsiTheme="minorHAnsi" w:cstheme="minorHAnsi"/>
          <w:i/>
          <w:iCs/>
        </w:rPr>
        <w:t>n</w:t>
      </w:r>
      <w:r w:rsidR="00380ED1" w:rsidRPr="006E00C5">
        <w:rPr>
          <w:rFonts w:asciiTheme="minorHAnsi" w:hAnsiTheme="minorHAnsi" w:cstheme="minorHAnsi"/>
        </w:rPr>
        <w:t xml:space="preserve"> than are </w:t>
      </w:r>
      <w:r w:rsidR="005C3698" w:rsidRPr="006E00C5">
        <w:rPr>
          <w:rFonts w:asciiTheme="minorHAnsi" w:hAnsiTheme="minorHAnsi" w:cstheme="minorHAnsi"/>
        </w:rPr>
        <w:t xml:space="preserve">commonly </w:t>
      </w:r>
      <w:r w:rsidR="00380ED1" w:rsidRPr="006E00C5">
        <w:rPr>
          <w:rFonts w:asciiTheme="minorHAnsi" w:hAnsiTheme="minorHAnsi" w:cstheme="minorHAnsi"/>
        </w:rPr>
        <w:t xml:space="preserve">found </w:t>
      </w:r>
      <w:r w:rsidR="005C3698" w:rsidRPr="006E00C5">
        <w:rPr>
          <w:rFonts w:asciiTheme="minorHAnsi" w:hAnsiTheme="minorHAnsi" w:cstheme="minorHAnsi"/>
        </w:rPr>
        <w:t xml:space="preserve">in </w:t>
      </w:r>
      <w:r w:rsidR="00FB0F7E" w:rsidRPr="006E00C5">
        <w:rPr>
          <w:rFonts w:asciiTheme="minorHAnsi" w:hAnsiTheme="minorHAnsi" w:cstheme="minorHAnsi"/>
        </w:rPr>
        <w:t>populations</w:t>
      </w:r>
      <w:r w:rsidR="004F0D64" w:rsidRPr="006E00C5">
        <w:rPr>
          <w:rFonts w:asciiTheme="minorHAnsi" w:hAnsiTheme="minorHAnsi" w:cstheme="minorHAnsi"/>
        </w:rPr>
        <w:t>.</w:t>
      </w:r>
      <w:r w:rsidR="00FB0F7E" w:rsidRPr="006E00C5">
        <w:rPr>
          <w:rFonts w:asciiTheme="minorHAnsi" w:hAnsiTheme="minorHAnsi" w:cstheme="minorHAnsi"/>
        </w:rPr>
        <w:t xml:space="preserve"> </w:t>
      </w:r>
      <w:r w:rsidR="005B03C6" w:rsidRPr="006E00C5">
        <w:rPr>
          <w:rFonts w:asciiTheme="minorHAnsi" w:hAnsiTheme="minorHAnsi" w:cstheme="minorHAnsi"/>
        </w:rPr>
        <w:t xml:space="preserve">As a result, </w:t>
      </w:r>
      <w:r w:rsidR="00BB07A0" w:rsidRPr="006E00C5">
        <w:rPr>
          <w:rFonts w:asciiTheme="minorHAnsi" w:hAnsiTheme="minorHAnsi" w:cstheme="minorHAnsi"/>
        </w:rPr>
        <w:t xml:space="preserve">pre-clinical screening </w:t>
      </w:r>
      <w:r w:rsidR="00737D34" w:rsidRPr="006E00C5">
        <w:rPr>
          <w:rFonts w:asciiTheme="minorHAnsi" w:hAnsiTheme="minorHAnsi" w:cstheme="minorHAnsi"/>
        </w:rPr>
        <w:t xml:space="preserve">with statistical/computational methods is a necessity </w:t>
      </w:r>
      <w:r w:rsidR="002F79D4" w:rsidRPr="006E00C5">
        <w:rPr>
          <w:rFonts w:asciiTheme="minorHAnsi" w:hAnsiTheme="minorHAnsi" w:cstheme="minorHAnsi"/>
        </w:rPr>
        <w:t xml:space="preserve">for identifying </w:t>
      </w:r>
      <w:r w:rsidR="0061428D" w:rsidRPr="006E00C5">
        <w:rPr>
          <w:rFonts w:asciiTheme="minorHAnsi" w:hAnsiTheme="minorHAnsi" w:cstheme="minorHAnsi"/>
        </w:rPr>
        <w:t>drug combinations of interest [</w:t>
      </w:r>
      <w:r w:rsidR="00E45263">
        <w:rPr>
          <w:rFonts w:asciiTheme="minorHAnsi" w:hAnsiTheme="minorHAnsi" w:cstheme="minorHAnsi"/>
        </w:rPr>
        <w:t xml:space="preserve">cite </w:t>
      </w:r>
      <w:hyperlink r:id="rId17" w:anchor="Sec2" w:history="1">
        <w:proofErr w:type="spellStart"/>
        <w:r w:rsidR="00C41D57" w:rsidRPr="006E00C5">
          <w:rPr>
            <w:rStyle w:val="Hyperlink"/>
            <w:rFonts w:asciiTheme="minorHAnsi" w:hAnsiTheme="minorHAnsi" w:cstheme="minorHAnsi"/>
            <w:lang w:val="x-none"/>
          </w:rPr>
          <w:t>ryall</w:t>
        </w:r>
        <w:proofErr w:type="spellEnd"/>
        <w:r w:rsidR="00C41D57" w:rsidRPr="006E00C5">
          <w:rPr>
            <w:rStyle w:val="Hyperlink"/>
            <w:rFonts w:asciiTheme="minorHAnsi" w:hAnsiTheme="minorHAnsi" w:cstheme="minorHAnsi"/>
            <w:lang w:val="x-none"/>
          </w:rPr>
          <w:t xml:space="preserve"> and tan 2015</w:t>
        </w:r>
      </w:hyperlink>
      <w:r w:rsidR="00C41D57" w:rsidRPr="006E00C5">
        <w:rPr>
          <w:rFonts w:asciiTheme="minorHAnsi" w:hAnsiTheme="minorHAnsi" w:cstheme="minorHAnsi"/>
          <w:lang w:val="en-US"/>
        </w:rPr>
        <w:t xml:space="preserve">]. </w:t>
      </w:r>
      <w:r w:rsidR="00A10087">
        <w:rPr>
          <w:rFonts w:asciiTheme="minorHAnsi" w:hAnsiTheme="minorHAnsi" w:cstheme="minorHAnsi"/>
          <w:lang w:val="en-US"/>
        </w:rPr>
        <w:t>Natural</w:t>
      </w:r>
      <w:r w:rsidR="00B1059B" w:rsidRPr="006E00C5">
        <w:rPr>
          <w:rFonts w:asciiTheme="minorHAnsi" w:hAnsiTheme="minorHAnsi" w:cstheme="minorHAnsi"/>
          <w:lang w:val="en-US"/>
        </w:rPr>
        <w:t xml:space="preserve"> language processing (NLP) </w:t>
      </w:r>
      <w:r w:rsidR="00E6019B" w:rsidRPr="006E00C5">
        <w:rPr>
          <w:rFonts w:asciiTheme="minorHAnsi" w:hAnsiTheme="minorHAnsi" w:cstheme="minorHAnsi"/>
          <w:lang w:val="en-US"/>
        </w:rPr>
        <w:t xml:space="preserve">techniques </w:t>
      </w:r>
      <w:r w:rsidR="003E4D71">
        <w:rPr>
          <w:rFonts w:asciiTheme="minorHAnsi" w:hAnsiTheme="minorHAnsi" w:cstheme="minorHAnsi"/>
          <w:lang w:val="en-US"/>
        </w:rPr>
        <w:t xml:space="preserve">have been applied with some success </w:t>
      </w:r>
      <w:r w:rsidR="00324A42" w:rsidRPr="006E00C5">
        <w:rPr>
          <w:rFonts w:asciiTheme="minorHAnsi" w:hAnsiTheme="minorHAnsi" w:cstheme="minorHAnsi"/>
          <w:lang w:val="en-US"/>
        </w:rPr>
        <w:t xml:space="preserve">to </w:t>
      </w:r>
      <w:r w:rsidR="000A2323" w:rsidRPr="006E00C5">
        <w:rPr>
          <w:rFonts w:asciiTheme="minorHAnsi" w:hAnsiTheme="minorHAnsi" w:cstheme="minorHAnsi"/>
          <w:lang w:val="en-US"/>
        </w:rPr>
        <w:t>identify promising candidates</w:t>
      </w:r>
      <w:r w:rsidR="003E4D71">
        <w:rPr>
          <w:rFonts w:asciiTheme="minorHAnsi" w:hAnsiTheme="minorHAnsi" w:cstheme="minorHAnsi"/>
          <w:lang w:val="en-US"/>
        </w:rPr>
        <w:t xml:space="preserve"> from unstructured text data</w:t>
      </w:r>
      <w:r w:rsidR="00A10087">
        <w:rPr>
          <w:rFonts w:asciiTheme="minorHAnsi" w:hAnsiTheme="minorHAnsi" w:cstheme="minorHAnsi"/>
          <w:lang w:val="en-US"/>
        </w:rPr>
        <w:t>.</w:t>
      </w:r>
      <w:r w:rsidR="00907017">
        <w:rPr>
          <w:rFonts w:asciiTheme="minorHAnsi" w:hAnsiTheme="minorHAnsi" w:cstheme="minorHAnsi"/>
          <w:lang w:val="en-US"/>
        </w:rPr>
        <w:t xml:space="preserve"> </w:t>
      </w:r>
      <w:r w:rsidR="00A10087">
        <w:rPr>
          <w:rFonts w:asciiTheme="minorHAnsi" w:hAnsiTheme="minorHAnsi" w:cstheme="minorHAnsi"/>
          <w:lang w:val="en-US"/>
        </w:rPr>
        <w:t>E</w:t>
      </w:r>
      <w:r w:rsidR="00907017">
        <w:rPr>
          <w:rFonts w:asciiTheme="minorHAnsi" w:hAnsiTheme="minorHAnsi" w:cstheme="minorHAnsi"/>
          <w:lang w:val="en-US"/>
        </w:rPr>
        <w:t xml:space="preserve">arly </w:t>
      </w:r>
      <w:r w:rsidR="00A10087">
        <w:rPr>
          <w:rFonts w:asciiTheme="minorHAnsi" w:hAnsiTheme="minorHAnsi" w:cstheme="minorHAnsi"/>
          <w:lang w:val="en-US"/>
        </w:rPr>
        <w:t xml:space="preserve">such </w:t>
      </w:r>
      <w:r w:rsidR="00907017">
        <w:rPr>
          <w:rFonts w:asciiTheme="minorHAnsi" w:hAnsiTheme="minorHAnsi" w:cstheme="minorHAnsi"/>
          <w:lang w:val="en-US"/>
        </w:rPr>
        <w:t xml:space="preserve">work extracted </w:t>
      </w:r>
      <w:r w:rsidR="0061652E">
        <w:rPr>
          <w:rFonts w:asciiTheme="minorHAnsi" w:hAnsiTheme="minorHAnsi" w:cstheme="minorHAnsi"/>
          <w:lang w:val="en-US"/>
        </w:rPr>
        <w:t xml:space="preserve">facts about </w:t>
      </w:r>
      <w:r w:rsidR="003E4D71">
        <w:rPr>
          <w:rFonts w:asciiTheme="minorHAnsi" w:hAnsiTheme="minorHAnsi" w:cstheme="minorHAnsi"/>
          <w:lang w:val="en-US"/>
        </w:rPr>
        <w:t>drug-targets from the literature,</w:t>
      </w:r>
      <w:r w:rsidR="00E45263">
        <w:rPr>
          <w:rFonts w:asciiTheme="minorHAnsi" w:hAnsiTheme="minorHAnsi" w:cstheme="minorHAnsi"/>
          <w:lang w:val="en-US"/>
        </w:rPr>
        <w:t xml:space="preserve"> </w:t>
      </w:r>
      <w:r w:rsidR="00C500D3">
        <w:rPr>
          <w:rFonts w:asciiTheme="minorHAnsi" w:hAnsiTheme="minorHAnsi" w:cstheme="minorHAnsi"/>
          <w:lang w:val="en-US"/>
        </w:rPr>
        <w:t xml:space="preserve">using these </w:t>
      </w:r>
      <w:r w:rsidR="00EF7CA4">
        <w:rPr>
          <w:rFonts w:asciiTheme="minorHAnsi" w:hAnsiTheme="minorHAnsi" w:cstheme="minorHAnsi"/>
          <w:lang w:val="en-US"/>
        </w:rPr>
        <w:t xml:space="preserve">to detect </w:t>
      </w:r>
      <w:r w:rsidR="00C500D3">
        <w:rPr>
          <w:rFonts w:asciiTheme="minorHAnsi" w:hAnsiTheme="minorHAnsi" w:cstheme="minorHAnsi"/>
          <w:lang w:val="en-US"/>
        </w:rPr>
        <w:t xml:space="preserve">possibly </w:t>
      </w:r>
      <w:r w:rsidR="00EF7CA4">
        <w:rPr>
          <w:rFonts w:asciiTheme="minorHAnsi" w:hAnsiTheme="minorHAnsi" w:cstheme="minorHAnsi"/>
          <w:lang w:val="en-US"/>
        </w:rPr>
        <w:t>interacting drugs from a given set</w:t>
      </w:r>
      <w:r w:rsidR="00D3458A">
        <w:rPr>
          <w:rFonts w:asciiTheme="minorHAnsi" w:hAnsiTheme="minorHAnsi" w:cstheme="minorHAnsi"/>
          <w:lang w:val="en-US"/>
        </w:rPr>
        <w:t xml:space="preserve"> </w:t>
      </w:r>
      <w:r w:rsidR="001D213A">
        <w:rPr>
          <w:rFonts w:asciiTheme="minorHAnsi" w:hAnsiTheme="minorHAnsi" w:cstheme="minorHAnsi"/>
          <w:lang w:val="en-US"/>
        </w:rPr>
        <w:t xml:space="preserve">[cite </w:t>
      </w:r>
      <w:hyperlink r:id="rId18" w:anchor="393571806" w:history="1">
        <w:r w:rsidR="001D213A" w:rsidRPr="00DA5FBB">
          <w:rPr>
            <w:rStyle w:val="Hyperlink"/>
            <w:rFonts w:asciiTheme="minorHAnsi" w:hAnsiTheme="minorHAnsi" w:cstheme="minorHAnsi"/>
            <w:lang w:val="x-none"/>
          </w:rPr>
          <w:t>tari et al 2010</w:t>
        </w:r>
      </w:hyperlink>
      <w:r w:rsidR="008A28A4">
        <w:rPr>
          <w:rFonts w:asciiTheme="minorHAnsi" w:hAnsiTheme="minorHAnsi" w:cstheme="minorHAnsi"/>
          <w:lang w:val="en-US"/>
        </w:rPr>
        <w:t xml:space="preserve">, </w:t>
      </w:r>
      <w:hyperlink r:id="rId19" w:history="1">
        <w:r w:rsidR="008A28A4" w:rsidRPr="008A28A4">
          <w:rPr>
            <w:rFonts w:asciiTheme="minorHAnsi" w:hAnsiTheme="minorHAnsi" w:cstheme="minorHAnsi"/>
            <w:color w:val="0000FF"/>
            <w:u w:val="single"/>
            <w:lang w:val="x-none"/>
          </w:rPr>
          <w:t>percha et al 2012</w:t>
        </w:r>
      </w:hyperlink>
      <w:r w:rsidR="008A28A4">
        <w:rPr>
          <w:rFonts w:asciiTheme="minorHAnsi" w:hAnsiTheme="minorHAnsi" w:cstheme="minorHAnsi"/>
          <w:lang w:val="en-US"/>
        </w:rPr>
        <w:t>]</w:t>
      </w:r>
      <w:r w:rsidR="00D3458A" w:rsidRPr="00DA5FBB">
        <w:rPr>
          <w:rFonts w:asciiTheme="minorHAnsi" w:hAnsiTheme="minorHAnsi" w:cstheme="minorHAnsi"/>
          <w:lang w:val="en-US"/>
        </w:rPr>
        <w:t>.</w:t>
      </w:r>
      <w:r w:rsidR="00D3458A">
        <w:rPr>
          <w:lang w:val="en-US"/>
        </w:rPr>
        <w:t xml:space="preserve"> </w:t>
      </w:r>
      <w:r w:rsidR="00CC796E">
        <w:rPr>
          <w:rFonts w:asciiTheme="minorHAnsi" w:hAnsiTheme="minorHAnsi" w:cstheme="minorHAnsi"/>
          <w:lang w:val="en-US"/>
        </w:rPr>
        <w:t xml:space="preserve">Other </w:t>
      </w:r>
      <w:r w:rsidR="00D61418">
        <w:rPr>
          <w:rFonts w:asciiTheme="minorHAnsi" w:hAnsiTheme="minorHAnsi" w:cstheme="minorHAnsi"/>
          <w:lang w:val="en-US"/>
        </w:rPr>
        <w:t>research</w:t>
      </w:r>
      <w:r w:rsidR="00CC796E">
        <w:rPr>
          <w:rFonts w:asciiTheme="minorHAnsi" w:hAnsiTheme="minorHAnsi" w:cstheme="minorHAnsi"/>
          <w:lang w:val="en-US"/>
        </w:rPr>
        <w:t xml:space="preserve"> took advantage of the </w:t>
      </w:r>
      <w:r w:rsidR="00B576C9">
        <w:rPr>
          <w:rFonts w:asciiTheme="minorHAnsi" w:hAnsiTheme="minorHAnsi" w:cstheme="minorHAnsi"/>
          <w:lang w:val="en-US"/>
        </w:rPr>
        <w:t>information available in electronic health records</w:t>
      </w:r>
      <w:r w:rsidR="0003049E">
        <w:rPr>
          <w:rFonts w:asciiTheme="minorHAnsi" w:hAnsiTheme="minorHAnsi" w:cstheme="minorHAnsi"/>
          <w:lang w:val="en-US"/>
        </w:rPr>
        <w:t xml:space="preserve"> (EHRs)</w:t>
      </w:r>
      <w:r w:rsidR="00D17453">
        <w:rPr>
          <w:rFonts w:asciiTheme="minorHAnsi" w:hAnsiTheme="minorHAnsi" w:cstheme="minorHAnsi"/>
          <w:lang w:val="en-US"/>
        </w:rPr>
        <w:t xml:space="preserve"> to </w:t>
      </w:r>
      <w:r w:rsidR="00A95EE3">
        <w:rPr>
          <w:rFonts w:asciiTheme="minorHAnsi" w:hAnsiTheme="minorHAnsi" w:cstheme="minorHAnsi"/>
          <w:lang w:val="en-US"/>
        </w:rPr>
        <w:t xml:space="preserve">enrich prediction models with </w:t>
      </w:r>
      <w:r w:rsidR="006D7AAE">
        <w:rPr>
          <w:rFonts w:asciiTheme="minorHAnsi" w:hAnsiTheme="minorHAnsi" w:cstheme="minorHAnsi"/>
          <w:lang w:val="en-US"/>
        </w:rPr>
        <w:t xml:space="preserve">text </w:t>
      </w:r>
      <w:r w:rsidR="00A95EE3">
        <w:rPr>
          <w:rFonts w:asciiTheme="minorHAnsi" w:hAnsiTheme="minorHAnsi" w:cstheme="minorHAnsi"/>
          <w:lang w:val="en-US"/>
        </w:rPr>
        <w:t xml:space="preserve">data from multiple sources [cite </w:t>
      </w:r>
      <w:hyperlink r:id="rId20" w:history="1">
        <w:r w:rsidR="00A95EE3" w:rsidRPr="00122376">
          <w:rPr>
            <w:rStyle w:val="Hyperlink"/>
            <w:rFonts w:asciiTheme="minorHAnsi" w:hAnsiTheme="minorHAnsi" w:cstheme="minorHAnsi"/>
            <w:lang w:val="x-none"/>
          </w:rPr>
          <w:t>duke et al 2012</w:t>
        </w:r>
      </w:hyperlink>
      <w:r w:rsidR="0003049E" w:rsidRPr="00122376">
        <w:rPr>
          <w:rFonts w:asciiTheme="minorHAnsi" w:hAnsiTheme="minorHAnsi" w:cstheme="minorHAnsi"/>
          <w:lang w:val="en-US"/>
        </w:rPr>
        <w:t>].</w:t>
      </w:r>
      <w:r w:rsidR="0003049E">
        <w:rPr>
          <w:lang w:val="en-US"/>
        </w:rPr>
        <w:t xml:space="preserve"> </w:t>
      </w:r>
      <w:r w:rsidR="00414D03" w:rsidRPr="001F2569">
        <w:rPr>
          <w:rFonts w:asciiTheme="minorHAnsi" w:hAnsiTheme="minorHAnsi" w:cstheme="minorHAnsi"/>
          <w:lang w:val="en-US"/>
        </w:rPr>
        <w:t xml:space="preserve">Though focusing more on </w:t>
      </w:r>
      <w:r w:rsidR="003E678E" w:rsidRPr="001F2569">
        <w:rPr>
          <w:rFonts w:asciiTheme="minorHAnsi" w:hAnsiTheme="minorHAnsi" w:cstheme="minorHAnsi"/>
          <w:lang w:val="en-US"/>
        </w:rPr>
        <w:t xml:space="preserve">the monopharmacy case, several studies have demonstrated the viability of </w:t>
      </w:r>
      <w:r w:rsidR="00D61418" w:rsidRPr="001F2569">
        <w:rPr>
          <w:rFonts w:asciiTheme="minorHAnsi" w:hAnsiTheme="minorHAnsi" w:cstheme="minorHAnsi"/>
          <w:lang w:val="en-US"/>
        </w:rPr>
        <w:t>scraping</w:t>
      </w:r>
      <w:r w:rsidR="000E7582" w:rsidRPr="001F2569">
        <w:rPr>
          <w:rFonts w:asciiTheme="minorHAnsi" w:hAnsiTheme="minorHAnsi" w:cstheme="minorHAnsi"/>
          <w:lang w:val="en-US"/>
        </w:rPr>
        <w:t xml:space="preserve"> ADRs</w:t>
      </w:r>
      <w:r w:rsidR="00F90F32" w:rsidRPr="001F2569">
        <w:rPr>
          <w:rFonts w:asciiTheme="minorHAnsi" w:hAnsiTheme="minorHAnsi" w:cstheme="minorHAnsi"/>
          <w:lang w:val="en-US"/>
        </w:rPr>
        <w:t xml:space="preserve"> from</w:t>
      </w:r>
      <w:r w:rsidR="004E220E">
        <w:rPr>
          <w:rFonts w:asciiTheme="minorHAnsi" w:hAnsiTheme="minorHAnsi" w:cstheme="minorHAnsi"/>
          <w:lang w:val="en-US"/>
        </w:rPr>
        <w:t xml:space="preserve"> text on</w:t>
      </w:r>
      <w:r w:rsidR="00F90F32" w:rsidRPr="001F2569">
        <w:rPr>
          <w:rFonts w:asciiTheme="minorHAnsi" w:hAnsiTheme="minorHAnsi" w:cstheme="minorHAnsi"/>
          <w:lang w:val="en-US"/>
        </w:rPr>
        <w:t xml:space="preserve"> </w:t>
      </w:r>
      <w:r w:rsidR="00AF5FBA" w:rsidRPr="001F2569">
        <w:rPr>
          <w:rFonts w:asciiTheme="minorHAnsi" w:hAnsiTheme="minorHAnsi" w:cstheme="minorHAnsi"/>
          <w:lang w:val="en-US"/>
        </w:rPr>
        <w:t>health forums</w:t>
      </w:r>
      <w:r w:rsidR="00F90F32" w:rsidRPr="001F2569">
        <w:rPr>
          <w:rFonts w:asciiTheme="minorHAnsi" w:hAnsiTheme="minorHAnsi" w:cstheme="minorHAnsi"/>
          <w:lang w:val="en-US"/>
        </w:rPr>
        <w:t xml:space="preserve"> [</w:t>
      </w:r>
      <w:proofErr w:type="spellStart"/>
      <w:r>
        <w:fldChar w:fldCharType="begin"/>
      </w:r>
      <w:r>
        <w:instrText>HYPERLINK "https://www.sciencedirect.com/science/article/pii/S1532046414002317"</w:instrText>
      </w:r>
      <w:r>
        <w:fldChar w:fldCharType="separate"/>
      </w:r>
      <w:r w:rsidR="00F90F32" w:rsidRPr="001F2569">
        <w:rPr>
          <w:rStyle w:val="Hyperlink"/>
          <w:rFonts w:asciiTheme="minorHAnsi" w:hAnsiTheme="minorHAnsi" w:cstheme="minorHAnsi"/>
          <w:lang w:val="en-US"/>
        </w:rPr>
        <w:t>Sarker</w:t>
      </w:r>
      <w:proofErr w:type="spellEnd"/>
      <w:r w:rsidR="00F90F32" w:rsidRPr="001F2569">
        <w:rPr>
          <w:rStyle w:val="Hyperlink"/>
          <w:rFonts w:asciiTheme="minorHAnsi" w:hAnsiTheme="minorHAnsi" w:cstheme="minorHAnsi"/>
          <w:lang w:val="en-US"/>
        </w:rPr>
        <w:t xml:space="preserve"> and Gonzalez, 2015</w:t>
      </w:r>
      <w:r>
        <w:rPr>
          <w:rStyle w:val="Hyperlink"/>
          <w:rFonts w:asciiTheme="minorHAnsi" w:hAnsiTheme="minorHAnsi" w:cstheme="minorHAnsi"/>
          <w:lang w:val="en-US"/>
        </w:rPr>
        <w:fldChar w:fldCharType="end"/>
      </w:r>
      <w:r w:rsidR="00F90F32" w:rsidRPr="001F2569">
        <w:rPr>
          <w:rFonts w:asciiTheme="minorHAnsi" w:hAnsiTheme="minorHAnsi" w:cstheme="minorHAnsi"/>
          <w:lang w:val="en-US"/>
        </w:rPr>
        <w:t>]</w:t>
      </w:r>
      <w:r w:rsidR="00AF5FBA" w:rsidRPr="001F2569">
        <w:rPr>
          <w:rFonts w:asciiTheme="minorHAnsi" w:hAnsiTheme="minorHAnsi" w:cstheme="minorHAnsi"/>
          <w:lang w:val="en-US"/>
        </w:rPr>
        <w:t xml:space="preserve"> </w:t>
      </w:r>
      <w:r w:rsidR="000E7582" w:rsidRPr="001F2569">
        <w:rPr>
          <w:rFonts w:asciiTheme="minorHAnsi" w:hAnsiTheme="minorHAnsi" w:cstheme="minorHAnsi"/>
          <w:lang w:val="en-US"/>
        </w:rPr>
        <w:t xml:space="preserve">as well as </w:t>
      </w:r>
      <w:r w:rsidR="00AF5FBA" w:rsidRPr="001F2569">
        <w:rPr>
          <w:rFonts w:asciiTheme="minorHAnsi" w:hAnsiTheme="minorHAnsi" w:cstheme="minorHAnsi"/>
          <w:lang w:val="en-US"/>
        </w:rPr>
        <w:t xml:space="preserve">general </w:t>
      </w:r>
      <w:r w:rsidR="00D61418" w:rsidRPr="001F2569">
        <w:rPr>
          <w:rFonts w:asciiTheme="minorHAnsi" w:hAnsiTheme="minorHAnsi" w:cstheme="minorHAnsi"/>
          <w:lang w:val="en-US"/>
        </w:rPr>
        <w:t>social media</w:t>
      </w:r>
      <w:r w:rsidR="006020DA" w:rsidRPr="001F2569">
        <w:rPr>
          <w:rFonts w:asciiTheme="minorHAnsi" w:hAnsiTheme="minorHAnsi" w:cstheme="minorHAnsi"/>
          <w:lang w:val="en-US"/>
        </w:rPr>
        <w:t xml:space="preserve"> websites such as </w:t>
      </w:r>
      <w:r w:rsidR="006020DA" w:rsidRPr="001F2569">
        <w:rPr>
          <w:rFonts w:asciiTheme="minorHAnsi" w:hAnsiTheme="minorHAnsi" w:cstheme="minorHAnsi"/>
          <w:i/>
          <w:iCs/>
          <w:lang w:val="en-US"/>
        </w:rPr>
        <w:t>Instagram</w:t>
      </w:r>
      <w:r w:rsidR="006020DA" w:rsidRPr="001F2569">
        <w:rPr>
          <w:rFonts w:asciiTheme="minorHAnsi" w:hAnsiTheme="minorHAnsi" w:cstheme="minorHAnsi"/>
          <w:lang w:val="en-US"/>
        </w:rPr>
        <w:t xml:space="preserve"> </w:t>
      </w:r>
      <w:r w:rsidR="00C02321" w:rsidRPr="001F2569">
        <w:rPr>
          <w:rFonts w:asciiTheme="minorHAnsi" w:hAnsiTheme="minorHAnsi" w:cstheme="minorHAnsi"/>
          <w:lang w:val="en-US"/>
        </w:rPr>
        <w:t xml:space="preserve">[cite </w:t>
      </w:r>
      <w:hyperlink r:id="rId21" w:history="1">
        <w:proofErr w:type="spellStart"/>
        <w:r w:rsidR="00C02321" w:rsidRPr="001F2569">
          <w:rPr>
            <w:rStyle w:val="Hyperlink"/>
            <w:rFonts w:asciiTheme="minorHAnsi" w:hAnsiTheme="minorHAnsi" w:cstheme="minorHAnsi"/>
            <w:lang w:val="en-US"/>
          </w:rPr>
          <w:t>correia</w:t>
        </w:r>
        <w:proofErr w:type="spellEnd"/>
        <w:r w:rsidR="00C02321" w:rsidRPr="001F2569">
          <w:rPr>
            <w:rStyle w:val="Hyperlink"/>
            <w:rFonts w:asciiTheme="minorHAnsi" w:hAnsiTheme="minorHAnsi" w:cstheme="minorHAnsi"/>
            <w:lang w:val="en-US"/>
          </w:rPr>
          <w:t xml:space="preserve"> et al</w:t>
        </w:r>
      </w:hyperlink>
      <w:r w:rsidR="00AF5FBA" w:rsidRPr="001F2569">
        <w:rPr>
          <w:rFonts w:asciiTheme="minorHAnsi" w:hAnsiTheme="minorHAnsi" w:cstheme="minorHAnsi"/>
          <w:lang w:val="en-US"/>
        </w:rPr>
        <w:t>]</w:t>
      </w:r>
      <w:r w:rsidR="00AF5FBA" w:rsidRPr="001F2569">
        <w:rPr>
          <w:rFonts w:asciiTheme="minorHAnsi" w:hAnsiTheme="minorHAnsi" w:cstheme="minorHAnsi"/>
          <w:i/>
          <w:iCs/>
          <w:lang w:val="en-US"/>
        </w:rPr>
        <w:t xml:space="preserve"> </w:t>
      </w:r>
      <w:r w:rsidR="00AF5FBA" w:rsidRPr="001F2569">
        <w:rPr>
          <w:rFonts w:asciiTheme="minorHAnsi" w:hAnsiTheme="minorHAnsi" w:cstheme="minorHAnsi"/>
          <w:lang w:val="en-US"/>
        </w:rPr>
        <w:t>and</w:t>
      </w:r>
      <w:r w:rsidR="00C02321" w:rsidRPr="001F2569">
        <w:rPr>
          <w:rFonts w:asciiTheme="minorHAnsi" w:hAnsiTheme="minorHAnsi" w:cstheme="minorHAnsi"/>
          <w:i/>
          <w:iCs/>
          <w:lang w:val="en-US"/>
        </w:rPr>
        <w:t xml:space="preserve"> </w:t>
      </w:r>
      <w:r w:rsidR="00637ACF" w:rsidRPr="001F2569">
        <w:rPr>
          <w:rFonts w:asciiTheme="minorHAnsi" w:hAnsiTheme="minorHAnsi" w:cstheme="minorHAnsi"/>
          <w:i/>
          <w:iCs/>
          <w:lang w:val="en-US"/>
        </w:rPr>
        <w:t>Twitter</w:t>
      </w:r>
      <w:r w:rsidR="008E7C09" w:rsidRPr="001F2569">
        <w:rPr>
          <w:rFonts w:asciiTheme="minorHAnsi" w:hAnsiTheme="minorHAnsi" w:cstheme="minorHAnsi"/>
          <w:i/>
          <w:iCs/>
          <w:lang w:val="en-US"/>
        </w:rPr>
        <w:t xml:space="preserve"> </w:t>
      </w:r>
      <w:r w:rsidR="008E7C09" w:rsidRPr="001F2569">
        <w:rPr>
          <w:rFonts w:asciiTheme="minorHAnsi" w:hAnsiTheme="minorHAnsi" w:cstheme="minorHAnsi"/>
          <w:lang w:val="en-US"/>
        </w:rPr>
        <w:t>[</w:t>
      </w:r>
      <w:r w:rsidR="00772D69" w:rsidRPr="001F2569">
        <w:rPr>
          <w:rFonts w:asciiTheme="minorHAnsi" w:hAnsiTheme="minorHAnsi" w:cstheme="minorHAnsi"/>
          <w:lang w:val="en-US"/>
        </w:rPr>
        <w:t xml:space="preserve">cite </w:t>
      </w:r>
      <w:hyperlink r:id="rId22" w:history="1">
        <w:proofErr w:type="spellStart"/>
        <w:r w:rsidR="00772D69" w:rsidRPr="001F2569">
          <w:rPr>
            <w:rStyle w:val="Hyperlink"/>
            <w:rFonts w:asciiTheme="minorHAnsi" w:hAnsiTheme="minorHAnsi" w:cstheme="minorHAnsi"/>
            <w:lang w:val="en-US"/>
          </w:rPr>
          <w:t>Nikfarjam</w:t>
        </w:r>
        <w:proofErr w:type="spellEnd"/>
        <w:r w:rsidR="00772D69" w:rsidRPr="001F2569">
          <w:rPr>
            <w:rStyle w:val="Hyperlink"/>
            <w:rFonts w:asciiTheme="minorHAnsi" w:hAnsiTheme="minorHAnsi" w:cstheme="minorHAnsi"/>
            <w:lang w:val="en-US"/>
          </w:rPr>
          <w:t xml:space="preserve"> 2014</w:t>
        </w:r>
      </w:hyperlink>
      <w:r w:rsidR="00637ACF" w:rsidRPr="001F2569">
        <w:rPr>
          <w:rFonts w:asciiTheme="minorHAnsi" w:hAnsiTheme="minorHAnsi" w:cstheme="minorHAnsi"/>
          <w:lang w:val="en-US"/>
        </w:rPr>
        <w:t>]</w:t>
      </w:r>
      <w:r w:rsidR="00AF5FBA" w:rsidRPr="001F2569">
        <w:rPr>
          <w:rFonts w:asciiTheme="minorHAnsi" w:hAnsiTheme="minorHAnsi" w:cstheme="minorHAnsi"/>
          <w:lang w:val="en-US"/>
        </w:rPr>
        <w:t>.</w:t>
      </w:r>
      <w:r w:rsidR="005379CA">
        <w:rPr>
          <w:rFonts w:asciiTheme="minorHAnsi" w:hAnsiTheme="minorHAnsi" w:cstheme="minorHAnsi"/>
          <w:lang w:val="en-US"/>
        </w:rPr>
        <w:t xml:space="preserve"> </w:t>
      </w:r>
      <w:r w:rsidR="003910D9">
        <w:rPr>
          <w:rFonts w:asciiTheme="minorHAnsi" w:hAnsiTheme="minorHAnsi" w:cstheme="minorHAnsi"/>
          <w:lang w:val="en-US"/>
        </w:rPr>
        <w:t xml:space="preserve">Non-NLP methods </w:t>
      </w:r>
      <w:r w:rsidR="00E35FE8">
        <w:rPr>
          <w:rFonts w:asciiTheme="minorHAnsi" w:hAnsiTheme="minorHAnsi" w:cstheme="minorHAnsi"/>
          <w:lang w:val="en-US"/>
        </w:rPr>
        <w:t xml:space="preserve">can broadly be </w:t>
      </w:r>
      <w:r w:rsidR="009E3999">
        <w:rPr>
          <w:rFonts w:asciiTheme="minorHAnsi" w:hAnsiTheme="minorHAnsi" w:cstheme="minorHAnsi"/>
          <w:lang w:val="en-US"/>
        </w:rPr>
        <w:t>categorized</w:t>
      </w:r>
      <w:r w:rsidR="00E35FE8">
        <w:rPr>
          <w:rFonts w:asciiTheme="minorHAnsi" w:hAnsiTheme="minorHAnsi" w:cstheme="minorHAnsi"/>
          <w:lang w:val="en-US"/>
        </w:rPr>
        <w:t xml:space="preserve"> </w:t>
      </w:r>
      <w:r w:rsidR="004A7688">
        <w:rPr>
          <w:rFonts w:asciiTheme="minorHAnsi" w:hAnsiTheme="minorHAnsi" w:cstheme="minorHAnsi"/>
          <w:lang w:val="en-US"/>
        </w:rPr>
        <w:t xml:space="preserve">based upon whether they use graph </w:t>
      </w:r>
      <w:r w:rsidR="004A7688">
        <w:rPr>
          <w:rFonts w:asciiTheme="minorHAnsi" w:hAnsiTheme="minorHAnsi" w:cstheme="minorHAnsi"/>
          <w:lang w:val="en-US"/>
        </w:rPr>
        <w:lastRenderedPageBreak/>
        <w:t>data or not. Those that do</w:t>
      </w:r>
      <w:r w:rsidR="00035F64">
        <w:rPr>
          <w:rFonts w:asciiTheme="minorHAnsi" w:hAnsiTheme="minorHAnsi" w:cstheme="minorHAnsi"/>
          <w:lang w:val="en-US"/>
        </w:rPr>
        <w:t xml:space="preserve">n’t, </w:t>
      </w:r>
      <w:r w:rsidR="000A3D51">
        <w:rPr>
          <w:rFonts w:asciiTheme="minorHAnsi" w:hAnsiTheme="minorHAnsi" w:cstheme="minorHAnsi"/>
          <w:lang w:val="en-US"/>
        </w:rPr>
        <w:t xml:space="preserve">tend </w:t>
      </w:r>
      <w:r w:rsidR="00CE448D">
        <w:rPr>
          <w:rFonts w:asciiTheme="minorHAnsi" w:hAnsiTheme="minorHAnsi" w:cstheme="minorHAnsi"/>
          <w:lang w:val="en-US"/>
        </w:rPr>
        <w:t xml:space="preserve">to use drug feature vectors as </w:t>
      </w:r>
      <w:r w:rsidR="008B61A4">
        <w:rPr>
          <w:rFonts w:asciiTheme="minorHAnsi" w:hAnsiTheme="minorHAnsi" w:cstheme="minorHAnsi"/>
          <w:lang w:val="en-US"/>
        </w:rPr>
        <w:t xml:space="preserve">their inputs, with values representing </w:t>
      </w:r>
      <w:r w:rsidR="005A664E">
        <w:rPr>
          <w:rFonts w:asciiTheme="minorHAnsi" w:hAnsiTheme="minorHAnsi" w:cstheme="minorHAnsi"/>
          <w:lang w:val="en-US"/>
        </w:rPr>
        <w:t>drug-target data, single</w:t>
      </w:r>
      <w:r w:rsidR="00AA6B18">
        <w:rPr>
          <w:rFonts w:asciiTheme="minorHAnsi" w:hAnsiTheme="minorHAnsi" w:cstheme="minorHAnsi"/>
          <w:lang w:val="en-US"/>
        </w:rPr>
        <w:t xml:space="preserve"> </w:t>
      </w:r>
      <w:r w:rsidR="005A664E">
        <w:rPr>
          <w:rFonts w:asciiTheme="minorHAnsi" w:hAnsiTheme="minorHAnsi" w:cstheme="minorHAnsi"/>
          <w:lang w:val="en-US"/>
        </w:rPr>
        <w:t>drug side effects</w:t>
      </w:r>
      <w:r w:rsidR="0010394F">
        <w:rPr>
          <w:rFonts w:asciiTheme="minorHAnsi" w:hAnsiTheme="minorHAnsi" w:cstheme="minorHAnsi"/>
          <w:lang w:val="en-US"/>
        </w:rPr>
        <w:t xml:space="preserve">, drug indications, and more. In a crude but surprisingly effective example of this, </w:t>
      </w:r>
      <w:r w:rsidR="00511F9B">
        <w:rPr>
          <w:rFonts w:asciiTheme="minorHAnsi" w:hAnsiTheme="minorHAnsi" w:cstheme="minorHAnsi"/>
          <w:lang w:val="en-US"/>
        </w:rPr>
        <w:t xml:space="preserve">Zhao </w:t>
      </w:r>
      <w:r w:rsidR="00511F9B">
        <w:rPr>
          <w:rFonts w:asciiTheme="minorHAnsi" w:hAnsiTheme="minorHAnsi" w:cstheme="minorHAnsi"/>
          <w:i/>
          <w:iCs/>
          <w:lang w:val="en-US"/>
        </w:rPr>
        <w:t>et al.</w:t>
      </w:r>
      <w:r w:rsidR="00511F9B">
        <w:rPr>
          <w:rFonts w:asciiTheme="minorHAnsi" w:hAnsiTheme="minorHAnsi" w:cstheme="minorHAnsi"/>
          <w:lang w:val="en-US"/>
        </w:rPr>
        <w:t xml:space="preserve"> </w:t>
      </w:r>
      <w:r w:rsidR="00AF6CDB">
        <w:rPr>
          <w:rFonts w:asciiTheme="minorHAnsi" w:hAnsiTheme="minorHAnsi" w:cstheme="minorHAnsi"/>
          <w:lang w:val="en-US"/>
        </w:rPr>
        <w:t xml:space="preserve">view </w:t>
      </w:r>
      <w:r w:rsidR="00855B31">
        <w:rPr>
          <w:rFonts w:asciiTheme="minorHAnsi" w:hAnsiTheme="minorHAnsi" w:cstheme="minorHAnsi"/>
          <w:lang w:val="en-US"/>
        </w:rPr>
        <w:t xml:space="preserve">pairs of these features as patterns, calculating the probability of a </w:t>
      </w:r>
      <w:r w:rsidR="006C4D94">
        <w:rPr>
          <w:rFonts w:asciiTheme="minorHAnsi" w:hAnsiTheme="minorHAnsi" w:cstheme="minorHAnsi"/>
          <w:lang w:val="en-US"/>
        </w:rPr>
        <w:t xml:space="preserve">positive </w:t>
      </w:r>
      <w:r w:rsidR="00855B31">
        <w:rPr>
          <w:rFonts w:asciiTheme="minorHAnsi" w:hAnsiTheme="minorHAnsi" w:cstheme="minorHAnsi"/>
          <w:lang w:val="en-US"/>
        </w:rPr>
        <w:t xml:space="preserve">drug-drug interaction (DDI) as the ratio of occurrences of this patten </w:t>
      </w:r>
      <w:r w:rsidR="00BB4E14">
        <w:rPr>
          <w:rFonts w:asciiTheme="minorHAnsi" w:hAnsiTheme="minorHAnsi" w:cstheme="minorHAnsi"/>
          <w:lang w:val="en-US"/>
        </w:rPr>
        <w:t xml:space="preserve">in ‘effective’ </w:t>
      </w:r>
      <w:r w:rsidR="00BB4E14" w:rsidRPr="006C4D94">
        <w:rPr>
          <w:rFonts w:ascii="Calibri" w:hAnsi="Calibri" w:cs="Calibri"/>
          <w:lang w:val="en-US"/>
        </w:rPr>
        <w:t xml:space="preserve">drug combinations to </w:t>
      </w:r>
      <w:r w:rsidR="00BB4E14" w:rsidRPr="006C4D94">
        <w:rPr>
          <w:rFonts w:ascii="Calibri" w:hAnsi="Calibri" w:cs="Calibri"/>
        </w:rPr>
        <w:t xml:space="preserve">occurrences in </w:t>
      </w:r>
      <w:r w:rsidR="00335B25" w:rsidRPr="006C4D94">
        <w:rPr>
          <w:rFonts w:ascii="Calibri" w:hAnsi="Calibri" w:cs="Calibri"/>
        </w:rPr>
        <w:t xml:space="preserve">a </w:t>
      </w:r>
      <w:r w:rsidR="00BB4E14" w:rsidRPr="006C4D94">
        <w:rPr>
          <w:rFonts w:ascii="Calibri" w:hAnsi="Calibri" w:cs="Calibri"/>
        </w:rPr>
        <w:t xml:space="preserve">background set of all </w:t>
      </w:r>
      <w:r w:rsidR="00335B25" w:rsidRPr="006C4D94">
        <w:rPr>
          <w:rFonts w:ascii="Calibri" w:hAnsi="Calibri" w:cs="Calibri"/>
        </w:rPr>
        <w:t xml:space="preserve">known drug combinations [cite </w:t>
      </w:r>
      <w:hyperlink r:id="rId23" w:anchor="abstract0" w:history="1">
        <w:proofErr w:type="spellStart"/>
        <w:r w:rsidR="00335B25" w:rsidRPr="006C4D94">
          <w:rPr>
            <w:rStyle w:val="Hyperlink"/>
            <w:rFonts w:ascii="Calibri" w:hAnsi="Calibri" w:cs="Calibri"/>
          </w:rPr>
          <w:t>zhao</w:t>
        </w:r>
        <w:proofErr w:type="spellEnd"/>
        <w:r w:rsidR="00335B25" w:rsidRPr="006C4D94">
          <w:rPr>
            <w:rStyle w:val="Hyperlink"/>
            <w:rFonts w:ascii="Calibri" w:hAnsi="Calibri" w:cs="Calibri"/>
          </w:rPr>
          <w:t xml:space="preserve"> et al 2011</w:t>
        </w:r>
      </w:hyperlink>
      <w:r w:rsidR="006C4D94" w:rsidRPr="006C4D94">
        <w:rPr>
          <w:rFonts w:ascii="Calibri" w:hAnsi="Calibri" w:cs="Calibri"/>
        </w:rPr>
        <w:t>].</w:t>
      </w:r>
      <w:r w:rsidR="00034560">
        <w:rPr>
          <w:rFonts w:ascii="Calibri" w:hAnsi="Calibri" w:cs="Calibri"/>
        </w:rPr>
        <w:t xml:space="preserve"> This is an unusual method, however, and many other studies </w:t>
      </w:r>
      <w:r w:rsidR="009836E3">
        <w:rPr>
          <w:rFonts w:ascii="Calibri" w:hAnsi="Calibri" w:cs="Calibri"/>
        </w:rPr>
        <w:t xml:space="preserve">opt </w:t>
      </w:r>
      <w:r w:rsidR="00537827">
        <w:rPr>
          <w:rFonts w:ascii="Calibri" w:hAnsi="Calibri" w:cs="Calibri"/>
        </w:rPr>
        <w:t>for a more supervised approach, where they</w:t>
      </w:r>
      <w:r w:rsidR="009836E3">
        <w:rPr>
          <w:rFonts w:ascii="Calibri" w:hAnsi="Calibri" w:cs="Calibri"/>
        </w:rPr>
        <w:t xml:space="preserve"> perform </w:t>
      </w:r>
      <w:r w:rsidR="00A001E1">
        <w:rPr>
          <w:rFonts w:ascii="Calibri" w:hAnsi="Calibri" w:cs="Calibri"/>
        </w:rPr>
        <w:t>one or more</w:t>
      </w:r>
      <w:r w:rsidR="009836E3">
        <w:rPr>
          <w:rFonts w:ascii="Calibri" w:hAnsi="Calibri" w:cs="Calibri"/>
        </w:rPr>
        <w:t xml:space="preserve"> logistic regression</w:t>
      </w:r>
      <w:r w:rsidR="00A001E1">
        <w:rPr>
          <w:rFonts w:ascii="Calibri" w:hAnsi="Calibri" w:cs="Calibri"/>
        </w:rPr>
        <w:t>s on input features [</w:t>
      </w:r>
      <w:r w:rsidR="00A001E1" w:rsidRPr="003B0BAD">
        <w:rPr>
          <w:rFonts w:asciiTheme="minorHAnsi" w:hAnsiTheme="minorHAnsi" w:cstheme="minorHAnsi"/>
        </w:rPr>
        <w:t xml:space="preserve">cite </w:t>
      </w:r>
      <w:hyperlink r:id="rId24" w:anchor="Sec9" w:history="1">
        <w:proofErr w:type="spellStart"/>
        <w:r w:rsidR="004D05FE" w:rsidRPr="003B0BAD">
          <w:rPr>
            <w:rStyle w:val="Hyperlink"/>
            <w:rFonts w:asciiTheme="minorHAnsi" w:hAnsiTheme="minorHAnsi" w:cstheme="minorHAnsi"/>
            <w:lang w:val="x-none"/>
          </w:rPr>
          <w:t>huang</w:t>
        </w:r>
        <w:proofErr w:type="spellEnd"/>
        <w:r w:rsidR="004D05FE" w:rsidRPr="003B0BAD">
          <w:rPr>
            <w:rStyle w:val="Hyperlink"/>
            <w:rFonts w:asciiTheme="minorHAnsi" w:hAnsiTheme="minorHAnsi" w:cstheme="minorHAnsi"/>
            <w:lang w:val="x-none"/>
          </w:rPr>
          <w:t xml:space="preserve"> et al 2014</w:t>
        </w:r>
      </w:hyperlink>
      <w:r w:rsidR="004D05FE" w:rsidRPr="003B0BAD">
        <w:rPr>
          <w:rFonts w:asciiTheme="minorHAnsi" w:hAnsiTheme="minorHAnsi" w:cstheme="minorHAnsi"/>
          <w:lang w:val="en-US"/>
        </w:rPr>
        <w:t xml:space="preserve">a, </w:t>
      </w:r>
      <w:hyperlink r:id="rId25" w:anchor="Sec2" w:history="1">
        <w:proofErr w:type="spellStart"/>
        <w:r w:rsidR="00311460" w:rsidRPr="003B0BAD">
          <w:rPr>
            <w:rStyle w:val="Hyperlink"/>
            <w:rFonts w:asciiTheme="minorHAnsi" w:hAnsiTheme="minorHAnsi" w:cstheme="minorHAnsi"/>
            <w:lang w:val="x-none"/>
          </w:rPr>
          <w:t>shi</w:t>
        </w:r>
        <w:proofErr w:type="spellEnd"/>
        <w:r w:rsidR="00311460" w:rsidRPr="003B0BAD">
          <w:rPr>
            <w:rStyle w:val="Hyperlink"/>
            <w:rFonts w:asciiTheme="minorHAnsi" w:hAnsiTheme="minorHAnsi" w:cstheme="minorHAnsi"/>
            <w:lang w:val="x-none"/>
          </w:rPr>
          <w:t xml:space="preserve"> et al 2017</w:t>
        </w:r>
      </w:hyperlink>
      <w:r w:rsidR="00311460" w:rsidRPr="003B0BAD">
        <w:rPr>
          <w:rFonts w:asciiTheme="minorHAnsi" w:hAnsiTheme="minorHAnsi" w:cstheme="minorHAnsi"/>
          <w:lang w:val="en-US"/>
        </w:rPr>
        <w:t>].</w:t>
      </w:r>
      <w:r w:rsidR="00466AB0">
        <w:rPr>
          <w:lang w:val="en-US"/>
        </w:rPr>
        <w:t xml:space="preserve"> </w:t>
      </w:r>
      <w:r w:rsidR="00AA6B18" w:rsidRPr="00AA6B18">
        <w:rPr>
          <w:rFonts w:asciiTheme="minorHAnsi" w:hAnsiTheme="minorHAnsi" w:cstheme="minorHAnsi"/>
          <w:lang w:val="en-US"/>
        </w:rPr>
        <w:t>Graph</w:t>
      </w:r>
      <w:r w:rsidR="005D314F">
        <w:rPr>
          <w:rFonts w:asciiTheme="minorHAnsi" w:hAnsiTheme="minorHAnsi" w:cstheme="minorHAnsi"/>
          <w:lang w:val="en-US"/>
        </w:rPr>
        <w:t xml:space="preserve">ical </w:t>
      </w:r>
      <w:r w:rsidR="00AA6B18" w:rsidRPr="00AA6B18">
        <w:rPr>
          <w:rFonts w:asciiTheme="minorHAnsi" w:hAnsiTheme="minorHAnsi" w:cstheme="minorHAnsi"/>
          <w:lang w:val="en-US"/>
        </w:rPr>
        <w:t>approaches</w:t>
      </w:r>
      <w:r w:rsidR="001249F5">
        <w:rPr>
          <w:rFonts w:asciiTheme="minorHAnsi" w:hAnsiTheme="minorHAnsi" w:cstheme="minorHAnsi"/>
          <w:lang w:val="en-US"/>
        </w:rPr>
        <w:t xml:space="preserve"> are </w:t>
      </w:r>
      <w:r w:rsidR="00CC5AA2">
        <w:rPr>
          <w:rFonts w:asciiTheme="minorHAnsi" w:hAnsiTheme="minorHAnsi" w:cstheme="minorHAnsi"/>
          <w:lang w:val="en-US"/>
        </w:rPr>
        <w:t xml:space="preserve">perhaps more diverse, with success being found by techniques including </w:t>
      </w:r>
      <w:r w:rsidR="005D314F">
        <w:rPr>
          <w:rFonts w:asciiTheme="minorHAnsi" w:hAnsiTheme="minorHAnsi" w:cstheme="minorHAnsi"/>
          <w:lang w:val="en-US"/>
        </w:rPr>
        <w:t xml:space="preserve">distance-based metrics [cite </w:t>
      </w:r>
      <w:hyperlink r:id="rId26" w:history="1">
        <w:proofErr w:type="spellStart"/>
        <w:r w:rsidR="005D314F" w:rsidRPr="005D314F">
          <w:rPr>
            <w:rStyle w:val="Hyperlink"/>
            <w:rFonts w:asciiTheme="minorHAnsi" w:hAnsiTheme="minorHAnsi" w:cstheme="minorHAnsi"/>
            <w:lang w:val="en-US"/>
          </w:rPr>
          <w:t>chen</w:t>
        </w:r>
        <w:proofErr w:type="spellEnd"/>
        <w:r w:rsidR="005D314F" w:rsidRPr="005D314F">
          <w:rPr>
            <w:rStyle w:val="Hyperlink"/>
            <w:rFonts w:asciiTheme="minorHAnsi" w:hAnsiTheme="minorHAnsi" w:cstheme="minorHAnsi"/>
            <w:lang w:val="en-US"/>
          </w:rPr>
          <w:t xml:space="preserve"> et al 2016</w:t>
        </w:r>
      </w:hyperlink>
      <w:r w:rsidR="005D314F">
        <w:rPr>
          <w:rFonts w:asciiTheme="minorHAnsi" w:hAnsiTheme="minorHAnsi" w:cstheme="minorHAnsi"/>
          <w:lang w:val="en-US"/>
        </w:rPr>
        <w:t xml:space="preserve">], </w:t>
      </w:r>
      <w:r w:rsidR="0077078D">
        <w:rPr>
          <w:rFonts w:asciiTheme="minorHAnsi" w:hAnsiTheme="minorHAnsi" w:cstheme="minorHAnsi"/>
          <w:lang w:val="en-US"/>
        </w:rPr>
        <w:t>clustering</w:t>
      </w:r>
      <w:r w:rsidR="00F96DE4">
        <w:rPr>
          <w:rFonts w:asciiTheme="minorHAnsi" w:hAnsiTheme="minorHAnsi" w:cstheme="minorHAnsi"/>
          <w:lang w:val="en-US"/>
        </w:rPr>
        <w:t xml:space="preserve"> [</w:t>
      </w:r>
      <w:proofErr w:type="spellStart"/>
      <w:r>
        <w:fldChar w:fldCharType="begin"/>
      </w:r>
      <w:r>
        <w:instrText>HYPERLINK "https://academic.oup.com/bioinformatics/article/30/12/i228/388003" \l "393812843"</w:instrText>
      </w:r>
      <w:r>
        <w:fldChar w:fldCharType="separate"/>
      </w:r>
      <w:r w:rsidR="00BC2F17">
        <w:rPr>
          <w:rStyle w:val="Hyperlink"/>
          <w:rFonts w:asciiTheme="minorHAnsi" w:hAnsiTheme="minorHAnsi" w:cstheme="minorHAnsi"/>
          <w:lang w:val="en-US"/>
        </w:rPr>
        <w:t>huang</w:t>
      </w:r>
      <w:proofErr w:type="spellEnd"/>
      <w:r w:rsidR="00BC2F17">
        <w:rPr>
          <w:rStyle w:val="Hyperlink"/>
          <w:rFonts w:asciiTheme="minorHAnsi" w:hAnsiTheme="minorHAnsi" w:cstheme="minorHAnsi"/>
          <w:lang w:val="en-US"/>
        </w:rPr>
        <w:t xml:space="preserve"> et al 2014</w:t>
      </w:r>
      <w:r>
        <w:rPr>
          <w:rStyle w:val="Hyperlink"/>
          <w:rFonts w:asciiTheme="minorHAnsi" w:hAnsiTheme="minorHAnsi" w:cstheme="minorHAnsi"/>
          <w:lang w:val="en-US"/>
        </w:rPr>
        <w:fldChar w:fldCharType="end"/>
      </w:r>
      <w:r w:rsidR="00BC2F17">
        <w:rPr>
          <w:rFonts w:asciiTheme="minorHAnsi" w:hAnsiTheme="minorHAnsi" w:cstheme="minorHAnsi"/>
          <w:lang w:val="en-US"/>
        </w:rPr>
        <w:t xml:space="preserve">b], and </w:t>
      </w:r>
      <w:r w:rsidR="002C04FA">
        <w:rPr>
          <w:rFonts w:asciiTheme="minorHAnsi" w:hAnsiTheme="minorHAnsi" w:cstheme="minorHAnsi"/>
          <w:lang w:val="en-US"/>
        </w:rPr>
        <w:t xml:space="preserve">structural similarity [cite </w:t>
      </w:r>
      <w:hyperlink r:id="rId27" w:history="1">
        <w:r w:rsidR="002C04FA" w:rsidRPr="002C04FA">
          <w:rPr>
            <w:rStyle w:val="Hyperlink"/>
            <w:rFonts w:asciiTheme="minorHAnsi" w:hAnsiTheme="minorHAnsi" w:cstheme="minorHAnsi"/>
            <w:lang w:val="en-US"/>
          </w:rPr>
          <w:t>Takeda et al 2017</w:t>
        </w:r>
      </w:hyperlink>
      <w:r w:rsidR="000C63EE">
        <w:rPr>
          <w:rFonts w:asciiTheme="minorHAnsi" w:hAnsiTheme="minorHAnsi" w:cstheme="minorHAnsi"/>
          <w:lang w:val="en-US"/>
        </w:rPr>
        <w:t xml:space="preserve">]. </w:t>
      </w:r>
    </w:p>
    <w:p w14:paraId="7533A5EC" w14:textId="4EB7A212" w:rsidR="008A4987" w:rsidRPr="008A4987" w:rsidRDefault="00DE47FA" w:rsidP="000C63EE">
      <w:pPr>
        <w:pStyle w:val="NormalWeb"/>
        <w:rPr>
          <w:rFonts w:asciiTheme="minorHAnsi" w:hAnsiTheme="minorHAnsi" w:cstheme="minorHAnsi"/>
          <w:lang w:val="en-US"/>
        </w:rPr>
      </w:pPr>
      <w:r w:rsidRPr="000C63EE">
        <w:rPr>
          <w:rFonts w:asciiTheme="minorHAnsi" w:hAnsiTheme="minorHAnsi" w:cstheme="minorHAnsi"/>
        </w:rPr>
        <w:t xml:space="preserve">Recently, </w:t>
      </w:r>
      <w:r w:rsidR="00212BFF" w:rsidRPr="000C63EE">
        <w:rPr>
          <w:rFonts w:asciiTheme="minorHAnsi" w:hAnsiTheme="minorHAnsi" w:cstheme="minorHAnsi"/>
        </w:rPr>
        <w:t xml:space="preserve">there has been an explosion of interest </w:t>
      </w:r>
      <w:r w:rsidR="00294F08" w:rsidRPr="000C63EE">
        <w:rPr>
          <w:rFonts w:asciiTheme="minorHAnsi" w:hAnsiTheme="minorHAnsi" w:cstheme="minorHAnsi"/>
        </w:rPr>
        <w:t xml:space="preserve">in </w:t>
      </w:r>
      <w:r w:rsidR="000E3C35" w:rsidRPr="000C63EE">
        <w:rPr>
          <w:rFonts w:asciiTheme="minorHAnsi" w:hAnsiTheme="minorHAnsi" w:cstheme="minorHAnsi"/>
        </w:rPr>
        <w:t>graph-</w:t>
      </w:r>
      <w:r w:rsidR="005D732B" w:rsidRPr="000C63EE">
        <w:rPr>
          <w:rFonts w:asciiTheme="minorHAnsi" w:hAnsiTheme="minorHAnsi" w:cstheme="minorHAnsi"/>
        </w:rPr>
        <w:t>embedding</w:t>
      </w:r>
      <w:r w:rsidR="000E3C35" w:rsidRPr="000C63EE">
        <w:rPr>
          <w:rFonts w:asciiTheme="minorHAnsi" w:hAnsiTheme="minorHAnsi" w:cstheme="minorHAnsi"/>
        </w:rPr>
        <w:t xml:space="preserve"> </w:t>
      </w:r>
      <w:r w:rsidR="00274EB2">
        <w:rPr>
          <w:rFonts w:asciiTheme="minorHAnsi" w:hAnsiTheme="minorHAnsi" w:cstheme="minorHAnsi"/>
        </w:rPr>
        <w:t>methods</w:t>
      </w:r>
      <w:r w:rsidR="000E3C35" w:rsidRPr="000C63EE">
        <w:rPr>
          <w:rFonts w:asciiTheme="minorHAnsi" w:hAnsiTheme="minorHAnsi" w:cstheme="minorHAnsi"/>
        </w:rPr>
        <w:t xml:space="preserve"> to solving the problem of polypharmacy side effect prediction. This can largely be traced back to the Decagon paper [cite decagon]</w:t>
      </w:r>
      <w:r w:rsidR="009B1815" w:rsidRPr="000C63EE">
        <w:rPr>
          <w:rFonts w:asciiTheme="minorHAnsi" w:hAnsiTheme="minorHAnsi" w:cstheme="minorHAnsi"/>
        </w:rPr>
        <w:t xml:space="preserve">, in which the author’s construct a knowledge graph </w:t>
      </w:r>
      <w:r w:rsidR="001128AD">
        <w:rPr>
          <w:rFonts w:asciiTheme="minorHAnsi" w:hAnsiTheme="minorHAnsi" w:cstheme="minorHAnsi"/>
        </w:rPr>
        <w:t>from the</w:t>
      </w:r>
      <w:r w:rsidR="00D80586">
        <w:rPr>
          <w:rFonts w:asciiTheme="minorHAnsi" w:hAnsiTheme="minorHAnsi" w:cstheme="minorHAnsi"/>
        </w:rPr>
        <w:t xml:space="preserve"> following </w:t>
      </w:r>
      <w:r w:rsidR="001128AD">
        <w:rPr>
          <w:rFonts w:asciiTheme="minorHAnsi" w:hAnsiTheme="minorHAnsi" w:cstheme="minorHAnsi"/>
        </w:rPr>
        <w:t>data</w:t>
      </w:r>
      <w:r w:rsidR="0099333E" w:rsidRPr="000C63EE">
        <w:rPr>
          <w:rFonts w:asciiTheme="minorHAnsi" w:hAnsiTheme="minorHAnsi" w:cstheme="minorHAnsi"/>
        </w:rPr>
        <w:t>: drug-target, protein-protein interaction</w:t>
      </w:r>
      <w:r w:rsidR="00E609BC" w:rsidRPr="000C63EE">
        <w:rPr>
          <w:rFonts w:asciiTheme="minorHAnsi" w:hAnsiTheme="minorHAnsi" w:cstheme="minorHAnsi"/>
        </w:rPr>
        <w:t xml:space="preserve">, monopharmacy side effects, and drug-pair side effects. A portion of </w:t>
      </w:r>
      <w:r w:rsidR="00FD2800" w:rsidRPr="000C63EE">
        <w:rPr>
          <w:rFonts w:asciiTheme="minorHAnsi" w:hAnsiTheme="minorHAnsi" w:cstheme="minorHAnsi"/>
        </w:rPr>
        <w:t xml:space="preserve">the drug-pair side effects are left out to enable out-of-sample prediction and assessment. </w:t>
      </w:r>
      <w:r w:rsidR="001A523D" w:rsidRPr="000C63EE">
        <w:rPr>
          <w:rFonts w:asciiTheme="minorHAnsi" w:hAnsiTheme="minorHAnsi" w:cstheme="minorHAnsi"/>
        </w:rPr>
        <w:t xml:space="preserve">By constructing the data in this way, the </w:t>
      </w:r>
      <w:r w:rsidR="00212BD9" w:rsidRPr="000C63EE">
        <w:rPr>
          <w:rFonts w:asciiTheme="minorHAnsi" w:hAnsiTheme="minorHAnsi" w:cstheme="minorHAnsi"/>
        </w:rPr>
        <w:t xml:space="preserve">problem is cast as a </w:t>
      </w:r>
      <w:proofErr w:type="spellStart"/>
      <w:r w:rsidR="00212BD9" w:rsidRPr="000C63EE">
        <w:rPr>
          <w:rFonts w:asciiTheme="minorHAnsi" w:hAnsiTheme="minorHAnsi" w:cstheme="minorHAnsi"/>
        </w:rPr>
        <w:t>multirelational</w:t>
      </w:r>
      <w:proofErr w:type="spellEnd"/>
      <w:r w:rsidR="00212BD9" w:rsidRPr="000C63EE">
        <w:rPr>
          <w:rFonts w:asciiTheme="minorHAnsi" w:hAnsiTheme="minorHAnsi" w:cstheme="minorHAnsi"/>
        </w:rPr>
        <w:t xml:space="preserve"> link prediction problem</w:t>
      </w:r>
      <w:r w:rsidR="00235CA3" w:rsidRPr="000C63EE">
        <w:rPr>
          <w:rFonts w:asciiTheme="minorHAnsi" w:hAnsiTheme="minorHAnsi" w:cstheme="minorHAnsi"/>
        </w:rPr>
        <w:t>, which, the authors claim,</w:t>
      </w:r>
      <w:r w:rsidR="004E784F" w:rsidRPr="000C63EE">
        <w:rPr>
          <w:rFonts w:asciiTheme="minorHAnsi" w:hAnsiTheme="minorHAnsi" w:cstheme="minorHAnsi"/>
        </w:rPr>
        <w:t xml:space="preserve"> makes</w:t>
      </w:r>
      <w:r w:rsidR="00511A67" w:rsidRPr="000C63EE">
        <w:rPr>
          <w:rFonts w:asciiTheme="minorHAnsi" w:hAnsiTheme="minorHAnsi" w:cstheme="minorHAnsi"/>
        </w:rPr>
        <w:t xml:space="preserve"> this the first </w:t>
      </w:r>
      <w:r w:rsidR="00760200" w:rsidRPr="000C63EE">
        <w:rPr>
          <w:rFonts w:asciiTheme="minorHAnsi" w:hAnsiTheme="minorHAnsi" w:cstheme="minorHAnsi"/>
        </w:rPr>
        <w:t xml:space="preserve">technique that allows prediction of the </w:t>
      </w:r>
      <w:r w:rsidR="00760200" w:rsidRPr="000C63EE">
        <w:rPr>
          <w:rFonts w:asciiTheme="minorHAnsi" w:hAnsiTheme="minorHAnsi" w:cstheme="minorHAnsi"/>
          <w:i/>
          <w:iCs/>
        </w:rPr>
        <w:t xml:space="preserve">type </w:t>
      </w:r>
      <w:r w:rsidR="00760200" w:rsidRPr="000C63EE">
        <w:rPr>
          <w:rFonts w:asciiTheme="minorHAnsi" w:hAnsiTheme="minorHAnsi" w:cstheme="minorHAnsi"/>
        </w:rPr>
        <w:t xml:space="preserve">of </w:t>
      </w:r>
      <w:r w:rsidR="00574E20" w:rsidRPr="000C63EE">
        <w:rPr>
          <w:rFonts w:asciiTheme="minorHAnsi" w:hAnsiTheme="minorHAnsi" w:cstheme="minorHAnsi"/>
        </w:rPr>
        <w:t>side effect that will occur</w:t>
      </w:r>
      <w:r w:rsidR="0047608C" w:rsidRPr="000C63EE">
        <w:rPr>
          <w:rFonts w:asciiTheme="minorHAnsi" w:hAnsiTheme="minorHAnsi" w:cstheme="minorHAnsi"/>
        </w:rPr>
        <w:t xml:space="preserve"> rather than a simple </w:t>
      </w:r>
      <w:r w:rsidR="001C3CB1">
        <w:rPr>
          <w:rFonts w:asciiTheme="minorHAnsi" w:hAnsiTheme="minorHAnsi" w:cstheme="minorHAnsi"/>
        </w:rPr>
        <w:t>binary</w:t>
      </w:r>
      <w:r w:rsidR="00AD6775">
        <w:rPr>
          <w:rFonts w:asciiTheme="minorHAnsi" w:hAnsiTheme="minorHAnsi" w:cstheme="minorHAnsi"/>
        </w:rPr>
        <w:t xml:space="preserve"> categorisation</w:t>
      </w:r>
      <w:r w:rsidR="001C3CB1">
        <w:rPr>
          <w:rFonts w:asciiTheme="minorHAnsi" w:hAnsiTheme="minorHAnsi" w:cstheme="minorHAnsi"/>
        </w:rPr>
        <w:t xml:space="preserve"> or </w:t>
      </w:r>
      <w:r w:rsidR="0047608C" w:rsidRPr="000C63EE">
        <w:rPr>
          <w:rFonts w:asciiTheme="minorHAnsi" w:hAnsiTheme="minorHAnsi" w:cstheme="minorHAnsi"/>
        </w:rPr>
        <w:t>magnitude of effect</w:t>
      </w:r>
      <w:r w:rsidR="00574E20" w:rsidRPr="000C63EE">
        <w:rPr>
          <w:rFonts w:asciiTheme="minorHAnsi" w:hAnsiTheme="minorHAnsi" w:cstheme="minorHAnsi"/>
        </w:rPr>
        <w:t>. The Decagon model itself consists of two components</w:t>
      </w:r>
      <w:r w:rsidR="00E52D0A" w:rsidRPr="000C63EE">
        <w:rPr>
          <w:rFonts w:asciiTheme="minorHAnsi" w:hAnsiTheme="minorHAnsi" w:cstheme="minorHAnsi"/>
        </w:rPr>
        <w:t xml:space="preserve">. Firstly, </w:t>
      </w:r>
      <w:r w:rsidR="00D104CB" w:rsidRPr="000C63EE">
        <w:rPr>
          <w:rFonts w:asciiTheme="minorHAnsi" w:hAnsiTheme="minorHAnsi" w:cstheme="minorHAnsi"/>
        </w:rPr>
        <w:t xml:space="preserve">node embeddings for the </w:t>
      </w:r>
      <w:r w:rsidR="001364E9" w:rsidRPr="000C63EE">
        <w:rPr>
          <w:rFonts w:asciiTheme="minorHAnsi" w:hAnsiTheme="minorHAnsi" w:cstheme="minorHAnsi"/>
        </w:rPr>
        <w:t>network</w:t>
      </w:r>
      <w:r w:rsidR="00D104CB" w:rsidRPr="000C63EE">
        <w:rPr>
          <w:rFonts w:asciiTheme="minorHAnsi" w:hAnsiTheme="minorHAnsi" w:cstheme="minorHAnsi"/>
        </w:rPr>
        <w:t xml:space="preserve"> are </w:t>
      </w:r>
      <w:r w:rsidR="00FF21B1" w:rsidRPr="000C63EE">
        <w:rPr>
          <w:rFonts w:asciiTheme="minorHAnsi" w:hAnsiTheme="minorHAnsi" w:cstheme="minorHAnsi"/>
        </w:rPr>
        <w:t>encoded</w:t>
      </w:r>
      <w:r w:rsidR="00D104CB" w:rsidRPr="000C63EE">
        <w:rPr>
          <w:rFonts w:asciiTheme="minorHAnsi" w:hAnsiTheme="minorHAnsi" w:cstheme="minorHAnsi"/>
        </w:rPr>
        <w:t xml:space="preserve"> using a graph</w:t>
      </w:r>
      <w:r w:rsidR="001364E9" w:rsidRPr="000C63EE">
        <w:rPr>
          <w:rFonts w:asciiTheme="minorHAnsi" w:hAnsiTheme="minorHAnsi" w:cstheme="minorHAnsi"/>
        </w:rPr>
        <w:t xml:space="preserve"> convolutional model. These embeddings are then passed </w:t>
      </w:r>
      <w:r w:rsidR="00FF21B1" w:rsidRPr="000C63EE">
        <w:rPr>
          <w:rFonts w:asciiTheme="minorHAnsi" w:hAnsiTheme="minorHAnsi" w:cstheme="minorHAnsi"/>
        </w:rPr>
        <w:t>to a tensor factorisation decoder</w:t>
      </w:r>
      <w:r w:rsidR="005C7E70" w:rsidRPr="000C63EE">
        <w:rPr>
          <w:rFonts w:asciiTheme="minorHAnsi" w:hAnsiTheme="minorHAnsi" w:cstheme="minorHAnsi"/>
        </w:rPr>
        <w:t xml:space="preserve"> which </w:t>
      </w:r>
      <w:r w:rsidR="00DF38EC" w:rsidRPr="000C63EE">
        <w:rPr>
          <w:rFonts w:asciiTheme="minorHAnsi" w:hAnsiTheme="minorHAnsi" w:cstheme="minorHAnsi"/>
        </w:rPr>
        <w:t xml:space="preserve">produces a score </w:t>
      </w:r>
      <w:r w:rsidR="00364EA9" w:rsidRPr="000C63EE">
        <w:rPr>
          <w:rFonts w:asciiTheme="minorHAnsi" w:hAnsiTheme="minorHAnsi" w:cstheme="minorHAnsi"/>
        </w:rPr>
        <w:t xml:space="preserve">for </w:t>
      </w:r>
      <w:r w:rsidR="000E1738" w:rsidRPr="000C63EE">
        <w:rPr>
          <w:rFonts w:asciiTheme="minorHAnsi" w:hAnsiTheme="minorHAnsi" w:cstheme="minorHAnsi"/>
        </w:rPr>
        <w:t>a</w:t>
      </w:r>
      <w:r w:rsidR="008D68A1" w:rsidRPr="000C63EE">
        <w:rPr>
          <w:rFonts w:asciiTheme="minorHAnsi" w:hAnsiTheme="minorHAnsi" w:cstheme="minorHAnsi"/>
        </w:rPr>
        <w:t xml:space="preserve"> particular</w:t>
      </w:r>
      <w:r w:rsidR="000E1738" w:rsidRPr="000C63EE">
        <w:rPr>
          <w:rFonts w:asciiTheme="minorHAnsi" w:hAnsiTheme="minorHAnsi" w:cstheme="minorHAnsi"/>
        </w:rPr>
        <w:t xml:space="preserve"> side effect</w:t>
      </w:r>
      <w:r w:rsidR="00175098" w:rsidRPr="000C63EE">
        <w:rPr>
          <w:rFonts w:asciiTheme="minorHAnsi" w:hAnsiTheme="minorHAnsi" w:cstheme="minorHAnsi"/>
        </w:rPr>
        <w:t xml:space="preserve"> </w:t>
      </w:r>
      <w:r w:rsidR="00175098" w:rsidRPr="000C63EE">
        <w:rPr>
          <w:rFonts w:asciiTheme="minorHAnsi" w:hAnsiTheme="minorHAnsi" w:cstheme="minorHAnsi"/>
          <w:i/>
          <w:iCs/>
        </w:rPr>
        <w:t>r</w:t>
      </w:r>
      <w:r w:rsidR="000E1738" w:rsidRPr="000C63EE">
        <w:rPr>
          <w:rFonts w:asciiTheme="minorHAnsi" w:hAnsiTheme="minorHAnsi" w:cstheme="minorHAnsi"/>
        </w:rPr>
        <w:t xml:space="preserve"> between a</w:t>
      </w:r>
      <w:r w:rsidR="00175098" w:rsidRPr="000C63EE">
        <w:rPr>
          <w:rFonts w:asciiTheme="minorHAnsi" w:hAnsiTheme="minorHAnsi" w:cstheme="minorHAnsi"/>
        </w:rPr>
        <w:t xml:space="preserve"> drug pair </w:t>
      </w:r>
      <w:r w:rsidR="00B72FDF" w:rsidRPr="000C63EE">
        <w:rPr>
          <w:rFonts w:asciiTheme="minorHAnsi" w:hAnsiTheme="minorHAnsi" w:cstheme="minorHAnsi"/>
          <w:i/>
          <w:iCs/>
        </w:rPr>
        <w:t>(v</w:t>
      </w:r>
      <w:r w:rsidR="00B72FDF" w:rsidRPr="000C63EE">
        <w:rPr>
          <w:rFonts w:asciiTheme="minorHAnsi" w:hAnsiTheme="minorHAnsi" w:cstheme="minorHAnsi"/>
          <w:i/>
          <w:iCs/>
          <w:vertAlign w:val="subscript"/>
        </w:rPr>
        <w:t>i</w:t>
      </w:r>
      <w:r w:rsidR="00B72FDF" w:rsidRPr="000C63EE">
        <w:rPr>
          <w:rFonts w:asciiTheme="minorHAnsi" w:hAnsiTheme="minorHAnsi" w:cstheme="minorHAnsi"/>
          <w:i/>
          <w:iCs/>
        </w:rPr>
        <w:t xml:space="preserve">, </w:t>
      </w:r>
      <w:proofErr w:type="spellStart"/>
      <w:r w:rsidR="00B72FDF" w:rsidRPr="000C63EE">
        <w:rPr>
          <w:rFonts w:asciiTheme="minorHAnsi" w:hAnsiTheme="minorHAnsi" w:cstheme="minorHAnsi"/>
          <w:i/>
          <w:iCs/>
        </w:rPr>
        <w:t>v</w:t>
      </w:r>
      <w:r w:rsidR="00B72FDF" w:rsidRPr="000C63EE">
        <w:rPr>
          <w:rFonts w:asciiTheme="minorHAnsi" w:hAnsiTheme="minorHAnsi" w:cstheme="minorHAnsi"/>
          <w:i/>
          <w:iCs/>
          <w:vertAlign w:val="subscript"/>
        </w:rPr>
        <w:t>j</w:t>
      </w:r>
      <w:proofErr w:type="spellEnd"/>
      <w:r w:rsidR="00B72FDF" w:rsidRPr="000C63EE">
        <w:rPr>
          <w:rFonts w:asciiTheme="minorHAnsi" w:hAnsiTheme="minorHAnsi" w:cstheme="minorHAnsi"/>
          <w:i/>
          <w:iCs/>
        </w:rPr>
        <w:t>)</w:t>
      </w:r>
      <w:r w:rsidR="000E1738" w:rsidRPr="000C63EE">
        <w:rPr>
          <w:rFonts w:asciiTheme="minorHAnsi" w:hAnsiTheme="minorHAnsi" w:cstheme="minorHAnsi"/>
          <w:i/>
          <w:iCs/>
        </w:rPr>
        <w:t xml:space="preserve">. </w:t>
      </w:r>
      <w:r w:rsidR="000E1738" w:rsidRPr="000C63EE">
        <w:rPr>
          <w:rFonts w:asciiTheme="minorHAnsi" w:hAnsiTheme="minorHAnsi" w:cstheme="minorHAnsi"/>
        </w:rPr>
        <w:t>Finally, th</w:t>
      </w:r>
      <w:r w:rsidR="004E5D20" w:rsidRPr="000C63EE">
        <w:rPr>
          <w:rFonts w:asciiTheme="minorHAnsi" w:hAnsiTheme="minorHAnsi" w:cstheme="minorHAnsi"/>
        </w:rPr>
        <w:t xml:space="preserve">at score is passed to a sigmoid function which outputs a probability </w:t>
      </w:r>
      <w:r w:rsidR="00924B8D" w:rsidRPr="000C63EE">
        <w:rPr>
          <w:rFonts w:asciiTheme="minorHAnsi" w:hAnsiTheme="minorHAnsi" w:cstheme="minorHAnsi"/>
        </w:rPr>
        <w:t xml:space="preserve">that </w:t>
      </w:r>
      <w:r w:rsidR="00366E48" w:rsidRPr="000C63EE">
        <w:rPr>
          <w:rFonts w:asciiTheme="minorHAnsi" w:hAnsiTheme="minorHAnsi" w:cstheme="minorHAnsi"/>
        </w:rPr>
        <w:t xml:space="preserve">the given triple </w:t>
      </w:r>
      <w:r w:rsidR="00366E48" w:rsidRPr="000C63EE">
        <w:rPr>
          <w:rFonts w:asciiTheme="minorHAnsi" w:hAnsiTheme="minorHAnsi" w:cstheme="minorHAnsi"/>
          <w:i/>
          <w:iCs/>
        </w:rPr>
        <w:t>(v</w:t>
      </w:r>
      <w:r w:rsidR="00366E48" w:rsidRPr="000C63EE">
        <w:rPr>
          <w:rFonts w:asciiTheme="minorHAnsi" w:hAnsiTheme="minorHAnsi" w:cstheme="minorHAnsi"/>
          <w:i/>
          <w:iCs/>
          <w:vertAlign w:val="subscript"/>
        </w:rPr>
        <w:t>i</w:t>
      </w:r>
      <w:r w:rsidR="00366E48" w:rsidRPr="000C63EE">
        <w:rPr>
          <w:rFonts w:asciiTheme="minorHAnsi" w:hAnsiTheme="minorHAnsi" w:cstheme="minorHAnsi"/>
          <w:i/>
          <w:iCs/>
        </w:rPr>
        <w:t xml:space="preserve">, r, </w:t>
      </w:r>
      <w:proofErr w:type="spellStart"/>
      <w:r w:rsidR="00366E48" w:rsidRPr="000C63EE">
        <w:rPr>
          <w:rFonts w:asciiTheme="minorHAnsi" w:hAnsiTheme="minorHAnsi" w:cstheme="minorHAnsi"/>
          <w:i/>
          <w:iCs/>
        </w:rPr>
        <w:t>v</w:t>
      </w:r>
      <w:r w:rsidR="00366E48" w:rsidRPr="000C63EE">
        <w:rPr>
          <w:rFonts w:asciiTheme="minorHAnsi" w:hAnsiTheme="minorHAnsi" w:cstheme="minorHAnsi"/>
          <w:i/>
          <w:iCs/>
          <w:vertAlign w:val="subscript"/>
        </w:rPr>
        <w:t>j</w:t>
      </w:r>
      <w:proofErr w:type="spellEnd"/>
      <w:r w:rsidR="00366E48" w:rsidRPr="000C63EE">
        <w:rPr>
          <w:rFonts w:asciiTheme="minorHAnsi" w:hAnsiTheme="minorHAnsi" w:cstheme="minorHAnsi"/>
          <w:i/>
          <w:iCs/>
        </w:rPr>
        <w:t>)</w:t>
      </w:r>
      <w:r w:rsidR="005E034C" w:rsidRPr="000C63EE">
        <w:rPr>
          <w:rFonts w:asciiTheme="minorHAnsi" w:hAnsiTheme="minorHAnsi" w:cstheme="minorHAnsi"/>
          <w:i/>
          <w:iCs/>
        </w:rPr>
        <w:t xml:space="preserve"> </w:t>
      </w:r>
      <w:r w:rsidR="005E034C" w:rsidRPr="000C63EE">
        <w:rPr>
          <w:rFonts w:asciiTheme="minorHAnsi" w:hAnsiTheme="minorHAnsi" w:cstheme="minorHAnsi"/>
        </w:rPr>
        <w:t>is true</w:t>
      </w:r>
      <w:r w:rsidR="00366E48" w:rsidRPr="000C63EE">
        <w:rPr>
          <w:rFonts w:asciiTheme="minorHAnsi" w:hAnsiTheme="minorHAnsi" w:cstheme="minorHAnsi"/>
          <w:i/>
          <w:iCs/>
        </w:rPr>
        <w:t>.</w:t>
      </w:r>
      <w:r w:rsidR="000D2E3E" w:rsidRPr="000C63EE">
        <w:rPr>
          <w:rFonts w:asciiTheme="minorHAnsi" w:hAnsiTheme="minorHAnsi" w:cstheme="minorHAnsi"/>
        </w:rPr>
        <w:t xml:space="preserve"> </w:t>
      </w:r>
    </w:p>
    <w:p w14:paraId="45512805" w14:textId="24E94193" w:rsidR="00DE47FA" w:rsidRPr="000C63EE" w:rsidRDefault="000D2E3E" w:rsidP="000C63EE">
      <w:pPr>
        <w:pStyle w:val="NormalWeb"/>
        <w:rPr>
          <w:lang w:val="en-US"/>
        </w:rPr>
      </w:pPr>
      <w:r w:rsidRPr="000C63EE">
        <w:rPr>
          <w:rFonts w:asciiTheme="minorHAnsi" w:hAnsiTheme="minorHAnsi" w:cstheme="minorHAnsi"/>
        </w:rPr>
        <w:t>T</w:t>
      </w:r>
      <w:r w:rsidR="00192EE4" w:rsidRPr="000C63EE">
        <w:rPr>
          <w:rFonts w:asciiTheme="minorHAnsi" w:hAnsiTheme="minorHAnsi" w:cstheme="minorHAnsi"/>
        </w:rPr>
        <w:t xml:space="preserve">he data used </w:t>
      </w:r>
      <w:r w:rsidRPr="000C63EE">
        <w:rPr>
          <w:rFonts w:asciiTheme="minorHAnsi" w:hAnsiTheme="minorHAnsi" w:cstheme="minorHAnsi"/>
        </w:rPr>
        <w:t>by Decagon</w:t>
      </w:r>
      <w:r w:rsidR="00192EE4" w:rsidRPr="000C63EE">
        <w:rPr>
          <w:rFonts w:asciiTheme="minorHAnsi" w:hAnsiTheme="minorHAnsi" w:cstheme="minorHAnsi"/>
        </w:rPr>
        <w:t xml:space="preserve"> is publicly available </w:t>
      </w:r>
      <w:r w:rsidRPr="000C63EE">
        <w:rPr>
          <w:rFonts w:asciiTheme="minorHAnsi" w:hAnsiTheme="minorHAnsi" w:cstheme="minorHAnsi"/>
        </w:rPr>
        <w:t xml:space="preserve">[cite </w:t>
      </w:r>
      <w:proofErr w:type="spellStart"/>
      <w:r w:rsidRPr="000C63EE">
        <w:rPr>
          <w:rFonts w:asciiTheme="minorHAnsi" w:hAnsiTheme="minorHAnsi" w:cstheme="minorHAnsi"/>
        </w:rPr>
        <w:t>biosnap</w:t>
      </w:r>
      <w:proofErr w:type="spellEnd"/>
      <w:r w:rsidRPr="000C63EE">
        <w:rPr>
          <w:rFonts w:asciiTheme="minorHAnsi" w:hAnsiTheme="minorHAnsi" w:cstheme="minorHAnsi"/>
        </w:rPr>
        <w:t xml:space="preserve">] </w:t>
      </w:r>
      <w:r w:rsidR="00192EE4" w:rsidRPr="000C63EE">
        <w:rPr>
          <w:rFonts w:asciiTheme="minorHAnsi" w:hAnsiTheme="minorHAnsi" w:cstheme="minorHAnsi"/>
        </w:rPr>
        <w:t>and dozens of papers</w:t>
      </w:r>
      <w:r w:rsidR="0062142E" w:rsidRPr="000C63EE">
        <w:rPr>
          <w:rFonts w:asciiTheme="minorHAnsi" w:hAnsiTheme="minorHAnsi" w:cstheme="minorHAnsi"/>
        </w:rPr>
        <w:t xml:space="preserve"> have been published since which claim to match or improve upon </w:t>
      </w:r>
      <w:r w:rsidRPr="000C63EE">
        <w:rPr>
          <w:rFonts w:asciiTheme="minorHAnsi" w:hAnsiTheme="minorHAnsi" w:cstheme="minorHAnsi"/>
        </w:rPr>
        <w:t>the model</w:t>
      </w:r>
      <w:r w:rsidR="0062142E" w:rsidRPr="000C63EE">
        <w:rPr>
          <w:rFonts w:asciiTheme="minorHAnsi" w:hAnsiTheme="minorHAnsi" w:cstheme="minorHAnsi"/>
        </w:rPr>
        <w:t xml:space="preserve">’s performance. </w:t>
      </w:r>
      <w:r w:rsidR="008353DD" w:rsidRPr="000C63EE">
        <w:rPr>
          <w:rFonts w:asciiTheme="minorHAnsi" w:hAnsiTheme="minorHAnsi" w:cstheme="minorHAnsi"/>
        </w:rPr>
        <w:t xml:space="preserve">Some </w:t>
      </w:r>
      <w:r w:rsidR="00ED44B1" w:rsidRPr="000C63EE">
        <w:rPr>
          <w:rFonts w:asciiTheme="minorHAnsi" w:hAnsiTheme="minorHAnsi" w:cstheme="minorHAnsi"/>
        </w:rPr>
        <w:t xml:space="preserve">studies </w:t>
      </w:r>
      <w:r w:rsidR="00216678" w:rsidRPr="000C63EE">
        <w:rPr>
          <w:rFonts w:asciiTheme="minorHAnsi" w:hAnsiTheme="minorHAnsi" w:cstheme="minorHAnsi"/>
        </w:rPr>
        <w:t xml:space="preserve">have </w:t>
      </w:r>
      <w:r w:rsidR="0081133E" w:rsidRPr="000C63EE">
        <w:rPr>
          <w:rFonts w:asciiTheme="minorHAnsi" w:hAnsiTheme="minorHAnsi" w:cstheme="minorHAnsi"/>
        </w:rPr>
        <w:t xml:space="preserve">noted Decagon’s inefficient performance, </w:t>
      </w:r>
      <w:r w:rsidR="00502283" w:rsidRPr="000C63EE">
        <w:rPr>
          <w:rFonts w:asciiTheme="minorHAnsi" w:hAnsiTheme="minorHAnsi" w:cstheme="minorHAnsi"/>
        </w:rPr>
        <w:t xml:space="preserve">and have </w:t>
      </w:r>
      <w:r w:rsidR="005D5474" w:rsidRPr="000C63EE">
        <w:rPr>
          <w:rFonts w:asciiTheme="minorHAnsi" w:hAnsiTheme="minorHAnsi" w:cstheme="minorHAnsi"/>
        </w:rPr>
        <w:t xml:space="preserve">presented models </w:t>
      </w:r>
      <w:r w:rsidR="0084569D" w:rsidRPr="000C63EE">
        <w:rPr>
          <w:rFonts w:asciiTheme="minorHAnsi" w:hAnsiTheme="minorHAnsi" w:cstheme="minorHAnsi"/>
        </w:rPr>
        <w:t xml:space="preserve">which </w:t>
      </w:r>
      <w:r w:rsidR="00713AEE" w:rsidRPr="000C63EE">
        <w:rPr>
          <w:rFonts w:asciiTheme="minorHAnsi" w:hAnsiTheme="minorHAnsi" w:cstheme="minorHAnsi"/>
        </w:rPr>
        <w:t>are substantially simpler</w:t>
      </w:r>
      <w:r w:rsidR="00245E64" w:rsidRPr="000C63EE">
        <w:rPr>
          <w:rFonts w:asciiTheme="minorHAnsi" w:hAnsiTheme="minorHAnsi" w:cstheme="minorHAnsi"/>
        </w:rPr>
        <w:t xml:space="preserve"> and therefore faster to run while achieving similar </w:t>
      </w:r>
      <w:r w:rsidR="00752EBC" w:rsidRPr="000C63EE">
        <w:rPr>
          <w:rFonts w:asciiTheme="minorHAnsi" w:hAnsiTheme="minorHAnsi" w:cstheme="minorHAnsi"/>
        </w:rPr>
        <w:t xml:space="preserve">scores as measured by area under the Receiver-Operating Characteristic (AUROC) and </w:t>
      </w:r>
      <w:r w:rsidR="004C0835" w:rsidRPr="000C63EE">
        <w:rPr>
          <w:rFonts w:asciiTheme="minorHAnsi" w:hAnsiTheme="minorHAnsi" w:cstheme="minorHAnsi"/>
        </w:rPr>
        <w:t xml:space="preserve">area under the Precision-Recall Curve (AUPRC) [cite </w:t>
      </w:r>
      <w:hyperlink r:id="rId28" w:history="1">
        <w:proofErr w:type="spellStart"/>
        <w:r w:rsidR="004C0835" w:rsidRPr="000C63EE">
          <w:rPr>
            <w:rStyle w:val="Hyperlink"/>
            <w:rFonts w:asciiTheme="minorHAnsi" w:hAnsiTheme="minorHAnsi" w:cstheme="minorHAnsi"/>
          </w:rPr>
          <w:t>burkhardt</w:t>
        </w:r>
        <w:proofErr w:type="spellEnd"/>
        <w:r w:rsidR="004C0835" w:rsidRPr="000C63EE">
          <w:rPr>
            <w:rStyle w:val="Hyperlink"/>
            <w:rFonts w:asciiTheme="minorHAnsi" w:hAnsiTheme="minorHAnsi" w:cstheme="minorHAnsi"/>
          </w:rPr>
          <w:t xml:space="preserve"> et al</w:t>
        </w:r>
      </w:hyperlink>
      <w:r w:rsidR="00C07748" w:rsidRPr="000C63EE">
        <w:rPr>
          <w:rFonts w:asciiTheme="minorHAnsi" w:hAnsiTheme="minorHAnsi" w:cstheme="minorHAnsi"/>
        </w:rPr>
        <w:t xml:space="preserve"> and </w:t>
      </w:r>
      <w:hyperlink r:id="rId29" w:history="1">
        <w:proofErr w:type="spellStart"/>
        <w:r w:rsidR="00C07748" w:rsidRPr="000C63EE">
          <w:rPr>
            <w:rStyle w:val="Hyperlink"/>
            <w:rFonts w:asciiTheme="minorHAnsi" w:hAnsiTheme="minorHAnsi" w:cstheme="minorHAnsi"/>
          </w:rPr>
          <w:t>masumshah</w:t>
        </w:r>
        <w:proofErr w:type="spellEnd"/>
        <w:r w:rsidR="00C07748" w:rsidRPr="000C63EE">
          <w:rPr>
            <w:rStyle w:val="Hyperlink"/>
            <w:rFonts w:asciiTheme="minorHAnsi" w:hAnsiTheme="minorHAnsi" w:cstheme="minorHAnsi"/>
          </w:rPr>
          <w:t xml:space="preserve"> et al</w:t>
        </w:r>
      </w:hyperlink>
      <w:r w:rsidR="00C07748" w:rsidRPr="000C63EE">
        <w:rPr>
          <w:rFonts w:asciiTheme="minorHAnsi" w:hAnsiTheme="minorHAnsi" w:cstheme="minorHAnsi"/>
        </w:rPr>
        <w:t>]</w:t>
      </w:r>
      <w:r w:rsidR="003245F5" w:rsidRPr="000C63EE">
        <w:rPr>
          <w:rFonts w:asciiTheme="minorHAnsi" w:hAnsiTheme="minorHAnsi" w:cstheme="minorHAnsi"/>
        </w:rPr>
        <w:t>. Reduced model complexity also lends itself to improved interpretability, which has been a</w:t>
      </w:r>
      <w:r w:rsidR="00CF3A73" w:rsidRPr="000C63EE">
        <w:rPr>
          <w:rFonts w:asciiTheme="minorHAnsi" w:hAnsiTheme="minorHAnsi" w:cstheme="minorHAnsi"/>
        </w:rPr>
        <w:t xml:space="preserve"> </w:t>
      </w:r>
      <w:r w:rsidR="00662352" w:rsidRPr="000C63EE">
        <w:rPr>
          <w:rFonts w:asciiTheme="minorHAnsi" w:hAnsiTheme="minorHAnsi" w:cstheme="minorHAnsi"/>
        </w:rPr>
        <w:t xml:space="preserve">frequently </w:t>
      </w:r>
      <w:r w:rsidR="00CF3A73" w:rsidRPr="000C63EE">
        <w:rPr>
          <w:rFonts w:asciiTheme="minorHAnsi" w:hAnsiTheme="minorHAnsi" w:cstheme="minorHAnsi"/>
        </w:rPr>
        <w:t>documented</w:t>
      </w:r>
      <w:r w:rsidR="003245F5" w:rsidRPr="000C63EE">
        <w:rPr>
          <w:rFonts w:asciiTheme="minorHAnsi" w:hAnsiTheme="minorHAnsi" w:cstheme="minorHAnsi"/>
        </w:rPr>
        <w:t xml:space="preserve"> criticism of Decagon</w:t>
      </w:r>
      <w:r w:rsidR="00CF3A73" w:rsidRPr="000C63EE">
        <w:rPr>
          <w:rFonts w:asciiTheme="minorHAnsi" w:hAnsiTheme="minorHAnsi" w:cstheme="minorHAnsi"/>
        </w:rPr>
        <w:t xml:space="preserve"> [cite </w:t>
      </w:r>
      <w:hyperlink r:id="rId30" w:history="1">
        <w:r w:rsidR="00CF3A73" w:rsidRPr="000C63EE">
          <w:rPr>
            <w:rStyle w:val="Hyperlink"/>
            <w:rFonts w:asciiTheme="minorHAnsi" w:hAnsiTheme="minorHAnsi" w:cstheme="minorHAnsi"/>
          </w:rPr>
          <w:t>Malone</w:t>
        </w:r>
      </w:hyperlink>
      <w:r w:rsidR="00CF3A73" w:rsidRPr="000C63EE">
        <w:rPr>
          <w:rFonts w:asciiTheme="minorHAnsi" w:hAnsiTheme="minorHAnsi" w:cstheme="minorHAnsi"/>
        </w:rPr>
        <w:t xml:space="preserve">, </w:t>
      </w:r>
      <w:hyperlink r:id="rId31" w:history="1">
        <w:r w:rsidR="00CC5923" w:rsidRPr="000C63EE">
          <w:rPr>
            <w:rStyle w:val="Hyperlink"/>
            <w:rFonts w:asciiTheme="minorHAnsi" w:hAnsiTheme="minorHAnsi" w:cstheme="minorHAnsi"/>
          </w:rPr>
          <w:t>bang</w:t>
        </w:r>
      </w:hyperlink>
      <w:r w:rsidR="00CC5923" w:rsidRPr="000C63EE">
        <w:rPr>
          <w:rFonts w:asciiTheme="minorHAnsi" w:hAnsiTheme="minorHAnsi" w:cstheme="minorHAnsi"/>
        </w:rPr>
        <w:t xml:space="preserve">, </w:t>
      </w:r>
      <w:hyperlink r:id="rId32" w:history="1">
        <w:proofErr w:type="spellStart"/>
        <w:r w:rsidR="00662352" w:rsidRPr="000C63EE">
          <w:rPr>
            <w:rStyle w:val="Hyperlink"/>
            <w:rFonts w:asciiTheme="minorHAnsi" w:hAnsiTheme="minorHAnsi" w:cstheme="minorHAnsi"/>
          </w:rPr>
          <w:t>liu</w:t>
        </w:r>
        <w:proofErr w:type="spellEnd"/>
      </w:hyperlink>
      <w:r w:rsidR="00662352" w:rsidRPr="000C63EE">
        <w:rPr>
          <w:rFonts w:asciiTheme="minorHAnsi" w:hAnsiTheme="minorHAnsi" w:cstheme="minorHAnsi"/>
        </w:rPr>
        <w:t xml:space="preserve">, </w:t>
      </w:r>
      <w:hyperlink r:id="rId33" w:history="1">
        <w:proofErr w:type="spellStart"/>
        <w:r w:rsidR="00DD4532" w:rsidRPr="000C63EE">
          <w:rPr>
            <w:rStyle w:val="Hyperlink"/>
            <w:rFonts w:asciiTheme="minorHAnsi" w:hAnsiTheme="minorHAnsi" w:cstheme="minorHAnsi"/>
          </w:rPr>
          <w:t>dai</w:t>
        </w:r>
        <w:proofErr w:type="spellEnd"/>
      </w:hyperlink>
      <w:r w:rsidR="00DD4532" w:rsidRPr="000C63EE">
        <w:rPr>
          <w:rFonts w:asciiTheme="minorHAnsi" w:hAnsiTheme="minorHAnsi" w:cstheme="minorHAnsi"/>
        </w:rPr>
        <w:t xml:space="preserve">, </w:t>
      </w:r>
      <w:hyperlink r:id="rId34" w:anchor="authors" w:history="1">
        <w:proofErr w:type="spellStart"/>
        <w:r w:rsidR="00DD4532" w:rsidRPr="000C63EE">
          <w:rPr>
            <w:rStyle w:val="Hyperlink"/>
            <w:rFonts w:asciiTheme="minorHAnsi" w:hAnsiTheme="minorHAnsi" w:cstheme="minorHAnsi"/>
          </w:rPr>
          <w:t>vaida</w:t>
        </w:r>
        <w:proofErr w:type="spellEnd"/>
      </w:hyperlink>
      <w:r w:rsidR="00DD4532" w:rsidRPr="000C63EE">
        <w:rPr>
          <w:rFonts w:asciiTheme="minorHAnsi" w:hAnsiTheme="minorHAnsi" w:cstheme="minorHAnsi"/>
        </w:rPr>
        <w:t>]</w:t>
      </w:r>
      <w:r w:rsidR="00144000" w:rsidRPr="000C63EE">
        <w:rPr>
          <w:rFonts w:asciiTheme="minorHAnsi" w:hAnsiTheme="minorHAnsi" w:cstheme="minorHAnsi"/>
        </w:rPr>
        <w:t xml:space="preserve">. </w:t>
      </w:r>
      <w:r w:rsidR="00D854BB" w:rsidRPr="000C63EE">
        <w:rPr>
          <w:rFonts w:asciiTheme="minorHAnsi" w:hAnsiTheme="minorHAnsi" w:cstheme="minorHAnsi"/>
        </w:rPr>
        <w:t xml:space="preserve">In a similar vein, </w:t>
      </w:r>
      <w:r w:rsidR="007B014B" w:rsidRPr="000C63EE">
        <w:rPr>
          <w:rFonts w:asciiTheme="minorHAnsi" w:hAnsiTheme="minorHAnsi" w:cstheme="minorHAnsi"/>
        </w:rPr>
        <w:t xml:space="preserve">Decagon’s inability to generalise to unseen nodes </w:t>
      </w:r>
      <w:r w:rsidR="002513C2" w:rsidRPr="000C63EE">
        <w:rPr>
          <w:rFonts w:asciiTheme="minorHAnsi" w:hAnsiTheme="minorHAnsi" w:cstheme="minorHAnsi"/>
        </w:rPr>
        <w:t xml:space="preserve">has also </w:t>
      </w:r>
      <w:r w:rsidR="00343DD6" w:rsidRPr="000C63EE">
        <w:rPr>
          <w:rFonts w:asciiTheme="minorHAnsi" w:hAnsiTheme="minorHAnsi" w:cstheme="minorHAnsi"/>
        </w:rPr>
        <w:t>drawn flack</w:t>
      </w:r>
      <w:r w:rsidR="00F664C3" w:rsidRPr="000C63EE">
        <w:rPr>
          <w:rFonts w:asciiTheme="minorHAnsi" w:hAnsiTheme="minorHAnsi" w:cstheme="minorHAnsi"/>
        </w:rPr>
        <w:t xml:space="preserve"> [</w:t>
      </w:r>
      <w:r w:rsidR="00157A88" w:rsidRPr="000C63EE">
        <w:rPr>
          <w:rFonts w:asciiTheme="minorHAnsi" w:hAnsiTheme="minorHAnsi" w:cstheme="minorHAnsi"/>
        </w:rPr>
        <w:t xml:space="preserve">cite </w:t>
      </w:r>
      <w:hyperlink r:id="rId35" w:history="1">
        <w:proofErr w:type="spellStart"/>
        <w:r w:rsidR="00157A88" w:rsidRPr="000C63EE">
          <w:rPr>
            <w:rStyle w:val="Hyperlink"/>
            <w:rFonts w:asciiTheme="minorHAnsi" w:hAnsiTheme="minorHAnsi" w:cstheme="minorHAnsi"/>
          </w:rPr>
          <w:t>lukashina</w:t>
        </w:r>
        <w:proofErr w:type="spellEnd"/>
      </w:hyperlink>
      <w:r w:rsidR="00157A88" w:rsidRPr="000C63EE">
        <w:rPr>
          <w:rFonts w:asciiTheme="minorHAnsi" w:hAnsiTheme="minorHAnsi" w:cstheme="minorHAnsi"/>
        </w:rPr>
        <w:t>,</w:t>
      </w:r>
      <w:r w:rsidR="00730DA7" w:rsidRPr="000C63EE">
        <w:rPr>
          <w:rFonts w:asciiTheme="minorHAnsi" w:hAnsiTheme="minorHAnsi" w:cstheme="minorHAnsi"/>
        </w:rPr>
        <w:t xml:space="preserve"> </w:t>
      </w:r>
      <w:hyperlink r:id="rId36" w:history="1">
        <w:proofErr w:type="spellStart"/>
        <w:r w:rsidR="00730DA7" w:rsidRPr="000C63EE">
          <w:rPr>
            <w:rStyle w:val="Hyperlink"/>
            <w:rFonts w:asciiTheme="minorHAnsi" w:hAnsiTheme="minorHAnsi" w:cstheme="minorHAnsi"/>
          </w:rPr>
          <w:t>huang</w:t>
        </w:r>
        <w:proofErr w:type="spellEnd"/>
      </w:hyperlink>
      <w:r w:rsidR="00A85091" w:rsidRPr="000C63EE">
        <w:rPr>
          <w:rFonts w:asciiTheme="minorHAnsi" w:hAnsiTheme="minorHAnsi" w:cstheme="minorHAnsi"/>
        </w:rPr>
        <w:t xml:space="preserve">, </w:t>
      </w:r>
      <w:hyperlink r:id="rId37" w:history="1">
        <w:r w:rsidR="00A85091" w:rsidRPr="000C63EE">
          <w:rPr>
            <w:rStyle w:val="Hyperlink"/>
            <w:rFonts w:asciiTheme="minorHAnsi" w:hAnsiTheme="minorHAnsi" w:cstheme="minorHAnsi"/>
          </w:rPr>
          <w:t>yang</w:t>
        </w:r>
      </w:hyperlink>
      <w:r w:rsidR="00A85091" w:rsidRPr="000C63EE">
        <w:rPr>
          <w:rFonts w:asciiTheme="minorHAnsi" w:hAnsiTheme="minorHAnsi" w:cstheme="minorHAnsi"/>
        </w:rPr>
        <w:t>]</w:t>
      </w:r>
      <w:r w:rsidR="00D35191" w:rsidRPr="000C63EE">
        <w:rPr>
          <w:rFonts w:asciiTheme="minorHAnsi" w:hAnsiTheme="minorHAnsi" w:cstheme="minorHAnsi"/>
        </w:rPr>
        <w:t xml:space="preserve">. While this is </w:t>
      </w:r>
      <w:r w:rsidR="00AF7A67" w:rsidRPr="000C63EE">
        <w:rPr>
          <w:rFonts w:asciiTheme="minorHAnsi" w:hAnsiTheme="minorHAnsi" w:cstheme="minorHAnsi"/>
        </w:rPr>
        <w:t xml:space="preserve">a valid and relevant </w:t>
      </w:r>
      <w:r w:rsidR="00BC4C45" w:rsidRPr="000C63EE">
        <w:rPr>
          <w:rFonts w:asciiTheme="minorHAnsi" w:hAnsiTheme="minorHAnsi" w:cstheme="minorHAnsi"/>
        </w:rPr>
        <w:t xml:space="preserve">appraisal, </w:t>
      </w:r>
      <w:r w:rsidR="007F13DB" w:rsidRPr="000C63EE">
        <w:rPr>
          <w:rFonts w:asciiTheme="minorHAnsi" w:hAnsiTheme="minorHAnsi" w:cstheme="minorHAnsi"/>
        </w:rPr>
        <w:t xml:space="preserve">it is worth noting that </w:t>
      </w:r>
      <w:proofErr w:type="gramStart"/>
      <w:r w:rsidR="00C7593F" w:rsidRPr="000C63EE">
        <w:rPr>
          <w:rFonts w:asciiTheme="minorHAnsi" w:hAnsiTheme="minorHAnsi" w:cstheme="minorHAnsi"/>
        </w:rPr>
        <w:t xml:space="preserve">all </w:t>
      </w:r>
      <w:r w:rsidR="001343CA" w:rsidRPr="000C63EE">
        <w:rPr>
          <w:rFonts w:asciiTheme="minorHAnsi" w:hAnsiTheme="minorHAnsi" w:cstheme="minorHAnsi"/>
        </w:rPr>
        <w:t>of</w:t>
      </w:r>
      <w:proofErr w:type="gramEnd"/>
      <w:r w:rsidR="001343CA" w:rsidRPr="000C63EE">
        <w:rPr>
          <w:rFonts w:asciiTheme="minorHAnsi" w:hAnsiTheme="minorHAnsi" w:cstheme="minorHAnsi"/>
        </w:rPr>
        <w:t xml:space="preserve"> </w:t>
      </w:r>
      <w:r w:rsidR="00C7593F" w:rsidRPr="000C63EE">
        <w:rPr>
          <w:rFonts w:asciiTheme="minorHAnsi" w:hAnsiTheme="minorHAnsi" w:cstheme="minorHAnsi"/>
        </w:rPr>
        <w:t xml:space="preserve">these papers bring in additional </w:t>
      </w:r>
      <w:r w:rsidR="00864C32" w:rsidRPr="000C63EE">
        <w:rPr>
          <w:rFonts w:asciiTheme="minorHAnsi" w:hAnsiTheme="minorHAnsi" w:cstheme="minorHAnsi"/>
        </w:rPr>
        <w:t>data in the form of chemical substructure information</w:t>
      </w:r>
      <w:r w:rsidR="00094824" w:rsidRPr="000C63EE">
        <w:rPr>
          <w:rFonts w:asciiTheme="minorHAnsi" w:hAnsiTheme="minorHAnsi" w:cstheme="minorHAnsi"/>
        </w:rPr>
        <w:t>,</w:t>
      </w:r>
      <w:r w:rsidR="0080491E" w:rsidRPr="000C63EE">
        <w:rPr>
          <w:rFonts w:asciiTheme="minorHAnsi" w:hAnsiTheme="minorHAnsi" w:cstheme="minorHAnsi"/>
        </w:rPr>
        <w:t xml:space="preserve"> making any </w:t>
      </w:r>
      <w:r w:rsidR="00D35191" w:rsidRPr="000C63EE">
        <w:rPr>
          <w:rFonts w:asciiTheme="minorHAnsi" w:hAnsiTheme="minorHAnsi" w:cstheme="minorHAnsi"/>
        </w:rPr>
        <w:t xml:space="preserve">direct </w:t>
      </w:r>
      <w:r w:rsidR="0080491E" w:rsidRPr="000C63EE">
        <w:rPr>
          <w:rFonts w:asciiTheme="minorHAnsi" w:hAnsiTheme="minorHAnsi" w:cstheme="minorHAnsi"/>
        </w:rPr>
        <w:t xml:space="preserve">comparisons </w:t>
      </w:r>
      <w:r w:rsidR="00D35191" w:rsidRPr="000C63EE">
        <w:rPr>
          <w:rFonts w:asciiTheme="minorHAnsi" w:hAnsiTheme="minorHAnsi" w:cstheme="minorHAnsi"/>
        </w:rPr>
        <w:t xml:space="preserve">against Decagon’s </w:t>
      </w:r>
      <w:r w:rsidR="00D35191" w:rsidRPr="000C63EE">
        <w:rPr>
          <w:rFonts w:asciiTheme="minorHAnsi" w:hAnsiTheme="minorHAnsi" w:cstheme="minorHAnsi"/>
          <w:i/>
          <w:iCs/>
        </w:rPr>
        <w:t>performance</w:t>
      </w:r>
      <w:r w:rsidR="00804A72" w:rsidRPr="000C63EE">
        <w:rPr>
          <w:rFonts w:asciiTheme="minorHAnsi" w:hAnsiTheme="minorHAnsi" w:cstheme="minorHAnsi"/>
          <w:i/>
          <w:iCs/>
        </w:rPr>
        <w:t xml:space="preserve"> </w:t>
      </w:r>
      <w:r w:rsidR="003D7C41" w:rsidRPr="000C63EE">
        <w:rPr>
          <w:rFonts w:asciiTheme="minorHAnsi" w:hAnsiTheme="minorHAnsi" w:cstheme="minorHAnsi"/>
        </w:rPr>
        <w:t>unfair</w:t>
      </w:r>
      <w:r w:rsidR="00804A72" w:rsidRPr="000C63EE">
        <w:rPr>
          <w:rFonts w:asciiTheme="minorHAnsi" w:hAnsiTheme="minorHAnsi" w:cstheme="minorHAnsi"/>
        </w:rPr>
        <w:t>.</w:t>
      </w:r>
      <w:r w:rsidR="0015192F">
        <w:rPr>
          <w:rFonts w:asciiTheme="minorHAnsi" w:hAnsiTheme="minorHAnsi" w:cstheme="minorHAnsi"/>
        </w:rPr>
        <w:t xml:space="preserve"> If Decagon had this additional training data, it may</w:t>
      </w:r>
      <w:r w:rsidR="00A96057">
        <w:rPr>
          <w:rFonts w:asciiTheme="minorHAnsi" w:hAnsiTheme="minorHAnsi" w:cstheme="minorHAnsi"/>
        </w:rPr>
        <w:t xml:space="preserve"> in fact</w:t>
      </w:r>
      <w:r w:rsidR="0015192F">
        <w:rPr>
          <w:rFonts w:asciiTheme="minorHAnsi" w:hAnsiTheme="minorHAnsi" w:cstheme="minorHAnsi"/>
        </w:rPr>
        <w:t xml:space="preserve"> outperform these </w:t>
      </w:r>
      <w:r w:rsidR="00EF1053">
        <w:rPr>
          <w:rFonts w:asciiTheme="minorHAnsi" w:hAnsiTheme="minorHAnsi" w:cstheme="minorHAnsi"/>
        </w:rPr>
        <w:t>more externalisable models</w:t>
      </w:r>
      <w:r w:rsidR="00A96057">
        <w:rPr>
          <w:rFonts w:asciiTheme="minorHAnsi" w:hAnsiTheme="minorHAnsi" w:cstheme="minorHAnsi"/>
        </w:rPr>
        <w:t>.</w:t>
      </w:r>
      <w:r w:rsidR="0087631E" w:rsidRPr="000C63EE">
        <w:rPr>
          <w:rFonts w:asciiTheme="minorHAnsi" w:hAnsiTheme="minorHAnsi" w:cstheme="minorHAnsi"/>
        </w:rPr>
        <w:t xml:space="preserve"> </w:t>
      </w:r>
      <w:r w:rsidR="00A96057">
        <w:rPr>
          <w:rFonts w:asciiTheme="minorHAnsi" w:hAnsiTheme="minorHAnsi" w:cstheme="minorHAnsi"/>
        </w:rPr>
        <w:t>This is not an uncommon theme -</w:t>
      </w:r>
      <w:r w:rsidR="004D7066" w:rsidRPr="000C63EE">
        <w:rPr>
          <w:rFonts w:asciiTheme="minorHAnsi" w:hAnsiTheme="minorHAnsi" w:cstheme="minorHAnsi"/>
        </w:rPr>
        <w:t xml:space="preserve"> of the 20 papers we found that</w:t>
      </w:r>
      <w:r w:rsidR="004F4CF8" w:rsidRPr="000C63EE">
        <w:rPr>
          <w:rFonts w:asciiTheme="minorHAnsi" w:hAnsiTheme="minorHAnsi" w:cstheme="minorHAnsi"/>
        </w:rPr>
        <w:t xml:space="preserve"> directly use Decagon’s data </w:t>
      </w:r>
      <w:r w:rsidR="00A61763" w:rsidRPr="000C63EE">
        <w:rPr>
          <w:rFonts w:asciiTheme="minorHAnsi" w:hAnsiTheme="minorHAnsi" w:cstheme="minorHAnsi"/>
        </w:rPr>
        <w:t>as a point of comparison</w:t>
      </w:r>
      <w:r w:rsidR="004F4CF8" w:rsidRPr="000C63EE">
        <w:rPr>
          <w:rFonts w:asciiTheme="minorHAnsi" w:hAnsiTheme="minorHAnsi" w:cstheme="minorHAnsi"/>
        </w:rPr>
        <w:t xml:space="preserve">, half of them </w:t>
      </w:r>
      <w:r w:rsidR="00047534" w:rsidRPr="000C63EE">
        <w:rPr>
          <w:rFonts w:asciiTheme="minorHAnsi" w:hAnsiTheme="minorHAnsi" w:cstheme="minorHAnsi"/>
        </w:rPr>
        <w:t xml:space="preserve">either </w:t>
      </w:r>
      <w:r w:rsidR="004F4CF8" w:rsidRPr="000C63EE">
        <w:rPr>
          <w:rFonts w:asciiTheme="minorHAnsi" w:hAnsiTheme="minorHAnsi" w:cstheme="minorHAnsi"/>
        </w:rPr>
        <w:t xml:space="preserve">bring in </w:t>
      </w:r>
      <w:r w:rsidR="00A61763" w:rsidRPr="000C63EE">
        <w:rPr>
          <w:rFonts w:asciiTheme="minorHAnsi" w:hAnsiTheme="minorHAnsi" w:cstheme="minorHAnsi"/>
        </w:rPr>
        <w:t xml:space="preserve">extra data </w:t>
      </w:r>
      <w:r w:rsidR="00A37E96" w:rsidRPr="000C63EE">
        <w:rPr>
          <w:rFonts w:asciiTheme="minorHAnsi" w:hAnsiTheme="minorHAnsi" w:cstheme="minorHAnsi"/>
        </w:rPr>
        <w:t>for their new models</w:t>
      </w:r>
      <w:r w:rsidR="006A7FE1" w:rsidRPr="000C63EE">
        <w:rPr>
          <w:rFonts w:asciiTheme="minorHAnsi" w:hAnsiTheme="minorHAnsi" w:cstheme="minorHAnsi"/>
        </w:rPr>
        <w:t xml:space="preserve"> or perform large transformations on the</w:t>
      </w:r>
      <w:r w:rsidR="007775BB" w:rsidRPr="000C63EE">
        <w:rPr>
          <w:rFonts w:asciiTheme="minorHAnsi" w:hAnsiTheme="minorHAnsi" w:cstheme="minorHAnsi"/>
        </w:rPr>
        <w:t xml:space="preserve"> base</w:t>
      </w:r>
      <w:r w:rsidR="006A7FE1" w:rsidRPr="000C63EE">
        <w:rPr>
          <w:rFonts w:asciiTheme="minorHAnsi" w:hAnsiTheme="minorHAnsi" w:cstheme="minorHAnsi"/>
        </w:rPr>
        <w:t xml:space="preserve"> data. As a result, it is </w:t>
      </w:r>
      <w:r w:rsidR="006564CB" w:rsidRPr="000C63EE">
        <w:rPr>
          <w:rFonts w:asciiTheme="minorHAnsi" w:hAnsiTheme="minorHAnsi" w:cstheme="minorHAnsi"/>
        </w:rPr>
        <w:t xml:space="preserve">often </w:t>
      </w:r>
      <w:r w:rsidR="006A7FE1" w:rsidRPr="000C63EE">
        <w:rPr>
          <w:rFonts w:asciiTheme="minorHAnsi" w:hAnsiTheme="minorHAnsi" w:cstheme="minorHAnsi"/>
        </w:rPr>
        <w:t>unclear</w:t>
      </w:r>
      <w:r w:rsidR="00A37E96" w:rsidRPr="000C63EE">
        <w:rPr>
          <w:rFonts w:asciiTheme="minorHAnsi" w:hAnsiTheme="minorHAnsi" w:cstheme="minorHAnsi"/>
        </w:rPr>
        <w:t xml:space="preserve"> </w:t>
      </w:r>
      <w:r w:rsidR="003D7C41" w:rsidRPr="000C63EE">
        <w:rPr>
          <w:rFonts w:asciiTheme="minorHAnsi" w:hAnsiTheme="minorHAnsi" w:cstheme="minorHAnsi"/>
        </w:rPr>
        <w:t>whether any performance gains are due to changes in model architecture</w:t>
      </w:r>
      <w:r w:rsidR="00BC1357" w:rsidRPr="000C63EE">
        <w:rPr>
          <w:rFonts w:asciiTheme="minorHAnsi" w:hAnsiTheme="minorHAnsi" w:cstheme="minorHAnsi"/>
        </w:rPr>
        <w:t xml:space="preserve"> or </w:t>
      </w:r>
      <w:r w:rsidR="003B7EE9" w:rsidRPr="000C63EE">
        <w:rPr>
          <w:rFonts w:asciiTheme="minorHAnsi" w:hAnsiTheme="minorHAnsi" w:cstheme="minorHAnsi"/>
        </w:rPr>
        <w:t>caused by</w:t>
      </w:r>
      <w:r w:rsidR="00EA4E31" w:rsidRPr="000C63EE">
        <w:rPr>
          <w:rFonts w:asciiTheme="minorHAnsi" w:hAnsiTheme="minorHAnsi" w:cstheme="minorHAnsi"/>
        </w:rPr>
        <w:t xml:space="preserve"> the differential</w:t>
      </w:r>
      <w:r w:rsidR="003B7EE9" w:rsidRPr="000C63EE">
        <w:rPr>
          <w:rFonts w:asciiTheme="minorHAnsi" w:hAnsiTheme="minorHAnsi" w:cstheme="minorHAnsi"/>
        </w:rPr>
        <w:t xml:space="preserve"> inputs</w:t>
      </w:r>
      <w:r w:rsidR="003D7C41" w:rsidRPr="000C63EE">
        <w:rPr>
          <w:rFonts w:asciiTheme="minorHAnsi" w:hAnsiTheme="minorHAnsi" w:cstheme="minorHAnsi"/>
        </w:rPr>
        <w:t>.</w:t>
      </w:r>
    </w:p>
    <w:p w14:paraId="54E1F9B7" w14:textId="05E91186" w:rsidR="00DE47FA" w:rsidRPr="00910845" w:rsidRDefault="00EE361A" w:rsidP="00825435">
      <w:pPr>
        <w:rPr>
          <w:rFonts w:cstheme="minorHAnsi"/>
        </w:rPr>
      </w:pPr>
      <w:r>
        <w:rPr>
          <w:rFonts w:cstheme="minorHAnsi"/>
        </w:rPr>
        <w:lastRenderedPageBreak/>
        <w:t xml:space="preserve">Knowledge graph embedding (KGE) </w:t>
      </w:r>
      <w:r w:rsidR="00F74EC9">
        <w:rPr>
          <w:rFonts w:cstheme="minorHAnsi"/>
        </w:rPr>
        <w:t xml:space="preserve">methods are a broad family </w:t>
      </w:r>
      <w:r w:rsidR="00C15DC8">
        <w:rPr>
          <w:rFonts w:cstheme="minorHAnsi"/>
        </w:rPr>
        <w:t xml:space="preserve">of techniques that take </w:t>
      </w:r>
      <w:r w:rsidR="00E54B30">
        <w:rPr>
          <w:rFonts w:cstheme="minorHAnsi"/>
        </w:rPr>
        <w:t>heterogenous graphs as input</w:t>
      </w:r>
      <w:r w:rsidR="00BA2080">
        <w:rPr>
          <w:rFonts w:cstheme="minorHAnsi"/>
        </w:rPr>
        <w:t xml:space="preserve"> and cast </w:t>
      </w:r>
      <w:r w:rsidR="000C2991">
        <w:rPr>
          <w:rFonts w:cstheme="minorHAnsi"/>
        </w:rPr>
        <w:t>the comp</w:t>
      </w:r>
      <w:r w:rsidR="002A29AA">
        <w:rPr>
          <w:rFonts w:cstheme="minorHAnsi"/>
        </w:rPr>
        <w:t>rising</w:t>
      </w:r>
      <w:r w:rsidR="000C2991">
        <w:rPr>
          <w:rFonts w:cstheme="minorHAnsi"/>
        </w:rPr>
        <w:t xml:space="preserve"> nodes</w:t>
      </w:r>
      <w:r w:rsidR="002A29AA">
        <w:rPr>
          <w:rFonts w:cstheme="minorHAnsi"/>
        </w:rPr>
        <w:t xml:space="preserve"> into a low-dimensional vector space, usually having one such space per type of edge in the </w:t>
      </w:r>
      <w:commentRangeStart w:id="3"/>
      <w:r w:rsidR="002A29AA">
        <w:rPr>
          <w:rFonts w:cstheme="minorHAnsi"/>
        </w:rPr>
        <w:t>KG</w:t>
      </w:r>
      <w:commentRangeEnd w:id="3"/>
      <w:r w:rsidR="000C2F9E">
        <w:rPr>
          <w:rStyle w:val="CommentReference"/>
        </w:rPr>
        <w:commentReference w:id="3"/>
      </w:r>
      <w:r w:rsidR="002A29AA">
        <w:rPr>
          <w:rFonts w:cstheme="minorHAnsi"/>
        </w:rPr>
        <w:t>.</w:t>
      </w:r>
      <w:r w:rsidR="004F59A8">
        <w:rPr>
          <w:rFonts w:cstheme="minorHAnsi"/>
        </w:rPr>
        <w:t xml:space="preserve"> </w:t>
      </w:r>
      <w:r w:rsidR="001A6D99">
        <w:rPr>
          <w:rFonts w:cstheme="minorHAnsi"/>
        </w:rPr>
        <w:t xml:space="preserve">They have proved useful in </w:t>
      </w:r>
      <w:r w:rsidR="00B37B29">
        <w:rPr>
          <w:rFonts w:cstheme="minorHAnsi"/>
        </w:rPr>
        <w:t>several</w:t>
      </w:r>
      <w:r w:rsidR="001A6D99">
        <w:rPr>
          <w:rFonts w:cstheme="minorHAnsi"/>
        </w:rPr>
        <w:t xml:space="preserve"> real-world tasks, such as item recommendation</w:t>
      </w:r>
      <w:r w:rsidR="000B59D6">
        <w:rPr>
          <w:rFonts w:cstheme="minorHAnsi"/>
        </w:rPr>
        <w:t xml:space="preserve"> [</w:t>
      </w:r>
      <w:r w:rsidR="00B726E6">
        <w:rPr>
          <w:rFonts w:cstheme="minorHAnsi"/>
        </w:rPr>
        <w:t xml:space="preserve">cite </w:t>
      </w:r>
      <w:hyperlink r:id="rId38" w:history="1">
        <w:r w:rsidR="00B726E6" w:rsidRPr="00B726E6">
          <w:rPr>
            <w:rStyle w:val="Hyperlink"/>
            <w:rFonts w:cstheme="minorHAnsi"/>
          </w:rPr>
          <w:t xml:space="preserve">Catherine and </w:t>
        </w:r>
        <w:proofErr w:type="spellStart"/>
        <w:r w:rsidR="00B726E6" w:rsidRPr="00B726E6">
          <w:rPr>
            <w:rStyle w:val="Hyperlink"/>
            <w:rFonts w:cstheme="minorHAnsi"/>
          </w:rPr>
          <w:t>co</w:t>
        </w:r>
        <w:r w:rsidR="00B726E6">
          <w:rPr>
            <w:rStyle w:val="Hyperlink"/>
            <w:rFonts w:cstheme="minorHAnsi"/>
          </w:rPr>
          <w:t>h</w:t>
        </w:r>
        <w:r w:rsidR="00B726E6" w:rsidRPr="00B726E6">
          <w:rPr>
            <w:rStyle w:val="Hyperlink"/>
            <w:rFonts w:cstheme="minorHAnsi"/>
          </w:rPr>
          <w:t>en</w:t>
        </w:r>
        <w:proofErr w:type="spellEnd"/>
        <w:r w:rsidR="00B726E6" w:rsidRPr="00B726E6">
          <w:rPr>
            <w:rStyle w:val="Hyperlink"/>
            <w:rFonts w:cstheme="minorHAnsi"/>
          </w:rPr>
          <w:t xml:space="preserve"> 2016</w:t>
        </w:r>
      </w:hyperlink>
      <w:r w:rsidR="000B59D6">
        <w:rPr>
          <w:rFonts w:cstheme="minorHAnsi"/>
        </w:rPr>
        <w:t xml:space="preserve">], drug </w:t>
      </w:r>
      <w:r w:rsidR="002339D7">
        <w:rPr>
          <w:rFonts w:cstheme="minorHAnsi"/>
        </w:rPr>
        <w:t xml:space="preserve">development and </w:t>
      </w:r>
      <w:r w:rsidR="000B59D6">
        <w:rPr>
          <w:rFonts w:cstheme="minorHAnsi"/>
        </w:rPr>
        <w:t>repurposing</w:t>
      </w:r>
      <w:r w:rsidR="002339D7">
        <w:rPr>
          <w:rFonts w:cstheme="minorHAnsi"/>
        </w:rPr>
        <w:t xml:space="preserve"> </w:t>
      </w:r>
      <w:r w:rsidR="00041557">
        <w:rPr>
          <w:rFonts w:cstheme="minorHAnsi"/>
        </w:rPr>
        <w:t xml:space="preserve">[cite </w:t>
      </w:r>
      <w:hyperlink r:id="rId39" w:history="1">
        <w:proofErr w:type="spellStart"/>
        <w:r w:rsidR="00041557" w:rsidRPr="00041557">
          <w:rPr>
            <w:rStyle w:val="Hyperlink"/>
            <w:rFonts w:cstheme="minorHAnsi"/>
          </w:rPr>
          <w:t>Geleta</w:t>
        </w:r>
        <w:proofErr w:type="spellEnd"/>
        <w:r w:rsidR="00041557" w:rsidRPr="00041557">
          <w:rPr>
            <w:rStyle w:val="Hyperlink"/>
            <w:rFonts w:cstheme="minorHAnsi"/>
          </w:rPr>
          <w:t xml:space="preserve"> et al 2021</w:t>
        </w:r>
      </w:hyperlink>
      <w:r w:rsidR="00041557">
        <w:rPr>
          <w:rFonts w:cstheme="minorHAnsi"/>
        </w:rPr>
        <w:t xml:space="preserve">], </w:t>
      </w:r>
      <w:r w:rsidR="00C64675">
        <w:rPr>
          <w:rFonts w:cstheme="minorHAnsi"/>
        </w:rPr>
        <w:t xml:space="preserve">and knowledge base completion </w:t>
      </w:r>
      <w:r w:rsidR="0059742D">
        <w:rPr>
          <w:rFonts w:cstheme="minorHAnsi"/>
        </w:rPr>
        <w:t xml:space="preserve">[cite </w:t>
      </w:r>
      <w:proofErr w:type="spellStart"/>
      <w:r w:rsidR="0059742D">
        <w:rPr>
          <w:rFonts w:cstheme="minorHAnsi"/>
        </w:rPr>
        <w:t>transE</w:t>
      </w:r>
      <w:proofErr w:type="spellEnd"/>
      <w:r w:rsidR="0059742D">
        <w:rPr>
          <w:rFonts w:cstheme="minorHAnsi"/>
        </w:rPr>
        <w:t>]</w:t>
      </w:r>
      <w:r w:rsidR="00F85520">
        <w:rPr>
          <w:rFonts w:cstheme="minorHAnsi"/>
        </w:rPr>
        <w:t xml:space="preserve">. </w:t>
      </w:r>
      <w:r w:rsidR="000974AB">
        <w:rPr>
          <w:rFonts w:cstheme="minorHAnsi"/>
        </w:rPr>
        <w:t xml:space="preserve">The application of these techniques to the polypharmacy side effect </w:t>
      </w:r>
      <w:r w:rsidR="00835777">
        <w:rPr>
          <w:rFonts w:cstheme="minorHAnsi"/>
        </w:rPr>
        <w:t xml:space="preserve">modelling </w:t>
      </w:r>
      <w:r w:rsidR="0092793E">
        <w:rPr>
          <w:rFonts w:cstheme="minorHAnsi"/>
        </w:rPr>
        <w:t xml:space="preserve">problem </w:t>
      </w:r>
      <w:r w:rsidR="00835777">
        <w:rPr>
          <w:rFonts w:cstheme="minorHAnsi"/>
        </w:rPr>
        <w:t xml:space="preserve">has been somewhat scarce considering their natural affiliation for this type of </w:t>
      </w:r>
      <w:r w:rsidR="0092793E">
        <w:rPr>
          <w:rFonts w:cstheme="minorHAnsi"/>
        </w:rPr>
        <w:t>data</w:t>
      </w:r>
      <w:r w:rsidR="00000610">
        <w:rPr>
          <w:rFonts w:cstheme="minorHAnsi"/>
        </w:rPr>
        <w:t xml:space="preserve">. </w:t>
      </w:r>
      <w:r w:rsidR="000E7612">
        <w:rPr>
          <w:rFonts w:cstheme="minorHAnsi"/>
        </w:rPr>
        <w:t xml:space="preserve">In the original paper, the RESCAL method [cite </w:t>
      </w:r>
      <w:proofErr w:type="spellStart"/>
      <w:r w:rsidR="000E7612">
        <w:rPr>
          <w:rFonts w:cstheme="minorHAnsi"/>
        </w:rPr>
        <w:t>rescal</w:t>
      </w:r>
      <w:proofErr w:type="spellEnd"/>
      <w:r w:rsidR="000E7612">
        <w:rPr>
          <w:rFonts w:cstheme="minorHAnsi"/>
        </w:rPr>
        <w:t xml:space="preserve">] is employed as a baseline against which the Decagon model is compared. </w:t>
      </w:r>
      <w:r w:rsidR="006C0EF0">
        <w:rPr>
          <w:rFonts w:cstheme="minorHAnsi"/>
        </w:rPr>
        <w:t xml:space="preserve">RESCAL is reported </w:t>
      </w:r>
      <w:r w:rsidR="0086300E">
        <w:rPr>
          <w:rFonts w:cstheme="minorHAnsi"/>
        </w:rPr>
        <w:t xml:space="preserve">as the worst performing technique, </w:t>
      </w:r>
      <w:r w:rsidR="003053AE">
        <w:rPr>
          <w:rFonts w:cstheme="minorHAnsi"/>
        </w:rPr>
        <w:t xml:space="preserve">being outshone even by </w:t>
      </w:r>
      <w:r w:rsidR="002279A3">
        <w:rPr>
          <w:rFonts w:cstheme="minorHAnsi"/>
        </w:rPr>
        <w:t xml:space="preserve">simple </w:t>
      </w:r>
      <w:r w:rsidR="0091071C">
        <w:rPr>
          <w:rFonts w:cstheme="minorHAnsi"/>
        </w:rPr>
        <w:t>embedding methods such as random-walks and feature vectors</w:t>
      </w:r>
      <w:r w:rsidR="0086300E">
        <w:rPr>
          <w:rFonts w:cstheme="minorHAnsi"/>
        </w:rPr>
        <w:t xml:space="preserve">. In stark contrast, </w:t>
      </w:r>
      <w:r w:rsidR="00000610">
        <w:rPr>
          <w:rFonts w:cstheme="minorHAnsi"/>
        </w:rPr>
        <w:t xml:space="preserve">Malone </w:t>
      </w:r>
      <w:r w:rsidR="00000610">
        <w:rPr>
          <w:rFonts w:cstheme="minorHAnsi"/>
          <w:i/>
          <w:iCs/>
        </w:rPr>
        <w:t>et al.</w:t>
      </w:r>
      <w:r w:rsidR="00693E0B">
        <w:rPr>
          <w:rFonts w:cstheme="minorHAnsi"/>
          <w:i/>
          <w:iCs/>
        </w:rPr>
        <w:t xml:space="preserve"> </w:t>
      </w:r>
      <w:r w:rsidR="0011211C">
        <w:rPr>
          <w:rFonts w:cstheme="minorHAnsi"/>
        </w:rPr>
        <w:t xml:space="preserve">applied the </w:t>
      </w:r>
      <w:r w:rsidR="008A5748">
        <w:rPr>
          <w:rFonts w:cstheme="minorHAnsi"/>
        </w:rPr>
        <w:t xml:space="preserve">DistMult [cite </w:t>
      </w:r>
      <w:proofErr w:type="spellStart"/>
      <w:r w:rsidR="008A5748">
        <w:rPr>
          <w:rFonts w:cstheme="minorHAnsi"/>
        </w:rPr>
        <w:t>distmult</w:t>
      </w:r>
      <w:proofErr w:type="spellEnd"/>
      <w:r w:rsidR="008A5748">
        <w:rPr>
          <w:rFonts w:cstheme="minorHAnsi"/>
        </w:rPr>
        <w:t>]</w:t>
      </w:r>
      <w:r w:rsidR="0011211C">
        <w:rPr>
          <w:rFonts w:cstheme="minorHAnsi"/>
        </w:rPr>
        <w:t xml:space="preserve"> method to the Decagon data</w:t>
      </w:r>
      <w:r w:rsidR="004F7DBF">
        <w:rPr>
          <w:rFonts w:cstheme="minorHAnsi"/>
        </w:rPr>
        <w:t xml:space="preserve"> as a comparator, </w:t>
      </w:r>
      <w:r w:rsidR="00F92C44">
        <w:rPr>
          <w:rFonts w:cstheme="minorHAnsi"/>
        </w:rPr>
        <w:t>finding</w:t>
      </w:r>
      <w:r w:rsidR="004F7DBF">
        <w:rPr>
          <w:rFonts w:cstheme="minorHAnsi"/>
        </w:rPr>
        <w:t xml:space="preserve"> it </w:t>
      </w:r>
      <w:r w:rsidR="0091267D">
        <w:rPr>
          <w:rFonts w:cstheme="minorHAnsi"/>
        </w:rPr>
        <w:t>outperformed</w:t>
      </w:r>
      <w:r w:rsidR="004F7DBF">
        <w:rPr>
          <w:rFonts w:cstheme="minorHAnsi"/>
        </w:rPr>
        <w:t xml:space="preserve"> </w:t>
      </w:r>
      <w:r w:rsidR="00F92C44">
        <w:rPr>
          <w:rFonts w:cstheme="minorHAnsi"/>
        </w:rPr>
        <w:t xml:space="preserve">not only their </w:t>
      </w:r>
      <w:r w:rsidR="00107CD3">
        <w:rPr>
          <w:rFonts w:cstheme="minorHAnsi"/>
        </w:rPr>
        <w:t>presented</w:t>
      </w:r>
      <w:r w:rsidR="00F92C44">
        <w:rPr>
          <w:rFonts w:cstheme="minorHAnsi"/>
        </w:rPr>
        <w:t xml:space="preserve"> model but also </w:t>
      </w:r>
      <w:r w:rsidR="004F7DBF">
        <w:rPr>
          <w:rFonts w:cstheme="minorHAnsi"/>
        </w:rPr>
        <w:t>Decagon itself</w:t>
      </w:r>
      <w:r w:rsidR="00F92C44">
        <w:rPr>
          <w:rFonts w:cstheme="minorHAnsi"/>
        </w:rPr>
        <w:t xml:space="preserve"> [cite </w:t>
      </w:r>
      <w:hyperlink r:id="rId40" w:history="1">
        <w:r w:rsidR="00F92C44" w:rsidRPr="00107CD3">
          <w:rPr>
            <w:rStyle w:val="Hyperlink"/>
            <w:rFonts w:cstheme="minorHAnsi"/>
          </w:rPr>
          <w:t>Malone et al</w:t>
        </w:r>
      </w:hyperlink>
      <w:r w:rsidR="00F92C44">
        <w:rPr>
          <w:rFonts w:cstheme="minorHAnsi"/>
        </w:rPr>
        <w:t>]</w:t>
      </w:r>
      <w:r w:rsidR="00CE0408">
        <w:rPr>
          <w:rFonts w:cstheme="minorHAnsi"/>
        </w:rPr>
        <w:t>.</w:t>
      </w:r>
      <w:r w:rsidR="0091267D">
        <w:rPr>
          <w:rFonts w:cstheme="minorHAnsi"/>
        </w:rPr>
        <w:t xml:space="preserve"> </w:t>
      </w:r>
      <w:r w:rsidR="00CE1C75">
        <w:rPr>
          <w:rFonts w:cstheme="minorHAnsi"/>
        </w:rPr>
        <w:t>Other studies have</w:t>
      </w:r>
      <w:r w:rsidR="00BC4782">
        <w:rPr>
          <w:rFonts w:cstheme="minorHAnsi"/>
        </w:rPr>
        <w:t xml:space="preserve"> reported </w:t>
      </w:r>
      <w:r w:rsidR="00CE1C75">
        <w:rPr>
          <w:rFonts w:cstheme="minorHAnsi"/>
        </w:rPr>
        <w:t xml:space="preserve">similar results </w:t>
      </w:r>
      <w:r w:rsidR="00BC4782">
        <w:rPr>
          <w:rFonts w:cstheme="minorHAnsi"/>
        </w:rPr>
        <w:t>for DistMult</w:t>
      </w:r>
      <w:r w:rsidR="001255A0">
        <w:rPr>
          <w:rFonts w:cstheme="minorHAnsi"/>
        </w:rPr>
        <w:t xml:space="preserve"> on Decagon data</w:t>
      </w:r>
      <w:r w:rsidR="00BC4782">
        <w:rPr>
          <w:rFonts w:cstheme="minorHAnsi"/>
        </w:rPr>
        <w:t xml:space="preserve"> </w:t>
      </w:r>
      <w:r w:rsidR="00A46F63">
        <w:rPr>
          <w:rFonts w:cstheme="minorHAnsi"/>
        </w:rPr>
        <w:t xml:space="preserve">[cite </w:t>
      </w:r>
      <w:hyperlink r:id="rId41" w:history="1">
        <w:proofErr w:type="spellStart"/>
        <w:r w:rsidR="00A46F63" w:rsidRPr="00A46F63">
          <w:rPr>
            <w:rStyle w:val="Hyperlink"/>
            <w:rFonts w:cstheme="minorHAnsi"/>
          </w:rPr>
          <w:t>kim</w:t>
        </w:r>
        <w:proofErr w:type="spellEnd"/>
        <w:r w:rsidR="00A46F63" w:rsidRPr="00A46F63">
          <w:rPr>
            <w:rStyle w:val="Hyperlink"/>
            <w:rFonts w:cstheme="minorHAnsi"/>
          </w:rPr>
          <w:t xml:space="preserve"> and shin 2023</w:t>
        </w:r>
      </w:hyperlink>
      <w:r w:rsidR="0006655A">
        <w:rPr>
          <w:rFonts w:cstheme="minorHAnsi"/>
        </w:rPr>
        <w:t xml:space="preserve">, </w:t>
      </w:r>
      <w:hyperlink r:id="rId42" w:anchor="Sec10" w:history="1">
        <w:r w:rsidR="00F92C44" w:rsidRPr="00F92C44">
          <w:rPr>
            <w:rStyle w:val="Hyperlink"/>
            <w:rFonts w:cstheme="minorHAnsi"/>
          </w:rPr>
          <w:t>Liu et al 2022</w:t>
        </w:r>
      </w:hyperlink>
      <w:r w:rsidR="00F92C44">
        <w:rPr>
          <w:rFonts w:cstheme="minorHAnsi"/>
        </w:rPr>
        <w:t>]</w:t>
      </w:r>
      <w:r w:rsidR="003D04D9">
        <w:rPr>
          <w:rFonts w:cstheme="minorHAnsi"/>
        </w:rPr>
        <w:t xml:space="preserve">, </w:t>
      </w:r>
      <w:r w:rsidR="00CE1C75">
        <w:rPr>
          <w:rFonts w:cstheme="minorHAnsi"/>
        </w:rPr>
        <w:t xml:space="preserve">but Dai </w:t>
      </w:r>
      <w:r w:rsidR="00CE1C75" w:rsidRPr="00CE1C75">
        <w:rPr>
          <w:rFonts w:cstheme="minorHAnsi"/>
          <w:i/>
          <w:iCs/>
        </w:rPr>
        <w:t>et al</w:t>
      </w:r>
      <w:r w:rsidR="00A46F63">
        <w:rPr>
          <w:rFonts w:cstheme="minorHAnsi"/>
        </w:rPr>
        <w:t xml:space="preserve">. </w:t>
      </w:r>
      <w:r w:rsidR="0006655A">
        <w:rPr>
          <w:rFonts w:cstheme="minorHAnsi"/>
        </w:rPr>
        <w:t xml:space="preserve">report </w:t>
      </w:r>
      <w:r w:rsidR="00EE72E8">
        <w:rPr>
          <w:rFonts w:cstheme="minorHAnsi"/>
        </w:rPr>
        <w:t xml:space="preserve">substantially worse performance </w:t>
      </w:r>
      <w:r w:rsidR="00CF1594">
        <w:rPr>
          <w:rFonts w:cstheme="minorHAnsi"/>
        </w:rPr>
        <w:t xml:space="preserve">under equivalent conditions [cite </w:t>
      </w:r>
      <w:hyperlink r:id="rId43" w:anchor="273493426" w:history="1">
        <w:r w:rsidR="00CF1594" w:rsidRPr="00CF1594">
          <w:rPr>
            <w:rStyle w:val="Hyperlink"/>
            <w:rFonts w:cstheme="minorHAnsi"/>
          </w:rPr>
          <w:t>Dai et al</w:t>
        </w:r>
      </w:hyperlink>
      <w:r w:rsidR="00CF1594">
        <w:rPr>
          <w:rFonts w:cstheme="minorHAnsi"/>
        </w:rPr>
        <w:t xml:space="preserve">]. </w:t>
      </w:r>
      <w:r w:rsidR="00770963">
        <w:rPr>
          <w:rFonts w:cstheme="minorHAnsi"/>
        </w:rPr>
        <w:t>In that study, the KGE models ComplEx</w:t>
      </w:r>
      <w:r w:rsidR="000004D6">
        <w:rPr>
          <w:rFonts w:cstheme="minorHAnsi"/>
        </w:rPr>
        <w:t xml:space="preserve"> [cite]</w:t>
      </w:r>
      <w:r w:rsidR="00770963">
        <w:rPr>
          <w:rFonts w:cstheme="minorHAnsi"/>
        </w:rPr>
        <w:t>, SimplE</w:t>
      </w:r>
      <w:r w:rsidR="000004D6">
        <w:rPr>
          <w:rFonts w:cstheme="minorHAnsi"/>
        </w:rPr>
        <w:t xml:space="preserve"> [cite]</w:t>
      </w:r>
      <w:r w:rsidR="00770963">
        <w:rPr>
          <w:rFonts w:cstheme="minorHAnsi"/>
        </w:rPr>
        <w:t xml:space="preserve">, and </w:t>
      </w:r>
      <w:proofErr w:type="spellStart"/>
      <w:r w:rsidR="00770963">
        <w:rPr>
          <w:rFonts w:cstheme="minorHAnsi"/>
        </w:rPr>
        <w:t>RotatE</w:t>
      </w:r>
      <w:proofErr w:type="spellEnd"/>
      <w:r w:rsidR="00770963">
        <w:rPr>
          <w:rFonts w:cstheme="minorHAnsi"/>
        </w:rPr>
        <w:t xml:space="preserve"> </w:t>
      </w:r>
      <w:r w:rsidR="000004D6">
        <w:rPr>
          <w:rFonts w:cstheme="minorHAnsi"/>
        </w:rPr>
        <w:t xml:space="preserve">[cite] </w:t>
      </w:r>
      <w:r w:rsidR="00770963">
        <w:rPr>
          <w:rFonts w:cstheme="minorHAnsi"/>
        </w:rPr>
        <w:t xml:space="preserve">all </w:t>
      </w:r>
      <w:r w:rsidR="000004D6">
        <w:rPr>
          <w:rFonts w:cstheme="minorHAnsi"/>
        </w:rPr>
        <w:t>achieved much better results than DistMult</w:t>
      </w:r>
      <w:r w:rsidR="009B0F65">
        <w:rPr>
          <w:rFonts w:cstheme="minorHAnsi"/>
        </w:rPr>
        <w:t xml:space="preserve">, as measured by </w:t>
      </w:r>
      <w:proofErr w:type="spellStart"/>
      <w:r w:rsidR="009B0F65">
        <w:rPr>
          <w:rFonts w:cstheme="minorHAnsi"/>
        </w:rPr>
        <w:t>hits@k</w:t>
      </w:r>
      <w:proofErr w:type="spellEnd"/>
      <w:r w:rsidR="009B0F65">
        <w:rPr>
          <w:rFonts w:cstheme="minorHAnsi"/>
        </w:rPr>
        <w:t xml:space="preserve"> and rank</w:t>
      </w:r>
      <w:r w:rsidR="00780FB7">
        <w:rPr>
          <w:rFonts w:cstheme="minorHAnsi"/>
        </w:rPr>
        <w:t>-based metrics</w:t>
      </w:r>
      <w:r w:rsidR="000004D6">
        <w:rPr>
          <w:rFonts w:cstheme="minorHAnsi"/>
        </w:rPr>
        <w:t xml:space="preserve">. </w:t>
      </w:r>
      <w:r w:rsidR="00854754">
        <w:rPr>
          <w:rFonts w:cstheme="minorHAnsi"/>
        </w:rPr>
        <w:t xml:space="preserve">A modified version of </w:t>
      </w:r>
      <w:proofErr w:type="spellStart"/>
      <w:r w:rsidR="0091267D">
        <w:rPr>
          <w:rFonts w:cstheme="minorHAnsi"/>
        </w:rPr>
        <w:t>ConvE</w:t>
      </w:r>
      <w:proofErr w:type="spellEnd"/>
      <w:r w:rsidR="0091267D">
        <w:rPr>
          <w:rFonts w:cstheme="minorHAnsi"/>
        </w:rPr>
        <w:t xml:space="preserve"> [cite </w:t>
      </w:r>
      <w:proofErr w:type="spellStart"/>
      <w:r w:rsidR="0091267D">
        <w:rPr>
          <w:rFonts w:cstheme="minorHAnsi"/>
        </w:rPr>
        <w:t>conve</w:t>
      </w:r>
      <w:proofErr w:type="spellEnd"/>
      <w:r w:rsidR="0091267D">
        <w:rPr>
          <w:rFonts w:cstheme="minorHAnsi"/>
        </w:rPr>
        <w:t xml:space="preserve">], a deep learning KGE technique, was used </w:t>
      </w:r>
      <w:r w:rsidR="00854754">
        <w:rPr>
          <w:rFonts w:cstheme="minorHAnsi"/>
        </w:rPr>
        <w:t xml:space="preserve">by Wang </w:t>
      </w:r>
      <w:r w:rsidR="00854754">
        <w:rPr>
          <w:rFonts w:cstheme="minorHAnsi"/>
          <w:i/>
          <w:iCs/>
        </w:rPr>
        <w:t>et al.</w:t>
      </w:r>
      <w:r w:rsidR="00910845">
        <w:rPr>
          <w:rFonts w:cstheme="minorHAnsi"/>
        </w:rPr>
        <w:t>, who</w:t>
      </w:r>
      <w:r w:rsidR="00CA45A6">
        <w:rPr>
          <w:rFonts w:cstheme="minorHAnsi"/>
        </w:rPr>
        <w:t xml:space="preserve"> once more</w:t>
      </w:r>
      <w:r w:rsidR="008F614F">
        <w:rPr>
          <w:rFonts w:cstheme="minorHAnsi"/>
        </w:rPr>
        <w:t xml:space="preserve"> </w:t>
      </w:r>
      <w:r w:rsidR="00910845">
        <w:rPr>
          <w:rFonts w:cstheme="minorHAnsi"/>
        </w:rPr>
        <w:t>report significant improvements over Decagon</w:t>
      </w:r>
      <w:r w:rsidR="003D04D9">
        <w:rPr>
          <w:rFonts w:cstheme="minorHAnsi"/>
        </w:rPr>
        <w:t xml:space="preserve"> [cite </w:t>
      </w:r>
      <w:proofErr w:type="gramStart"/>
      <w:r w:rsidR="003D04D9">
        <w:rPr>
          <w:rFonts w:cstheme="minorHAnsi"/>
        </w:rPr>
        <w:t>wang</w:t>
      </w:r>
      <w:proofErr w:type="gramEnd"/>
      <w:r w:rsidR="003D04D9">
        <w:rPr>
          <w:rFonts w:cstheme="minorHAnsi"/>
        </w:rPr>
        <w:t xml:space="preserve"> et al]</w:t>
      </w:r>
      <w:r w:rsidR="00910845">
        <w:rPr>
          <w:rFonts w:cstheme="minorHAnsi"/>
        </w:rPr>
        <w:t xml:space="preserve">. </w:t>
      </w:r>
    </w:p>
    <w:p w14:paraId="4A858D09" w14:textId="77777777" w:rsidR="005C5799" w:rsidRDefault="005C5799" w:rsidP="00825435"/>
    <w:p w14:paraId="341B0D91" w14:textId="32B10FCE" w:rsidR="00DE47FA" w:rsidRDefault="0068222E" w:rsidP="00825435">
      <w:commentRangeStart w:id="4"/>
      <w:r>
        <w:t>In this paper</w:t>
      </w:r>
      <w:r w:rsidR="007775BB">
        <w:t xml:space="preserve"> we</w:t>
      </w:r>
      <w:r w:rsidR="003E18E3">
        <w:t xml:space="preserve"> </w:t>
      </w:r>
      <w:r w:rsidR="00A25ED5">
        <w:t xml:space="preserve">perform a comparative study </w:t>
      </w:r>
      <w:r w:rsidR="006E17D7">
        <w:t>with the goal of</w:t>
      </w:r>
      <w:r w:rsidR="00A25ED5">
        <w:t xml:space="preserve"> achiev</w:t>
      </w:r>
      <w:r w:rsidR="006E17D7">
        <w:t>ing</w:t>
      </w:r>
      <w:r w:rsidR="00A25ED5">
        <w:t xml:space="preserve"> some clarity on the performance of </w:t>
      </w:r>
      <w:r w:rsidR="00A55C39">
        <w:t xml:space="preserve">standard </w:t>
      </w:r>
      <w:r w:rsidR="00A25ED5">
        <w:t xml:space="preserve">KGE models </w:t>
      </w:r>
      <w:r w:rsidR="00A55C39">
        <w:t>on the task of polypharmacy side effect prediction.</w:t>
      </w:r>
      <w:r w:rsidR="001644B6">
        <w:t xml:space="preserve"> As we convert the Decagon graph into binary triple format, we also explore the impact of </w:t>
      </w:r>
      <w:r w:rsidR="00072C65">
        <w:t xml:space="preserve">different methods for doing so. </w:t>
      </w:r>
      <w:r w:rsidR="00A7569B">
        <w:t xml:space="preserve">By using the LibKGE platform [cite], we present our work as </w:t>
      </w:r>
      <w:r w:rsidR="00C01934">
        <w:t xml:space="preserve">easily </w:t>
      </w:r>
      <w:r w:rsidR="00A7569B">
        <w:t>reproducible experiments</w:t>
      </w:r>
      <w:r w:rsidR="00C01934">
        <w:t>.</w:t>
      </w:r>
      <w:commentRangeEnd w:id="4"/>
      <w:r w:rsidR="00007F16">
        <w:rPr>
          <w:rStyle w:val="CommentReference"/>
        </w:rPr>
        <w:commentReference w:id="4"/>
      </w:r>
    </w:p>
    <w:p w14:paraId="140303DB" w14:textId="77777777" w:rsidR="00EE562A" w:rsidRDefault="00EE562A" w:rsidP="00825435"/>
    <w:p w14:paraId="677FA73C" w14:textId="77777777" w:rsidR="00EE562A" w:rsidRDefault="00EE562A" w:rsidP="00825435"/>
    <w:p w14:paraId="1D188192" w14:textId="77777777" w:rsidR="00BE0602" w:rsidRDefault="00BE0602" w:rsidP="00825435"/>
    <w:p w14:paraId="4B966359" w14:textId="77777777" w:rsidR="00BE0602" w:rsidRPr="00825435" w:rsidRDefault="00BE0602" w:rsidP="00825435"/>
    <w:p w14:paraId="62E4C0AC" w14:textId="73B42BAA" w:rsidR="001A713A" w:rsidRDefault="00945DAC" w:rsidP="00735A47">
      <w:pPr>
        <w:pStyle w:val="Heading2"/>
      </w:pPr>
      <w:r>
        <w:t>Methods</w:t>
      </w:r>
    </w:p>
    <w:p w14:paraId="1B121843" w14:textId="77777777" w:rsidR="00735A47" w:rsidRPr="00735A47" w:rsidRDefault="00735A47" w:rsidP="00735A47"/>
    <w:p w14:paraId="7F721153" w14:textId="476A5134" w:rsidR="001A713A" w:rsidRDefault="001A713A" w:rsidP="001A713A"/>
    <w:p w14:paraId="07AB8758" w14:textId="2A591691" w:rsidR="00BD2E42" w:rsidRDefault="00BD2E42" w:rsidP="001A713A">
      <w:commentRangeStart w:id="5"/>
      <w:r>
        <w:rPr>
          <w:noProof/>
        </w:rPr>
        <w:drawing>
          <wp:inline distT="0" distB="0" distL="0" distR="0" wp14:anchorId="36C371EC" wp14:editId="15F6DF0B">
            <wp:extent cx="5727700" cy="1278255"/>
            <wp:effectExtent l="0" t="0" r="0" b="4445"/>
            <wp:docPr id="668197368" name="Picture 2" descr="A diagram of a training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197368" name="Picture 2" descr="A diagram of a training program&#10;&#10;Description automatically generated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5"/>
      <w:r w:rsidR="00215B55">
        <w:rPr>
          <w:rStyle w:val="CommentReference"/>
        </w:rPr>
        <w:commentReference w:id="5"/>
      </w:r>
    </w:p>
    <w:p w14:paraId="50CE32B3" w14:textId="77777777" w:rsidR="009C0F4B" w:rsidRDefault="009C0F4B" w:rsidP="001A713A"/>
    <w:p w14:paraId="5598C3B6" w14:textId="1F1A56F0" w:rsidR="009C0F4B" w:rsidRPr="001A713A" w:rsidRDefault="009C0F4B" w:rsidP="001A713A">
      <w:r>
        <w:t xml:space="preserve">Figure X. Flowchart giving an overview of </w:t>
      </w:r>
      <w:r w:rsidR="0023165C">
        <w:t>the analysis. Blue rectangles represent raw data</w:t>
      </w:r>
      <w:r w:rsidR="006401F3">
        <w:t xml:space="preserve">, green rounded rectangles are processed data, yellow diamonds are </w:t>
      </w:r>
      <w:r w:rsidR="008305EE">
        <w:t>scripts/</w:t>
      </w:r>
      <w:proofErr w:type="spellStart"/>
      <w:r w:rsidR="008305EE">
        <w:t>softwares</w:t>
      </w:r>
      <w:proofErr w:type="spellEnd"/>
      <w:r w:rsidR="008305EE">
        <w:t>, and grey circles are instantiated KGE methods.</w:t>
      </w:r>
    </w:p>
    <w:p w14:paraId="2077599E" w14:textId="77777777" w:rsidR="008C7FA9" w:rsidRDefault="008C7FA9" w:rsidP="008C7FA9"/>
    <w:p w14:paraId="620EA184" w14:textId="262FD5D3" w:rsidR="008C7FA9" w:rsidRDefault="005B5A7B" w:rsidP="00AC1B8E">
      <w:commentRangeStart w:id="6"/>
      <w:r>
        <w:t xml:space="preserve">Raw </w:t>
      </w:r>
      <w:r w:rsidR="00A32128">
        <w:t>data</w:t>
      </w:r>
      <w:r w:rsidR="00E87FB4">
        <w:t>,</w:t>
      </w:r>
      <w:r w:rsidR="00983798">
        <w:t xml:space="preserve"> </w:t>
      </w:r>
      <w:r w:rsidR="00F57A08">
        <w:t xml:space="preserve">processed </w:t>
      </w:r>
      <w:r w:rsidR="00E87FB4">
        <w:t>in [cite decagon], was downloa</w:t>
      </w:r>
      <w:r w:rsidR="00815E1D">
        <w:t>ded from the Stanford Network Analysis Project (SNAP) [cite snap]</w:t>
      </w:r>
      <w:r w:rsidR="006F77E0">
        <w:t xml:space="preserve">. </w:t>
      </w:r>
      <w:commentRangeEnd w:id="6"/>
      <w:r w:rsidR="00BA0AF2">
        <w:rPr>
          <w:rStyle w:val="CommentReference"/>
        </w:rPr>
        <w:commentReference w:id="6"/>
      </w:r>
      <w:r w:rsidR="000C6EA3">
        <w:t>The task then was to prepare the data</w:t>
      </w:r>
      <w:r w:rsidR="00773F49">
        <w:t xml:space="preserve"> for LibKGE [cite </w:t>
      </w:r>
      <w:proofErr w:type="spellStart"/>
      <w:r w:rsidR="00773F49">
        <w:t>libkge</w:t>
      </w:r>
      <w:proofErr w:type="spellEnd"/>
      <w:r w:rsidR="00773F49">
        <w:t>]</w:t>
      </w:r>
      <w:r w:rsidR="00EB533B">
        <w:t xml:space="preserve">, which </w:t>
      </w:r>
      <w:r w:rsidR="00992CFA">
        <w:t>reads graphs as a list of edges</w:t>
      </w:r>
      <w:r w:rsidR="00EB533B">
        <w:t xml:space="preserve"> </w:t>
      </w:r>
      <w:r w:rsidR="00992CFA">
        <w:t>in triple (head, relation, tail) format</w:t>
      </w:r>
      <w:r w:rsidR="00773F49">
        <w:t>.</w:t>
      </w:r>
      <w:r w:rsidR="00DA1E2D">
        <w:t xml:space="preserve"> </w:t>
      </w:r>
      <w:r w:rsidR="00B711D5">
        <w:t xml:space="preserve">Multiple different </w:t>
      </w:r>
      <w:r w:rsidR="00B711D5">
        <w:lastRenderedPageBreak/>
        <w:t xml:space="preserve">approaches could be taken to </w:t>
      </w:r>
      <w:r w:rsidR="002E6201">
        <w:t xml:space="preserve">perform this </w:t>
      </w:r>
      <w:r w:rsidR="00052308">
        <w:t>conversion. In our pilot work we focused on three</w:t>
      </w:r>
      <w:r w:rsidR="00B762DD">
        <w:t xml:space="preserve"> such methods, which we have named ‘selfloops’, ‘non-naïve’</w:t>
      </w:r>
      <w:r w:rsidR="004B05B9">
        <w:t>, and ‘multidrug’</w:t>
      </w:r>
      <w:r w:rsidR="00FF388C">
        <w:t xml:space="preserve"> – the difference between them being the way in which mono-</w:t>
      </w:r>
      <w:r w:rsidR="00763051">
        <w:t>/</w:t>
      </w:r>
      <w:r w:rsidR="00FF388C">
        <w:t xml:space="preserve">polypharmacy </w:t>
      </w:r>
      <w:r w:rsidR="00E755AF">
        <w:t xml:space="preserve">side effect </w:t>
      </w:r>
      <w:r w:rsidR="00686AC0">
        <w:t xml:space="preserve">data is structured in the resulting graph. The selfloops approach </w:t>
      </w:r>
      <w:r w:rsidR="00AB6E37">
        <w:t xml:space="preserve">treats </w:t>
      </w:r>
      <w:r w:rsidR="00B50A55">
        <w:t xml:space="preserve">side effects </w:t>
      </w:r>
      <w:r w:rsidR="005302BD">
        <w:t>as edges</w:t>
      </w:r>
      <w:r w:rsidR="0047681A">
        <w:t xml:space="preserve">, either between </w:t>
      </w:r>
      <w:r w:rsidR="005E0CCC">
        <w:t xml:space="preserve">pairs of drug nodes for polypharmacy, or </w:t>
      </w:r>
      <w:r w:rsidR="00CE2408">
        <w:t xml:space="preserve">from one drug back to itself </w:t>
      </w:r>
      <w:r w:rsidR="008F1E68">
        <w:t xml:space="preserve">(hence the name) </w:t>
      </w:r>
      <w:r w:rsidR="00CE2408">
        <w:t xml:space="preserve">in the monopharmacy case. </w:t>
      </w:r>
      <w:r w:rsidR="001A6ED9">
        <w:t>The non-naïve construction method is similar</w:t>
      </w:r>
      <w:r w:rsidR="00AE6CFB">
        <w:t xml:space="preserve">, but monopharmacy data is instead </w:t>
      </w:r>
      <w:r w:rsidR="00377CE9">
        <w:t xml:space="preserve">modelled as n-hot node feature-vectors, </w:t>
      </w:r>
      <w:r w:rsidR="00355D51">
        <w:t xml:space="preserve">with ‘hot’ columns indicating which </w:t>
      </w:r>
      <w:r w:rsidR="000A1913">
        <w:t xml:space="preserve">side effects are associated with a given drug. </w:t>
      </w:r>
      <w:r w:rsidR="00857805">
        <w:t xml:space="preserve">Dimensionality reduction via </w:t>
      </w:r>
      <w:commentRangeStart w:id="7"/>
      <w:commentRangeStart w:id="8"/>
      <w:r w:rsidR="00857805">
        <w:t>principal component analysis (PCA)</w:t>
      </w:r>
      <w:commentRangeEnd w:id="7"/>
      <w:r w:rsidR="00CA7EBE">
        <w:rPr>
          <w:rStyle w:val="CommentReference"/>
        </w:rPr>
        <w:commentReference w:id="7"/>
      </w:r>
      <w:commentRangeEnd w:id="8"/>
      <w:r>
        <w:rPr>
          <w:rStyle w:val="CommentReference"/>
        </w:rPr>
        <w:commentReference w:id="8"/>
      </w:r>
      <w:r w:rsidR="00976078">
        <w:t xml:space="preserve"> was </w:t>
      </w:r>
      <w:r w:rsidR="008C2501">
        <w:t xml:space="preserve">performed on </w:t>
      </w:r>
      <w:r w:rsidR="00E245D0">
        <w:t>these features</w:t>
      </w:r>
      <w:r w:rsidR="008C2501">
        <w:t xml:space="preserve"> </w:t>
      </w:r>
      <w:r w:rsidR="009756CF">
        <w:t>t</w:t>
      </w:r>
      <w:r w:rsidR="00845B03">
        <w:t xml:space="preserve">o create </w:t>
      </w:r>
      <w:r w:rsidR="00E245D0">
        <w:t xml:space="preserve">a smaller matrix </w:t>
      </w:r>
      <w:r w:rsidR="00363513">
        <w:t xml:space="preserve">for each possible </w:t>
      </w:r>
      <w:r w:rsidR="00B352F9">
        <w:t xml:space="preserve">dimensional </w:t>
      </w:r>
      <w:r w:rsidR="004805FF">
        <w:t>size of embeddings. Then</w:t>
      </w:r>
      <w:r w:rsidR="008D5FBA">
        <w:t xml:space="preserve"> </w:t>
      </w:r>
      <w:r w:rsidR="004805FF">
        <w:t xml:space="preserve">LibKGE was modified </w:t>
      </w:r>
      <w:r w:rsidR="008D5FBA">
        <w:t xml:space="preserve">to load these </w:t>
      </w:r>
      <w:r w:rsidR="0074712B">
        <w:t xml:space="preserve">vectors from disk, using them as the starting point </w:t>
      </w:r>
      <w:r w:rsidR="00C43DEA">
        <w:t xml:space="preserve">for learning node embeddings </w:t>
      </w:r>
      <w:r w:rsidR="00316982">
        <w:t xml:space="preserve">for this dataset </w:t>
      </w:r>
      <w:r w:rsidR="00C43DEA">
        <w:t xml:space="preserve">rather than </w:t>
      </w:r>
      <w:r w:rsidR="00316982">
        <w:t>any of its usual stochastic initialisation techniques.</w:t>
      </w:r>
      <w:r w:rsidR="00303061">
        <w:t xml:space="preserve"> </w:t>
      </w:r>
      <w:r w:rsidR="001B3595">
        <w:t>Finally, t</w:t>
      </w:r>
      <w:r w:rsidR="00303061">
        <w:t>he multidrug approach was inspired by work in [</w:t>
      </w:r>
      <w:r w:rsidR="00DC0231">
        <w:t xml:space="preserve">cite </w:t>
      </w:r>
      <w:proofErr w:type="spellStart"/>
      <w:r w:rsidR="00DC0231">
        <w:t>kim</w:t>
      </w:r>
      <w:proofErr w:type="spellEnd"/>
      <w:r w:rsidR="00DC0231">
        <w:t xml:space="preserve"> and shin 23]</w:t>
      </w:r>
      <w:r w:rsidR="00DB7880">
        <w:t xml:space="preserve"> and involves </w:t>
      </w:r>
      <w:r w:rsidR="00BA111D">
        <w:t xml:space="preserve">the creation of drug-pair nodes which occupy the same embedding space as </w:t>
      </w:r>
      <w:r w:rsidR="00916431">
        <w:t xml:space="preserve">regular drug nodes. This way, side effects can be modelled as nodes rather than edges, </w:t>
      </w:r>
      <w:r w:rsidR="007747A4">
        <w:t>allowing simple ‘monopharmacy</w:t>
      </w:r>
      <w:r w:rsidR="00D21A4C">
        <w:t xml:space="preserve"> side effect</w:t>
      </w:r>
      <w:r w:rsidR="007747A4">
        <w:t xml:space="preserve">’ edges from </w:t>
      </w:r>
      <w:r w:rsidR="00D21A4C">
        <w:t>drugs to side effects and ‘polypharmacy</w:t>
      </w:r>
      <w:r w:rsidR="00E64292">
        <w:t xml:space="preserve"> side effect’ from drug-pair nodes </w:t>
      </w:r>
      <w:r w:rsidR="00C13FE9">
        <w:t xml:space="preserve">to side effects. </w:t>
      </w:r>
      <w:r w:rsidR="002761A1">
        <w:t>To</w:t>
      </w:r>
      <w:r w:rsidR="008277B7">
        <w:t xml:space="preserve"> have LibKGE recognise </w:t>
      </w:r>
      <w:r w:rsidR="00C13FE9">
        <w:t xml:space="preserve">the association between multidrugs and their constituent </w:t>
      </w:r>
      <w:r w:rsidR="000515EF">
        <w:t xml:space="preserve">drugs, two ‘multidrug contains’ edges </w:t>
      </w:r>
      <w:r w:rsidR="008277B7">
        <w:t>were created between every drug-pair node and the</w:t>
      </w:r>
      <w:r w:rsidR="003A3DCF">
        <w:t>ir</w:t>
      </w:r>
      <w:r w:rsidR="008277B7">
        <w:t xml:space="preserve"> corresponding singular drugs.</w:t>
      </w:r>
      <w:r w:rsidR="000B3DBB">
        <w:t xml:space="preserve"> </w:t>
      </w:r>
      <w:r w:rsidR="00B02592">
        <w:t xml:space="preserve">Graph statistics for </w:t>
      </w:r>
      <w:r w:rsidR="00B505E9">
        <w:t>the three networks are listed in [table X] below.</w:t>
      </w:r>
    </w:p>
    <w:p w14:paraId="5FB039EC" w14:textId="77777777" w:rsidR="000D2A9A" w:rsidRDefault="000D2A9A" w:rsidP="00AC1B8E"/>
    <w:p w14:paraId="4FAD6424" w14:textId="77777777" w:rsidR="00B505E9" w:rsidRPr="00FE2474" w:rsidRDefault="00B505E9" w:rsidP="000D2A9A">
      <w:pPr>
        <w:rPr>
          <w:color w:val="FF0000"/>
        </w:rPr>
      </w:pPr>
    </w:p>
    <w:tbl>
      <w:tblPr>
        <w:tblW w:w="0" w:type="auto"/>
        <w:jc w:val="center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64"/>
        <w:gridCol w:w="1645"/>
        <w:gridCol w:w="1134"/>
        <w:gridCol w:w="1559"/>
        <w:gridCol w:w="1276"/>
      </w:tblGrid>
      <w:tr w:rsidR="00EE46BF" w:rsidRPr="00EE46BF" w14:paraId="0A5F5F59" w14:textId="77777777" w:rsidTr="0038519B">
        <w:trPr>
          <w:jc w:val="center"/>
        </w:trPr>
        <w:tc>
          <w:tcPr>
            <w:tcW w:w="1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799BDA" w14:textId="77777777" w:rsidR="00EE46BF" w:rsidRPr="00EE46BF" w:rsidRDefault="00EE46BF" w:rsidP="00EE46BF">
            <w:pPr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GB"/>
                <w14:ligatures w14:val="none"/>
              </w:rPr>
            </w:pPr>
            <w:commentRangeStart w:id="9"/>
            <w:r w:rsidRPr="00EE46BF">
              <w:rPr>
                <w:rFonts w:ascii="Calibri" w:eastAsia="Times New Roman" w:hAnsi="Calibri" w:cs="Calibri"/>
                <w:kern w:val="0"/>
                <w:sz w:val="28"/>
                <w:szCs w:val="28"/>
                <w:u w:val="single"/>
                <w:lang w:val="en-US" w:eastAsia="en-GB"/>
                <w14:ligatures w14:val="none"/>
              </w:rPr>
              <w:t>Graph</w:t>
            </w:r>
          </w:p>
        </w:tc>
        <w:tc>
          <w:tcPr>
            <w:tcW w:w="1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5CD802" w14:textId="77777777" w:rsidR="00EE46BF" w:rsidRPr="00EE46BF" w:rsidRDefault="00EE46BF" w:rsidP="00EE46BF">
            <w:pPr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GB"/>
                <w14:ligatures w14:val="none"/>
              </w:rPr>
            </w:pPr>
            <w:r w:rsidRPr="00EE46BF">
              <w:rPr>
                <w:rFonts w:ascii="Calibri" w:eastAsia="Times New Roman" w:hAnsi="Calibri" w:cs="Calibri"/>
                <w:kern w:val="0"/>
                <w:sz w:val="28"/>
                <w:szCs w:val="28"/>
                <w:u w:val="single"/>
                <w:lang w:val="en-US" w:eastAsia="en-GB"/>
                <w14:ligatures w14:val="none"/>
              </w:rPr>
              <w:t>Meta nodes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D78816" w14:textId="77777777" w:rsidR="00EE46BF" w:rsidRPr="00EE46BF" w:rsidRDefault="00EE46BF" w:rsidP="00EE46BF">
            <w:pPr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GB"/>
                <w14:ligatures w14:val="none"/>
              </w:rPr>
            </w:pPr>
            <w:r w:rsidRPr="00EE46BF">
              <w:rPr>
                <w:rFonts w:ascii="Calibri" w:eastAsia="Times New Roman" w:hAnsi="Calibri" w:cs="Calibri"/>
                <w:kern w:val="0"/>
                <w:sz w:val="28"/>
                <w:szCs w:val="28"/>
                <w:u w:val="single"/>
                <w:lang w:val="en-US" w:eastAsia="en-GB"/>
                <w14:ligatures w14:val="none"/>
              </w:rPr>
              <w:t>Nodes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8C9926" w14:textId="77777777" w:rsidR="00EE46BF" w:rsidRPr="00EE46BF" w:rsidRDefault="00EE46BF" w:rsidP="00EE46BF">
            <w:pPr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GB"/>
                <w14:ligatures w14:val="none"/>
              </w:rPr>
            </w:pPr>
            <w:r w:rsidRPr="00EE46BF">
              <w:rPr>
                <w:rFonts w:ascii="Calibri" w:eastAsia="Times New Roman" w:hAnsi="Calibri" w:cs="Calibri"/>
                <w:kern w:val="0"/>
                <w:sz w:val="28"/>
                <w:szCs w:val="28"/>
                <w:u w:val="single"/>
                <w:lang w:val="en-US" w:eastAsia="en-GB"/>
                <w14:ligatures w14:val="none"/>
              </w:rPr>
              <w:t>Meta edges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DC02AC" w14:textId="77777777" w:rsidR="00EE46BF" w:rsidRPr="00EE46BF" w:rsidRDefault="00EE46BF" w:rsidP="00EE46BF">
            <w:pPr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GB"/>
                <w14:ligatures w14:val="none"/>
              </w:rPr>
            </w:pPr>
            <w:r w:rsidRPr="00EE46BF">
              <w:rPr>
                <w:rFonts w:ascii="Calibri" w:eastAsia="Times New Roman" w:hAnsi="Calibri" w:cs="Calibri"/>
                <w:kern w:val="0"/>
                <w:sz w:val="28"/>
                <w:szCs w:val="28"/>
                <w:u w:val="single"/>
                <w:lang w:val="en-US" w:eastAsia="en-GB"/>
                <w14:ligatures w14:val="none"/>
              </w:rPr>
              <w:t>Edges</w:t>
            </w:r>
            <w:commentRangeEnd w:id="9"/>
            <w:r w:rsidR="00592A5F">
              <w:rPr>
                <w:rStyle w:val="CommentReference"/>
              </w:rPr>
              <w:commentReference w:id="9"/>
            </w:r>
          </w:p>
        </w:tc>
      </w:tr>
      <w:tr w:rsidR="00EE46BF" w:rsidRPr="00EE46BF" w14:paraId="3A3F54EF" w14:textId="77777777" w:rsidTr="0038519B">
        <w:trPr>
          <w:jc w:val="center"/>
        </w:trPr>
        <w:tc>
          <w:tcPr>
            <w:tcW w:w="1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D98B2A" w14:textId="77777777" w:rsidR="00EE46BF" w:rsidRPr="00EE46BF" w:rsidRDefault="00EE46BF" w:rsidP="00EE46BF">
            <w:pPr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GB"/>
                <w14:ligatures w14:val="none"/>
              </w:rPr>
            </w:pPr>
            <w:r w:rsidRPr="00EE46BF"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GB"/>
                <w14:ligatures w14:val="none"/>
              </w:rPr>
              <w:t>Selfloops</w:t>
            </w:r>
          </w:p>
        </w:tc>
        <w:tc>
          <w:tcPr>
            <w:tcW w:w="1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BC75B7" w14:textId="77777777" w:rsidR="00EE46BF" w:rsidRPr="00EE46BF" w:rsidRDefault="00EE46BF" w:rsidP="00EE46BF">
            <w:pPr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GB"/>
                <w14:ligatures w14:val="none"/>
              </w:rPr>
            </w:pPr>
            <w:r w:rsidRPr="00EE46BF"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GB"/>
                <w14:ligatures w14:val="none"/>
              </w:rPr>
              <w:t>2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FCD4CF" w14:textId="77777777" w:rsidR="00EE46BF" w:rsidRPr="00EE46BF" w:rsidRDefault="00EE46BF" w:rsidP="00EE46BF">
            <w:pPr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GB"/>
                <w14:ligatures w14:val="none"/>
              </w:rPr>
            </w:pPr>
            <w:r w:rsidRPr="00EE46BF"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GB"/>
                <w14:ligatures w14:val="none"/>
              </w:rPr>
              <w:t>19734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7CCF2E" w14:textId="77777777" w:rsidR="00EE46BF" w:rsidRPr="00EE46BF" w:rsidRDefault="00EE46BF" w:rsidP="00EE46BF">
            <w:pPr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GB"/>
                <w14:ligatures w14:val="none"/>
              </w:rPr>
            </w:pPr>
            <w:r w:rsidRPr="00EE46BF"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GB"/>
                <w14:ligatures w14:val="none"/>
              </w:rPr>
              <w:t>11148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250A93" w14:textId="77777777" w:rsidR="00EE46BF" w:rsidRPr="00EE46BF" w:rsidRDefault="00EE46BF" w:rsidP="00EE46BF">
            <w:pPr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GB"/>
                <w14:ligatures w14:val="none"/>
              </w:rPr>
            </w:pPr>
            <w:r w:rsidRPr="00EE46BF"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GB"/>
                <w14:ligatures w14:val="none"/>
              </w:rPr>
              <w:t>5485566</w:t>
            </w:r>
          </w:p>
          <w:p w14:paraId="701394C6" w14:textId="77777777" w:rsidR="00EE46BF" w:rsidRPr="00EE46BF" w:rsidRDefault="00EE46BF" w:rsidP="00EE46BF">
            <w:pPr>
              <w:rPr>
                <w:rFonts w:ascii="Menlo" w:eastAsia="Times New Roman" w:hAnsi="Menlo" w:cs="Menlo"/>
                <w:color w:val="686868"/>
                <w:kern w:val="0"/>
                <w:sz w:val="18"/>
                <w:szCs w:val="18"/>
                <w:lang w:eastAsia="en-GB"/>
                <w14:ligatures w14:val="none"/>
              </w:rPr>
            </w:pPr>
            <w:r w:rsidRPr="00EE46BF">
              <w:rPr>
                <w:rFonts w:ascii="Menlo" w:eastAsia="Times New Roman" w:hAnsi="Menlo" w:cs="Menlo"/>
                <w:color w:val="686868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</w:tr>
      <w:tr w:rsidR="00EE46BF" w:rsidRPr="00EE46BF" w14:paraId="3A5E2380" w14:textId="77777777" w:rsidTr="0038519B">
        <w:trPr>
          <w:jc w:val="center"/>
        </w:trPr>
        <w:tc>
          <w:tcPr>
            <w:tcW w:w="1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AA28F8" w14:textId="77777777" w:rsidR="00EE46BF" w:rsidRPr="00EE46BF" w:rsidRDefault="00EE46BF" w:rsidP="00EE46BF">
            <w:pPr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GB"/>
                <w14:ligatures w14:val="none"/>
              </w:rPr>
            </w:pPr>
            <w:r w:rsidRPr="00EE46BF"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GB"/>
                <w14:ligatures w14:val="none"/>
              </w:rPr>
              <w:t>Multidrug</w:t>
            </w:r>
          </w:p>
        </w:tc>
        <w:tc>
          <w:tcPr>
            <w:tcW w:w="1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F28B42" w14:textId="76730320" w:rsidR="00EE46BF" w:rsidRPr="00EE46BF" w:rsidRDefault="00EE46BF" w:rsidP="00EE46BF">
            <w:pPr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GB"/>
                <w14:ligatures w14:val="none"/>
              </w:rPr>
            </w:pPr>
            <w:r w:rsidRPr="00EE46BF"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GB"/>
                <w14:ligatures w14:val="none"/>
              </w:rPr>
              <w:t>4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D542A9" w14:textId="77777777" w:rsidR="00EE46BF" w:rsidRPr="00EE46BF" w:rsidRDefault="00EE46BF" w:rsidP="00EE46BF">
            <w:pPr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GB"/>
                <w14:ligatures w14:val="none"/>
              </w:rPr>
            </w:pPr>
            <w:r w:rsidRPr="00EE46BF"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GB"/>
                <w14:ligatures w14:val="none"/>
              </w:rPr>
              <w:t>94353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6B2583" w14:textId="77777777" w:rsidR="00EE46BF" w:rsidRPr="00EE46BF" w:rsidRDefault="00EE46BF" w:rsidP="00EE46BF">
            <w:pPr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GB"/>
                <w14:ligatures w14:val="none"/>
              </w:rPr>
            </w:pPr>
            <w:r w:rsidRPr="00EE46BF"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GB"/>
                <w14:ligatures w14:val="none"/>
              </w:rPr>
              <w:t>5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8ADD72" w14:textId="77777777" w:rsidR="00EE46BF" w:rsidRPr="00EE46BF" w:rsidRDefault="00EE46BF" w:rsidP="00EE46BF">
            <w:pPr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GB"/>
                <w14:ligatures w14:val="none"/>
              </w:rPr>
            </w:pPr>
            <w:r w:rsidRPr="00EE46BF"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GB"/>
                <w14:ligatures w14:val="none"/>
              </w:rPr>
              <w:t>5612510</w:t>
            </w:r>
          </w:p>
        </w:tc>
      </w:tr>
      <w:tr w:rsidR="00EE46BF" w:rsidRPr="00EE46BF" w14:paraId="45122B8D" w14:textId="77777777" w:rsidTr="0038519B">
        <w:trPr>
          <w:jc w:val="center"/>
        </w:trPr>
        <w:tc>
          <w:tcPr>
            <w:tcW w:w="1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84AB1C" w14:textId="3EBE93BE" w:rsidR="00EE46BF" w:rsidRPr="00EE46BF" w:rsidRDefault="00EE46BF" w:rsidP="00EE46BF">
            <w:pPr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GB"/>
                <w14:ligatures w14:val="none"/>
              </w:rPr>
            </w:pPr>
            <w:r w:rsidRPr="00EE46BF"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GB"/>
                <w14:ligatures w14:val="none"/>
              </w:rPr>
              <w:t>Non-</w:t>
            </w:r>
            <w:r w:rsidR="00F6105D"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GB"/>
                <w14:ligatures w14:val="none"/>
              </w:rPr>
              <w:t>naïve</w:t>
            </w:r>
          </w:p>
        </w:tc>
        <w:tc>
          <w:tcPr>
            <w:tcW w:w="1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A52133" w14:textId="77777777" w:rsidR="00EE46BF" w:rsidRPr="00EE46BF" w:rsidRDefault="00EE46BF" w:rsidP="00EE46BF">
            <w:pPr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GB"/>
                <w14:ligatures w14:val="none"/>
              </w:rPr>
            </w:pPr>
            <w:r w:rsidRPr="00EE46BF"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GB"/>
                <w14:ligatures w14:val="none"/>
              </w:rPr>
              <w:t>2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F754B3" w14:textId="77777777" w:rsidR="00EE46BF" w:rsidRPr="00EE46BF" w:rsidRDefault="00EE46BF" w:rsidP="00EE46BF">
            <w:pPr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GB"/>
                <w14:ligatures w14:val="none"/>
              </w:rPr>
            </w:pPr>
            <w:r w:rsidRPr="00EE46BF"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GB"/>
                <w14:ligatures w14:val="none"/>
              </w:rPr>
              <w:t>19734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79598D" w14:textId="77777777" w:rsidR="00EE46BF" w:rsidRPr="00EE46BF" w:rsidRDefault="00EE46BF" w:rsidP="00EE46BF">
            <w:pPr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GB"/>
                <w14:ligatures w14:val="none"/>
              </w:rPr>
            </w:pPr>
            <w:r w:rsidRPr="00EE46BF"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GB"/>
                <w14:ligatures w14:val="none"/>
              </w:rPr>
              <w:t>964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6D603E" w14:textId="77777777" w:rsidR="00EE46BF" w:rsidRPr="00EE46BF" w:rsidRDefault="00EE46BF" w:rsidP="00EE46BF">
            <w:pPr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GB"/>
                <w14:ligatures w14:val="none"/>
              </w:rPr>
            </w:pPr>
            <w:r w:rsidRPr="00EE46BF"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GB"/>
                <w14:ligatures w14:val="none"/>
              </w:rPr>
              <w:t>5310589</w:t>
            </w:r>
          </w:p>
        </w:tc>
      </w:tr>
    </w:tbl>
    <w:p w14:paraId="575D4C1D" w14:textId="77777777" w:rsidR="00B505E9" w:rsidRDefault="00B505E9" w:rsidP="000D2A9A"/>
    <w:p w14:paraId="7BE9D72A" w14:textId="77777777" w:rsidR="00B00906" w:rsidRDefault="00B00906" w:rsidP="000D2A9A"/>
    <w:p w14:paraId="12A7ECE0" w14:textId="3481A339" w:rsidR="00B00906" w:rsidRDefault="00B00906" w:rsidP="000D2A9A">
      <w:r>
        <w:t>To assess the broad viability of dataset/model combinations, a pilot study was conducted which employed one geometric model (TransE [cite]), one deep learning model (</w:t>
      </w:r>
      <w:proofErr w:type="spellStart"/>
      <w:r>
        <w:t>ConvE</w:t>
      </w:r>
      <w:proofErr w:type="spellEnd"/>
      <w:r>
        <w:t xml:space="preserve"> [cite]), and one matrix factorisation method (ComplEx [cite]) on each of the three datasets. </w:t>
      </w:r>
      <w:commentRangeStart w:id="10"/>
      <w:r>
        <w:t>Results indicated</w:t>
      </w:r>
      <w:commentRangeEnd w:id="10"/>
      <w:r>
        <w:rPr>
          <w:rStyle w:val="CommentReference"/>
        </w:rPr>
        <w:commentReference w:id="10"/>
      </w:r>
      <w:r>
        <w:t xml:space="preserve"> that the multidrug graph was a poor input for obtaining quality embeddings, so we decided to exclude it from the main analysis to reduce computational burde</w:t>
      </w:r>
      <w:r w:rsidR="00E878FF">
        <w:t>n</w:t>
      </w:r>
      <w:r w:rsidR="009750E6">
        <w:t xml:space="preserve"> by approximately one third</w:t>
      </w:r>
      <w:r>
        <w:t>.</w:t>
      </w:r>
      <w:r w:rsidR="00054054">
        <w:t xml:space="preserve"> Keeping </w:t>
      </w:r>
      <w:r w:rsidR="001E0435">
        <w:t xml:space="preserve">computational </w:t>
      </w:r>
      <w:r w:rsidR="0004226D">
        <w:t>efficiency</w:t>
      </w:r>
      <w:r w:rsidR="00054054">
        <w:t xml:space="preserve"> in mind, </w:t>
      </w:r>
      <w:r w:rsidR="00180D27">
        <w:t xml:space="preserve">LibKGE contains </w:t>
      </w:r>
      <w:r w:rsidR="009D10C0">
        <w:t>11 KGE method</w:t>
      </w:r>
      <w:r w:rsidR="00DF72FB">
        <w:t>s</w:t>
      </w:r>
      <w:r w:rsidR="00041CD6">
        <w:t xml:space="preserve">, </w:t>
      </w:r>
      <w:r w:rsidR="009D10C0">
        <w:t xml:space="preserve">many of which </w:t>
      </w:r>
      <w:r w:rsidR="00770524">
        <w:t xml:space="preserve">have been shown to produce comparable results when </w:t>
      </w:r>
      <w:r w:rsidR="00986D09">
        <w:t xml:space="preserve">run with the same </w:t>
      </w:r>
      <w:r w:rsidR="00036C17">
        <w:t>training methods and loss functions</w:t>
      </w:r>
      <w:r w:rsidR="00DF72FB">
        <w:t xml:space="preserve"> [cite old dog new tricks]</w:t>
      </w:r>
      <w:r w:rsidR="00036C17">
        <w:t xml:space="preserve">. Therefore to avoid redundancy, we created </w:t>
      </w:r>
      <w:r w:rsidR="00FA6A97">
        <w:t xml:space="preserve">some exclusion criteria </w:t>
      </w:r>
      <w:r w:rsidR="000D62BC">
        <w:t xml:space="preserve">which </w:t>
      </w:r>
      <w:r w:rsidR="000B47D5">
        <w:t>whittled down our method count to just 5.</w:t>
      </w:r>
      <w:r w:rsidR="009C0B78">
        <w:t xml:space="preserve"> The criteria included </w:t>
      </w:r>
      <w:r w:rsidR="007A5B4E">
        <w:t xml:space="preserve">such things as </w:t>
      </w:r>
      <w:r w:rsidR="00BF6378">
        <w:t xml:space="preserve">models being </w:t>
      </w:r>
      <w:r w:rsidR="002A18B7">
        <w:t xml:space="preserve">direct enhancements of one another, or </w:t>
      </w:r>
      <w:r w:rsidR="001E0435">
        <w:t xml:space="preserve">inefficient </w:t>
      </w:r>
      <w:r w:rsidR="009C0B78">
        <w:t>per</w:t>
      </w:r>
      <w:r w:rsidR="00D60229">
        <w:t xml:space="preserve">formance in </w:t>
      </w:r>
      <w:r w:rsidR="002A18B7">
        <w:t>the pilot study.</w:t>
      </w:r>
      <w:r w:rsidR="00F47642">
        <w:t xml:space="preserve"> A list of all methods and reasons for their exclusion are given in [table X] below.</w:t>
      </w:r>
    </w:p>
    <w:p w14:paraId="4D07BBE1" w14:textId="77777777" w:rsidR="00154B1F" w:rsidRDefault="00154B1F" w:rsidP="000D2A9A"/>
    <w:p w14:paraId="79CCFF46" w14:textId="3E80F787" w:rsidR="00455F2F" w:rsidRDefault="00455F2F" w:rsidP="000D2A9A"/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325"/>
        <w:gridCol w:w="1131"/>
        <w:gridCol w:w="1483"/>
        <w:gridCol w:w="4061"/>
      </w:tblGrid>
      <w:tr w:rsidR="00B54FCD" w:rsidRPr="00455F2F" w14:paraId="03E3C0D9" w14:textId="5B79E12F" w:rsidTr="00855F8D">
        <w:tc>
          <w:tcPr>
            <w:tcW w:w="23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26A895" w14:textId="77777777" w:rsidR="00B54FCD" w:rsidRPr="00455F2F" w:rsidRDefault="00B54FCD" w:rsidP="00455F2F">
            <w:pPr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GB"/>
                <w14:ligatures w14:val="none"/>
              </w:rPr>
            </w:pPr>
            <w:r w:rsidRPr="00455F2F"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GB"/>
                <w14:ligatures w14:val="none"/>
              </w:rPr>
              <w:lastRenderedPageBreak/>
              <w:t>LibKGE model</w:t>
            </w:r>
          </w:p>
        </w:tc>
        <w:tc>
          <w:tcPr>
            <w:tcW w:w="11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1E4CF8" w14:textId="77777777" w:rsidR="00B54FCD" w:rsidRPr="00455F2F" w:rsidRDefault="00B54FCD" w:rsidP="00455F2F">
            <w:pPr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GB"/>
                <w14:ligatures w14:val="none"/>
              </w:rPr>
            </w:pPr>
            <w:r w:rsidRPr="00455F2F"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GB"/>
                <w14:ligatures w14:val="none"/>
              </w:rPr>
              <w:t>Selected</w:t>
            </w:r>
          </w:p>
        </w:tc>
        <w:tc>
          <w:tcPr>
            <w:tcW w:w="11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7BB536" w14:textId="1D847539" w:rsidR="00B54FCD" w:rsidRPr="00455F2F" w:rsidRDefault="00C72C78" w:rsidP="00455F2F">
            <w:pPr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GB"/>
                <w14:ligatures w14:val="none"/>
              </w:rPr>
              <w:t>Mechanism</w:t>
            </w:r>
          </w:p>
        </w:tc>
        <w:tc>
          <w:tcPr>
            <w:tcW w:w="43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DC0B265" w14:textId="2297C8D9" w:rsidR="00B54FCD" w:rsidRPr="00455F2F" w:rsidRDefault="00B54FCD" w:rsidP="00455F2F">
            <w:pPr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GB"/>
                <w14:ligatures w14:val="none"/>
              </w:rPr>
              <w:t>Citation</w:t>
            </w:r>
          </w:p>
        </w:tc>
      </w:tr>
      <w:tr w:rsidR="00B54FCD" w:rsidRPr="00455F2F" w14:paraId="6713EA44" w14:textId="3AE7E185" w:rsidTr="00855F8D">
        <w:tc>
          <w:tcPr>
            <w:tcW w:w="23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69EB6B" w14:textId="77777777" w:rsidR="00B54FCD" w:rsidRPr="00455F2F" w:rsidRDefault="00B54FCD" w:rsidP="00455F2F">
            <w:pPr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GB"/>
                <w14:ligatures w14:val="none"/>
              </w:rPr>
            </w:pPr>
            <w:r w:rsidRPr="00455F2F"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GB"/>
                <w14:ligatures w14:val="none"/>
              </w:rPr>
              <w:t>ComplEx</w:t>
            </w:r>
          </w:p>
        </w:tc>
        <w:tc>
          <w:tcPr>
            <w:tcW w:w="11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79569E" w14:textId="77777777" w:rsidR="00B54FCD" w:rsidRPr="00455F2F" w:rsidRDefault="00B54FCD" w:rsidP="00455F2F">
            <w:pPr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GB"/>
                <w14:ligatures w14:val="none"/>
              </w:rPr>
            </w:pPr>
            <w:r w:rsidRPr="00455F2F"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GB"/>
                <w14:ligatures w14:val="none"/>
              </w:rPr>
              <w:t>Yes</w:t>
            </w:r>
          </w:p>
        </w:tc>
        <w:tc>
          <w:tcPr>
            <w:tcW w:w="11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FCB0B5" w14:textId="7CD1F0A9" w:rsidR="00B54FCD" w:rsidRPr="00455F2F" w:rsidRDefault="00C72C78" w:rsidP="00455F2F">
            <w:pPr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GB"/>
                <w14:ligatures w14:val="none"/>
              </w:rPr>
              <w:t>M</w:t>
            </w:r>
            <w:r w:rsidR="00120C45"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GB"/>
                <w14:ligatures w14:val="none"/>
              </w:rPr>
              <w:t>F</w:t>
            </w:r>
          </w:p>
        </w:tc>
        <w:tc>
          <w:tcPr>
            <w:tcW w:w="43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CC38DB2" w14:textId="3666E686" w:rsidR="00B54FCD" w:rsidRPr="00855F8D" w:rsidRDefault="00000000" w:rsidP="00455F2F">
            <w:pPr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GB"/>
                <w14:ligatures w14:val="none"/>
              </w:rPr>
            </w:pPr>
            <w:hyperlink r:id="rId45" w:history="1">
              <w:proofErr w:type="spellStart"/>
              <w:r w:rsidR="00B54FCD" w:rsidRPr="00443E33">
                <w:rPr>
                  <w:rStyle w:val="Hyperlink"/>
                  <w:rFonts w:ascii="Calibri" w:eastAsia="Times New Roman" w:hAnsi="Calibri" w:cs="Calibri"/>
                  <w:kern w:val="0"/>
                  <w:sz w:val="28"/>
                  <w:szCs w:val="28"/>
                  <w:lang w:val="en-US" w:eastAsia="en-GB"/>
                  <w14:ligatures w14:val="none"/>
                </w:rPr>
                <w:t>Trouillon</w:t>
              </w:r>
              <w:proofErr w:type="spellEnd"/>
              <w:r w:rsidR="00B54FCD" w:rsidRPr="00443E33">
                <w:rPr>
                  <w:rStyle w:val="Hyperlink"/>
                  <w:rFonts w:ascii="Calibri" w:eastAsia="Times New Roman" w:hAnsi="Calibri" w:cs="Calibri"/>
                  <w:kern w:val="0"/>
                  <w:sz w:val="28"/>
                  <w:szCs w:val="28"/>
                  <w:lang w:val="en-US" w:eastAsia="en-GB"/>
                  <w14:ligatures w14:val="none"/>
                </w:rPr>
                <w:t xml:space="preserve"> et al., 2016</w:t>
              </w:r>
            </w:hyperlink>
          </w:p>
        </w:tc>
      </w:tr>
      <w:tr w:rsidR="00B54FCD" w:rsidRPr="00455F2F" w14:paraId="4539D51E" w14:textId="4DF9CC7F" w:rsidTr="00855F8D">
        <w:tc>
          <w:tcPr>
            <w:tcW w:w="23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0F1CBB" w14:textId="77777777" w:rsidR="00B54FCD" w:rsidRPr="00455F2F" w:rsidRDefault="00B54FCD" w:rsidP="00B54FCD">
            <w:pPr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GB"/>
                <w14:ligatures w14:val="none"/>
              </w:rPr>
            </w:pPr>
            <w:proofErr w:type="spellStart"/>
            <w:r w:rsidRPr="00455F2F"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GB"/>
                <w14:ligatures w14:val="none"/>
              </w:rPr>
              <w:t>ConvE</w:t>
            </w:r>
            <w:proofErr w:type="spellEnd"/>
          </w:p>
        </w:tc>
        <w:tc>
          <w:tcPr>
            <w:tcW w:w="11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CDE63C" w14:textId="77777777" w:rsidR="00B54FCD" w:rsidRPr="00455F2F" w:rsidRDefault="00B54FCD" w:rsidP="00B54FCD">
            <w:pPr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GB"/>
                <w14:ligatures w14:val="none"/>
              </w:rPr>
            </w:pPr>
            <w:r w:rsidRPr="00455F2F"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GB"/>
                <w14:ligatures w14:val="none"/>
              </w:rPr>
              <w:t>No</w:t>
            </w:r>
          </w:p>
        </w:tc>
        <w:tc>
          <w:tcPr>
            <w:tcW w:w="11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065D66" w14:textId="4F4F2490" w:rsidR="00B54FCD" w:rsidRPr="00455F2F" w:rsidRDefault="00120C45" w:rsidP="00B54FCD">
            <w:pPr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GB"/>
                <w14:ligatures w14:val="none"/>
              </w:rPr>
              <w:t>DL</w:t>
            </w:r>
          </w:p>
        </w:tc>
        <w:tc>
          <w:tcPr>
            <w:tcW w:w="43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0327046C" w14:textId="01A57FF9" w:rsidR="00B54FCD" w:rsidRPr="00855F8D" w:rsidRDefault="00000000" w:rsidP="00B54FCD">
            <w:pPr>
              <w:rPr>
                <w:rFonts w:eastAsia="Times New Roman" w:cstheme="minorHAnsi"/>
                <w:kern w:val="0"/>
                <w:sz w:val="28"/>
                <w:szCs w:val="28"/>
                <w:lang w:val="en-US" w:eastAsia="en-GB"/>
                <w14:ligatures w14:val="none"/>
              </w:rPr>
            </w:pPr>
            <w:hyperlink r:id="rId46" w:history="1">
              <w:proofErr w:type="spellStart"/>
              <w:r w:rsidR="00B54FCD" w:rsidRPr="005F167D">
                <w:rPr>
                  <w:rStyle w:val="Hyperlink"/>
                  <w:rFonts w:eastAsia="Times New Roman" w:cstheme="minorHAnsi"/>
                  <w:kern w:val="0"/>
                  <w:sz w:val="28"/>
                  <w:szCs w:val="28"/>
                  <w:lang w:eastAsia="en-GB"/>
                  <w14:ligatures w14:val="none"/>
                </w:rPr>
                <w:t>Dettmers</w:t>
              </w:r>
              <w:proofErr w:type="spellEnd"/>
              <w:r w:rsidR="00B54FCD" w:rsidRPr="005F167D">
                <w:rPr>
                  <w:rStyle w:val="Hyperlink"/>
                  <w:rFonts w:eastAsia="Times New Roman" w:cstheme="minorHAnsi"/>
                  <w:kern w:val="0"/>
                  <w:sz w:val="28"/>
                  <w:szCs w:val="28"/>
                  <w:lang w:eastAsia="en-GB"/>
                  <w14:ligatures w14:val="none"/>
                </w:rPr>
                <w:t xml:space="preserve"> et al., 2018</w:t>
              </w:r>
            </w:hyperlink>
          </w:p>
        </w:tc>
      </w:tr>
      <w:tr w:rsidR="007123F5" w:rsidRPr="00455F2F" w14:paraId="7AA7477A" w14:textId="050C89EB" w:rsidTr="00855F8D">
        <w:tc>
          <w:tcPr>
            <w:tcW w:w="23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B1A92D" w14:textId="6BEA997B" w:rsidR="007123F5" w:rsidRPr="00455F2F" w:rsidRDefault="007123F5" w:rsidP="007123F5">
            <w:pPr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GB"/>
                <w14:ligatures w14:val="none"/>
              </w:rPr>
            </w:pPr>
            <w:r w:rsidRPr="00455F2F"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GB"/>
                <w14:ligatures w14:val="none"/>
              </w:rPr>
              <w:t>C</w:t>
            </w:r>
            <w:r w:rsidR="003F1AE7"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GB"/>
                <w14:ligatures w14:val="none"/>
              </w:rPr>
              <w:t xml:space="preserve">anonical </w:t>
            </w:r>
            <w:r w:rsidRPr="00455F2F"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GB"/>
                <w14:ligatures w14:val="none"/>
              </w:rPr>
              <w:t>P</w:t>
            </w:r>
            <w:r w:rsidR="003F1AE7"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GB"/>
                <w14:ligatures w14:val="none"/>
              </w:rPr>
              <w:t>olyadic Decomposition (CP)</w:t>
            </w:r>
          </w:p>
        </w:tc>
        <w:tc>
          <w:tcPr>
            <w:tcW w:w="11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B415E9" w14:textId="77777777" w:rsidR="007123F5" w:rsidRPr="00455F2F" w:rsidRDefault="007123F5" w:rsidP="007123F5">
            <w:pPr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GB"/>
                <w14:ligatures w14:val="none"/>
              </w:rPr>
            </w:pPr>
            <w:r w:rsidRPr="00455F2F"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GB"/>
                <w14:ligatures w14:val="none"/>
              </w:rPr>
              <w:t>No</w:t>
            </w:r>
          </w:p>
        </w:tc>
        <w:tc>
          <w:tcPr>
            <w:tcW w:w="11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B9816F" w14:textId="48B6D9E8" w:rsidR="007123F5" w:rsidRPr="00455F2F" w:rsidRDefault="00120C45" w:rsidP="007123F5">
            <w:pPr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GB"/>
                <w14:ligatures w14:val="none"/>
              </w:rPr>
              <w:t>MF</w:t>
            </w:r>
          </w:p>
        </w:tc>
        <w:tc>
          <w:tcPr>
            <w:tcW w:w="43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4D13B3D8" w14:textId="23D80550" w:rsidR="007123F5" w:rsidRPr="00855F8D" w:rsidRDefault="00000000" w:rsidP="007123F5">
            <w:pPr>
              <w:rPr>
                <w:rFonts w:eastAsia="Times New Roman" w:cstheme="minorHAnsi"/>
                <w:kern w:val="0"/>
                <w:sz w:val="28"/>
                <w:szCs w:val="28"/>
                <w:lang w:val="en-US" w:eastAsia="en-GB"/>
                <w14:ligatures w14:val="none"/>
              </w:rPr>
            </w:pPr>
            <w:hyperlink r:id="rId47" w:history="1">
              <w:r w:rsidR="007123F5" w:rsidRPr="005F167D">
                <w:rPr>
                  <w:rStyle w:val="Hyperlink"/>
                  <w:rFonts w:eastAsia="Times New Roman" w:cstheme="minorHAnsi"/>
                  <w:kern w:val="0"/>
                  <w:sz w:val="28"/>
                  <w:szCs w:val="28"/>
                  <w:lang w:eastAsia="en-GB"/>
                  <w14:ligatures w14:val="none"/>
                </w:rPr>
                <w:t xml:space="preserve">Lacroix, </w:t>
              </w:r>
              <w:proofErr w:type="spellStart"/>
              <w:r w:rsidR="007123F5" w:rsidRPr="005F167D">
                <w:rPr>
                  <w:rStyle w:val="Hyperlink"/>
                  <w:rFonts w:eastAsia="Times New Roman" w:cstheme="minorHAnsi"/>
                  <w:kern w:val="0"/>
                  <w:sz w:val="28"/>
                  <w:szCs w:val="28"/>
                  <w:lang w:eastAsia="en-GB"/>
                  <w14:ligatures w14:val="none"/>
                </w:rPr>
                <w:t>Usunier</w:t>
              </w:r>
              <w:proofErr w:type="spellEnd"/>
              <w:r w:rsidR="007123F5" w:rsidRPr="005F167D">
                <w:rPr>
                  <w:rStyle w:val="Hyperlink"/>
                  <w:rFonts w:eastAsia="Times New Roman" w:cstheme="minorHAnsi"/>
                  <w:kern w:val="0"/>
                  <w:sz w:val="28"/>
                  <w:szCs w:val="28"/>
                  <w:lang w:eastAsia="en-GB"/>
                  <w14:ligatures w14:val="none"/>
                </w:rPr>
                <w:t xml:space="preserve">, and </w:t>
              </w:r>
              <w:proofErr w:type="spellStart"/>
              <w:r w:rsidR="007123F5" w:rsidRPr="005F167D">
                <w:rPr>
                  <w:rStyle w:val="Hyperlink"/>
                  <w:rFonts w:eastAsia="Times New Roman" w:cstheme="minorHAnsi"/>
                  <w:kern w:val="0"/>
                  <w:sz w:val="28"/>
                  <w:szCs w:val="28"/>
                  <w:lang w:eastAsia="en-GB"/>
                  <w14:ligatures w14:val="none"/>
                </w:rPr>
                <w:t>Obozinski</w:t>
              </w:r>
              <w:proofErr w:type="spellEnd"/>
              <w:r w:rsidR="007123F5" w:rsidRPr="005F167D">
                <w:rPr>
                  <w:rStyle w:val="Hyperlink"/>
                  <w:rFonts w:eastAsia="Times New Roman" w:cstheme="minorHAnsi"/>
                  <w:kern w:val="0"/>
                  <w:sz w:val="28"/>
                  <w:szCs w:val="28"/>
                  <w:lang w:eastAsia="en-GB"/>
                  <w14:ligatures w14:val="none"/>
                </w:rPr>
                <w:t>, 2018</w:t>
              </w:r>
            </w:hyperlink>
          </w:p>
        </w:tc>
      </w:tr>
      <w:tr w:rsidR="007123F5" w:rsidRPr="00455F2F" w14:paraId="025D288F" w14:textId="74D457B5" w:rsidTr="00855F8D">
        <w:tc>
          <w:tcPr>
            <w:tcW w:w="23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6E1072" w14:textId="77777777" w:rsidR="007123F5" w:rsidRPr="00455F2F" w:rsidRDefault="007123F5" w:rsidP="007123F5">
            <w:pPr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GB"/>
                <w14:ligatures w14:val="none"/>
              </w:rPr>
            </w:pPr>
            <w:r w:rsidRPr="00455F2F"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GB"/>
                <w14:ligatures w14:val="none"/>
              </w:rPr>
              <w:t>DistMult</w:t>
            </w:r>
          </w:p>
        </w:tc>
        <w:tc>
          <w:tcPr>
            <w:tcW w:w="11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79F2CD" w14:textId="77777777" w:rsidR="007123F5" w:rsidRPr="00455F2F" w:rsidRDefault="007123F5" w:rsidP="007123F5">
            <w:pPr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GB"/>
                <w14:ligatures w14:val="none"/>
              </w:rPr>
            </w:pPr>
            <w:r w:rsidRPr="00455F2F"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GB"/>
                <w14:ligatures w14:val="none"/>
              </w:rPr>
              <w:t>Yes</w:t>
            </w:r>
          </w:p>
        </w:tc>
        <w:tc>
          <w:tcPr>
            <w:tcW w:w="11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649962" w14:textId="5E858534" w:rsidR="007123F5" w:rsidRPr="00455F2F" w:rsidRDefault="00120C45" w:rsidP="007123F5">
            <w:pPr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GB"/>
                <w14:ligatures w14:val="none"/>
              </w:rPr>
              <w:t>MF</w:t>
            </w:r>
          </w:p>
        </w:tc>
        <w:tc>
          <w:tcPr>
            <w:tcW w:w="43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135AD79" w14:textId="6BD12E04" w:rsidR="007123F5" w:rsidRPr="00855F8D" w:rsidRDefault="00000000" w:rsidP="007123F5">
            <w:pPr>
              <w:rPr>
                <w:rFonts w:eastAsia="Times New Roman" w:cstheme="minorHAnsi"/>
                <w:kern w:val="0"/>
                <w:sz w:val="28"/>
                <w:szCs w:val="28"/>
                <w:lang w:val="en-US" w:eastAsia="en-GB"/>
                <w14:ligatures w14:val="none"/>
              </w:rPr>
            </w:pPr>
            <w:hyperlink r:id="rId48" w:history="1">
              <w:r w:rsidR="007123F5" w:rsidRPr="005F167D">
                <w:rPr>
                  <w:rStyle w:val="Hyperlink"/>
                  <w:rFonts w:eastAsia="Times New Roman" w:cstheme="minorHAnsi"/>
                  <w:kern w:val="0"/>
                  <w:sz w:val="28"/>
                  <w:szCs w:val="28"/>
                  <w:lang w:eastAsia="en-GB"/>
                  <w14:ligatures w14:val="none"/>
                </w:rPr>
                <w:t>Yang et al., 2014</w:t>
              </w:r>
            </w:hyperlink>
          </w:p>
        </w:tc>
      </w:tr>
      <w:tr w:rsidR="007123F5" w:rsidRPr="00455F2F" w14:paraId="267DAB11" w14:textId="56D64FC7" w:rsidTr="00855F8D">
        <w:tc>
          <w:tcPr>
            <w:tcW w:w="23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C4D8F9" w14:textId="77777777" w:rsidR="007123F5" w:rsidRDefault="007123F5" w:rsidP="007123F5">
            <w:pPr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GB"/>
                <w14:ligatures w14:val="none"/>
              </w:rPr>
            </w:pPr>
            <w:r w:rsidRPr="00455F2F"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GB"/>
                <w14:ligatures w14:val="none"/>
              </w:rPr>
              <w:t>Relational Tucker3</w:t>
            </w:r>
          </w:p>
          <w:p w14:paraId="4AE9B543" w14:textId="519E8CE3" w:rsidR="00C3371B" w:rsidRPr="00455F2F" w:rsidRDefault="00C3371B" w:rsidP="007123F5">
            <w:pPr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GB"/>
                <w14:ligatures w14:val="none"/>
              </w:rPr>
              <w:t>(RT3)</w:t>
            </w:r>
          </w:p>
        </w:tc>
        <w:tc>
          <w:tcPr>
            <w:tcW w:w="11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DBB7D8" w14:textId="0876561D" w:rsidR="007123F5" w:rsidRPr="00F6105D" w:rsidRDefault="007123F5" w:rsidP="007123F5">
            <w:pPr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GB"/>
                <w14:ligatures w14:val="none"/>
              </w:rPr>
            </w:pPr>
            <w:r w:rsidRPr="744CF781"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GB"/>
                <w14:ligatures w14:val="none"/>
              </w:rPr>
              <w:t>Yes</w:t>
            </w:r>
          </w:p>
        </w:tc>
        <w:tc>
          <w:tcPr>
            <w:tcW w:w="11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287E2F" w14:textId="00E72096" w:rsidR="007123F5" w:rsidRPr="00F918DC" w:rsidRDefault="00120C45" w:rsidP="007123F5">
            <w:pPr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GB"/>
                <w14:ligatures w14:val="none"/>
              </w:rPr>
              <w:t>MF</w:t>
            </w:r>
          </w:p>
        </w:tc>
        <w:tc>
          <w:tcPr>
            <w:tcW w:w="43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76BF657F" w14:textId="13CF3E13" w:rsidR="007123F5" w:rsidRPr="00855F8D" w:rsidRDefault="00000000" w:rsidP="007123F5">
            <w:pPr>
              <w:rPr>
                <w:rFonts w:eastAsia="Times New Roman" w:cstheme="minorHAnsi"/>
                <w:kern w:val="0"/>
                <w:sz w:val="28"/>
                <w:szCs w:val="28"/>
                <w:lang w:val="en-US" w:eastAsia="en-GB"/>
                <w14:ligatures w14:val="none"/>
              </w:rPr>
            </w:pPr>
            <w:hyperlink r:id="rId49" w:history="1">
              <w:r w:rsidR="007123F5" w:rsidRPr="005F167D">
                <w:rPr>
                  <w:rStyle w:val="Hyperlink"/>
                  <w:rFonts w:eastAsia="Times New Roman" w:cstheme="minorHAnsi"/>
                  <w:kern w:val="0"/>
                  <w:sz w:val="28"/>
                  <w:szCs w:val="28"/>
                  <w:lang w:eastAsia="en-GB"/>
                  <w14:ligatures w14:val="none"/>
                </w:rPr>
                <w:t xml:space="preserve">Wang, </w:t>
              </w:r>
              <w:proofErr w:type="spellStart"/>
              <w:r w:rsidR="007123F5" w:rsidRPr="005F167D">
                <w:rPr>
                  <w:rStyle w:val="Hyperlink"/>
                  <w:rFonts w:eastAsia="Times New Roman" w:cstheme="minorHAnsi"/>
                  <w:kern w:val="0"/>
                  <w:sz w:val="28"/>
                  <w:szCs w:val="28"/>
                  <w:lang w:eastAsia="en-GB"/>
                  <w14:ligatures w14:val="none"/>
                </w:rPr>
                <w:t>Broscheit</w:t>
              </w:r>
              <w:proofErr w:type="spellEnd"/>
              <w:r w:rsidR="007123F5" w:rsidRPr="005F167D">
                <w:rPr>
                  <w:rStyle w:val="Hyperlink"/>
                  <w:rFonts w:eastAsia="Times New Roman" w:cstheme="minorHAnsi"/>
                  <w:kern w:val="0"/>
                  <w:sz w:val="28"/>
                  <w:szCs w:val="28"/>
                  <w:lang w:eastAsia="en-GB"/>
                  <w14:ligatures w14:val="none"/>
                </w:rPr>
                <w:t xml:space="preserve">, and </w:t>
              </w:r>
              <w:proofErr w:type="spellStart"/>
              <w:r w:rsidR="007123F5" w:rsidRPr="005F167D">
                <w:rPr>
                  <w:rStyle w:val="Hyperlink"/>
                  <w:rFonts w:eastAsia="Times New Roman" w:cstheme="minorHAnsi"/>
                  <w:kern w:val="0"/>
                  <w:sz w:val="28"/>
                  <w:szCs w:val="28"/>
                  <w:lang w:eastAsia="en-GB"/>
                  <w14:ligatures w14:val="none"/>
                </w:rPr>
                <w:t>Gemulla</w:t>
              </w:r>
              <w:proofErr w:type="spellEnd"/>
              <w:r w:rsidR="007123F5" w:rsidRPr="005F167D">
                <w:rPr>
                  <w:rStyle w:val="Hyperlink"/>
                  <w:rFonts w:eastAsia="Times New Roman" w:cstheme="minorHAnsi"/>
                  <w:kern w:val="0"/>
                  <w:sz w:val="28"/>
                  <w:szCs w:val="28"/>
                  <w:lang w:eastAsia="en-GB"/>
                  <w14:ligatures w14:val="none"/>
                </w:rPr>
                <w:t>, 2019</w:t>
              </w:r>
            </w:hyperlink>
          </w:p>
        </w:tc>
      </w:tr>
      <w:tr w:rsidR="007123F5" w:rsidRPr="00455F2F" w14:paraId="60B6DAB9" w14:textId="439C285F" w:rsidTr="00855F8D">
        <w:tc>
          <w:tcPr>
            <w:tcW w:w="23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187B6D" w14:textId="77777777" w:rsidR="007123F5" w:rsidRPr="00455F2F" w:rsidRDefault="007123F5" w:rsidP="007123F5">
            <w:pPr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GB"/>
                <w14:ligatures w14:val="none"/>
              </w:rPr>
            </w:pPr>
            <w:proofErr w:type="spellStart"/>
            <w:r w:rsidRPr="00455F2F"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GB"/>
                <w14:ligatures w14:val="none"/>
              </w:rPr>
              <w:t>Rescal</w:t>
            </w:r>
            <w:proofErr w:type="spellEnd"/>
          </w:p>
        </w:tc>
        <w:tc>
          <w:tcPr>
            <w:tcW w:w="11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43CCAE" w14:textId="77777777" w:rsidR="007123F5" w:rsidRPr="00455F2F" w:rsidRDefault="007123F5" w:rsidP="007123F5">
            <w:pPr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GB"/>
                <w14:ligatures w14:val="none"/>
              </w:rPr>
            </w:pPr>
            <w:r w:rsidRPr="00455F2F"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GB"/>
                <w14:ligatures w14:val="none"/>
              </w:rPr>
              <w:t>No</w:t>
            </w:r>
          </w:p>
        </w:tc>
        <w:tc>
          <w:tcPr>
            <w:tcW w:w="11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0FFF02" w14:textId="7DB6A362" w:rsidR="007123F5" w:rsidRPr="00455F2F" w:rsidRDefault="00120C45" w:rsidP="007123F5">
            <w:pPr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GB"/>
                <w14:ligatures w14:val="none"/>
              </w:rPr>
              <w:t>MF</w:t>
            </w:r>
          </w:p>
        </w:tc>
        <w:tc>
          <w:tcPr>
            <w:tcW w:w="43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58C593B6" w14:textId="427BB374" w:rsidR="007123F5" w:rsidRPr="00855F8D" w:rsidRDefault="00000000" w:rsidP="007123F5">
            <w:pPr>
              <w:rPr>
                <w:rFonts w:eastAsia="Times New Roman" w:cstheme="minorHAnsi"/>
                <w:kern w:val="0"/>
                <w:sz w:val="28"/>
                <w:szCs w:val="28"/>
                <w:lang w:val="en-US" w:eastAsia="en-GB"/>
                <w14:ligatures w14:val="none"/>
              </w:rPr>
            </w:pPr>
            <w:hyperlink r:id="rId50" w:history="1">
              <w:r w:rsidR="007123F5" w:rsidRPr="005F167D">
                <w:rPr>
                  <w:rStyle w:val="Hyperlink"/>
                  <w:rFonts w:eastAsia="Times New Roman" w:cstheme="minorHAnsi"/>
                  <w:kern w:val="0"/>
                  <w:sz w:val="28"/>
                  <w:szCs w:val="28"/>
                  <w:lang w:eastAsia="en-GB"/>
                  <w14:ligatures w14:val="none"/>
                </w:rPr>
                <w:t xml:space="preserve">Nickel, </w:t>
              </w:r>
              <w:proofErr w:type="spellStart"/>
              <w:r w:rsidR="007123F5" w:rsidRPr="005F167D">
                <w:rPr>
                  <w:rStyle w:val="Hyperlink"/>
                  <w:rFonts w:eastAsia="Times New Roman" w:cstheme="minorHAnsi"/>
                  <w:kern w:val="0"/>
                  <w:sz w:val="28"/>
                  <w:szCs w:val="28"/>
                  <w:lang w:eastAsia="en-GB"/>
                  <w14:ligatures w14:val="none"/>
                </w:rPr>
                <w:t>Tresp</w:t>
              </w:r>
              <w:proofErr w:type="spellEnd"/>
              <w:r w:rsidR="007123F5" w:rsidRPr="005F167D">
                <w:rPr>
                  <w:rStyle w:val="Hyperlink"/>
                  <w:rFonts w:eastAsia="Times New Roman" w:cstheme="minorHAnsi"/>
                  <w:kern w:val="0"/>
                  <w:sz w:val="28"/>
                  <w:szCs w:val="28"/>
                  <w:lang w:eastAsia="en-GB"/>
                  <w14:ligatures w14:val="none"/>
                </w:rPr>
                <w:t xml:space="preserve">, and </w:t>
              </w:r>
              <w:proofErr w:type="spellStart"/>
              <w:r w:rsidR="007123F5" w:rsidRPr="005F167D">
                <w:rPr>
                  <w:rStyle w:val="Hyperlink"/>
                  <w:rFonts w:eastAsia="Times New Roman" w:cstheme="minorHAnsi"/>
                  <w:kern w:val="0"/>
                  <w:sz w:val="28"/>
                  <w:szCs w:val="28"/>
                  <w:lang w:eastAsia="en-GB"/>
                  <w14:ligatures w14:val="none"/>
                </w:rPr>
                <w:t>Kriegel</w:t>
              </w:r>
              <w:proofErr w:type="spellEnd"/>
              <w:r w:rsidR="007123F5" w:rsidRPr="005F167D">
                <w:rPr>
                  <w:rStyle w:val="Hyperlink"/>
                  <w:rFonts w:eastAsia="Times New Roman" w:cstheme="minorHAnsi"/>
                  <w:kern w:val="0"/>
                  <w:sz w:val="28"/>
                  <w:szCs w:val="28"/>
                  <w:lang w:eastAsia="en-GB"/>
                  <w14:ligatures w14:val="none"/>
                </w:rPr>
                <w:t>, 2011</w:t>
              </w:r>
            </w:hyperlink>
          </w:p>
        </w:tc>
      </w:tr>
      <w:tr w:rsidR="007123F5" w:rsidRPr="00455F2F" w14:paraId="2128DC94" w14:textId="5D992690" w:rsidTr="00855F8D">
        <w:tc>
          <w:tcPr>
            <w:tcW w:w="23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F1D3BB" w14:textId="77777777" w:rsidR="007123F5" w:rsidRPr="00455F2F" w:rsidRDefault="007123F5" w:rsidP="007123F5">
            <w:pPr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GB"/>
                <w14:ligatures w14:val="none"/>
              </w:rPr>
            </w:pPr>
            <w:proofErr w:type="spellStart"/>
            <w:r w:rsidRPr="00455F2F"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GB"/>
                <w14:ligatures w14:val="none"/>
              </w:rPr>
              <w:t>RotatE</w:t>
            </w:r>
            <w:proofErr w:type="spellEnd"/>
          </w:p>
        </w:tc>
        <w:tc>
          <w:tcPr>
            <w:tcW w:w="11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5495B0" w14:textId="77777777" w:rsidR="007123F5" w:rsidRPr="00455F2F" w:rsidRDefault="007123F5" w:rsidP="007123F5">
            <w:pPr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GB"/>
                <w14:ligatures w14:val="none"/>
              </w:rPr>
            </w:pPr>
            <w:r w:rsidRPr="00455F2F"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GB"/>
                <w14:ligatures w14:val="none"/>
              </w:rPr>
              <w:t>No</w:t>
            </w:r>
          </w:p>
        </w:tc>
        <w:tc>
          <w:tcPr>
            <w:tcW w:w="11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FF31DD" w14:textId="386CD919" w:rsidR="007123F5" w:rsidRPr="00455F2F" w:rsidRDefault="00120C45" w:rsidP="007123F5">
            <w:pPr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GB"/>
                <w14:ligatures w14:val="none"/>
              </w:rPr>
              <w:t>G</w:t>
            </w:r>
          </w:p>
        </w:tc>
        <w:tc>
          <w:tcPr>
            <w:tcW w:w="43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76955C7" w14:textId="6CBCBB87" w:rsidR="007123F5" w:rsidRPr="00855F8D" w:rsidRDefault="00000000" w:rsidP="007123F5">
            <w:pPr>
              <w:rPr>
                <w:rFonts w:eastAsia="Times New Roman" w:cstheme="minorHAnsi"/>
                <w:kern w:val="0"/>
                <w:sz w:val="28"/>
                <w:szCs w:val="28"/>
                <w:lang w:val="en-US" w:eastAsia="en-GB"/>
                <w14:ligatures w14:val="none"/>
              </w:rPr>
            </w:pPr>
            <w:hyperlink r:id="rId51" w:history="1">
              <w:r w:rsidR="007123F5" w:rsidRPr="005F167D">
                <w:rPr>
                  <w:rStyle w:val="Hyperlink"/>
                  <w:rFonts w:eastAsia="Times New Roman" w:cstheme="minorHAnsi"/>
                  <w:kern w:val="0"/>
                  <w:sz w:val="28"/>
                  <w:szCs w:val="28"/>
                  <w:lang w:eastAsia="en-GB"/>
                  <w14:ligatures w14:val="none"/>
                </w:rPr>
                <w:t>Sun et al., 2018</w:t>
              </w:r>
            </w:hyperlink>
          </w:p>
        </w:tc>
      </w:tr>
      <w:tr w:rsidR="007123F5" w:rsidRPr="00455F2F" w14:paraId="68947064" w14:textId="125205C9" w:rsidTr="00855F8D">
        <w:tc>
          <w:tcPr>
            <w:tcW w:w="23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A2E5D2" w14:textId="77777777" w:rsidR="007123F5" w:rsidRPr="00455F2F" w:rsidRDefault="007123F5" w:rsidP="007123F5">
            <w:pPr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GB"/>
                <w14:ligatures w14:val="none"/>
              </w:rPr>
            </w:pPr>
            <w:r w:rsidRPr="00455F2F"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GB"/>
                <w14:ligatures w14:val="none"/>
              </w:rPr>
              <w:t>SimplE</w:t>
            </w:r>
          </w:p>
        </w:tc>
        <w:tc>
          <w:tcPr>
            <w:tcW w:w="11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576AC6" w14:textId="77777777" w:rsidR="007123F5" w:rsidRPr="00455F2F" w:rsidRDefault="007123F5" w:rsidP="007123F5">
            <w:pPr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GB"/>
                <w14:ligatures w14:val="none"/>
              </w:rPr>
            </w:pPr>
            <w:r w:rsidRPr="00455F2F"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GB"/>
                <w14:ligatures w14:val="none"/>
              </w:rPr>
              <w:t>Yes</w:t>
            </w:r>
          </w:p>
        </w:tc>
        <w:tc>
          <w:tcPr>
            <w:tcW w:w="11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A824B1" w14:textId="05D06C27" w:rsidR="007123F5" w:rsidRPr="00455F2F" w:rsidRDefault="00120C45" w:rsidP="007123F5">
            <w:pPr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GB"/>
                <w14:ligatures w14:val="none"/>
              </w:rPr>
              <w:t>MF</w:t>
            </w:r>
          </w:p>
        </w:tc>
        <w:tc>
          <w:tcPr>
            <w:tcW w:w="43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FB4B39A" w14:textId="21205100" w:rsidR="007123F5" w:rsidRPr="00855F8D" w:rsidRDefault="00000000" w:rsidP="007123F5">
            <w:pPr>
              <w:rPr>
                <w:rFonts w:eastAsia="Times New Roman" w:cstheme="minorHAnsi"/>
                <w:kern w:val="0"/>
                <w:sz w:val="28"/>
                <w:szCs w:val="28"/>
                <w:lang w:val="en-US" w:eastAsia="en-GB"/>
                <w14:ligatures w14:val="none"/>
              </w:rPr>
            </w:pPr>
            <w:hyperlink r:id="rId52" w:history="1">
              <w:proofErr w:type="spellStart"/>
              <w:r w:rsidR="007123F5" w:rsidRPr="005F167D">
                <w:rPr>
                  <w:rStyle w:val="Hyperlink"/>
                  <w:rFonts w:eastAsia="Times New Roman" w:cstheme="minorHAnsi"/>
                  <w:kern w:val="0"/>
                  <w:sz w:val="28"/>
                  <w:szCs w:val="28"/>
                  <w:lang w:eastAsia="en-GB"/>
                  <w14:ligatures w14:val="none"/>
                </w:rPr>
                <w:t>Kazemi</w:t>
              </w:r>
              <w:proofErr w:type="spellEnd"/>
              <w:r w:rsidR="007123F5" w:rsidRPr="005F167D">
                <w:rPr>
                  <w:rStyle w:val="Hyperlink"/>
                  <w:rFonts w:eastAsia="Times New Roman" w:cstheme="minorHAnsi"/>
                  <w:kern w:val="0"/>
                  <w:sz w:val="28"/>
                  <w:szCs w:val="28"/>
                  <w:lang w:eastAsia="en-GB"/>
                  <w14:ligatures w14:val="none"/>
                </w:rPr>
                <w:t xml:space="preserve"> and Poole, 2018</w:t>
              </w:r>
            </w:hyperlink>
          </w:p>
        </w:tc>
      </w:tr>
      <w:tr w:rsidR="007123F5" w:rsidRPr="00455F2F" w14:paraId="67578BA3" w14:textId="1F36E08D" w:rsidTr="00855F8D">
        <w:tc>
          <w:tcPr>
            <w:tcW w:w="23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A8A138" w14:textId="77777777" w:rsidR="007123F5" w:rsidRPr="00455F2F" w:rsidRDefault="007123F5" w:rsidP="007123F5">
            <w:pPr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GB"/>
                <w14:ligatures w14:val="none"/>
              </w:rPr>
            </w:pPr>
            <w:commentRangeStart w:id="11"/>
            <w:r w:rsidRPr="00455F2F"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GB"/>
                <w14:ligatures w14:val="none"/>
              </w:rPr>
              <w:t>TransE</w:t>
            </w:r>
          </w:p>
        </w:tc>
        <w:tc>
          <w:tcPr>
            <w:tcW w:w="11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3DA29B" w14:textId="64D34F21" w:rsidR="007123F5" w:rsidRPr="00455F2F" w:rsidRDefault="006872C5" w:rsidP="007123F5">
            <w:pPr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GB"/>
                <w14:ligatures w14:val="none"/>
              </w:rPr>
              <w:t>No</w:t>
            </w:r>
            <w:commentRangeEnd w:id="11"/>
            <w:r w:rsidR="00E87560">
              <w:rPr>
                <w:rStyle w:val="CommentReference"/>
              </w:rPr>
              <w:commentReference w:id="11"/>
            </w:r>
          </w:p>
        </w:tc>
        <w:tc>
          <w:tcPr>
            <w:tcW w:w="11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93F62B" w14:textId="37F5BED1" w:rsidR="007123F5" w:rsidRPr="00455F2F" w:rsidRDefault="00120C45" w:rsidP="007123F5">
            <w:pPr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GB"/>
                <w14:ligatures w14:val="none"/>
              </w:rPr>
              <w:t>G</w:t>
            </w:r>
          </w:p>
        </w:tc>
        <w:tc>
          <w:tcPr>
            <w:tcW w:w="43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75143B0" w14:textId="622BF95A" w:rsidR="007123F5" w:rsidRPr="00855F8D" w:rsidRDefault="00000000" w:rsidP="007123F5">
            <w:pPr>
              <w:rPr>
                <w:rFonts w:eastAsia="Times New Roman" w:cstheme="minorHAnsi"/>
                <w:kern w:val="0"/>
                <w:sz w:val="28"/>
                <w:szCs w:val="28"/>
                <w:lang w:val="en-US" w:eastAsia="en-GB"/>
                <w14:ligatures w14:val="none"/>
              </w:rPr>
            </w:pPr>
            <w:hyperlink r:id="rId53" w:history="1">
              <w:proofErr w:type="spellStart"/>
              <w:r w:rsidR="007123F5" w:rsidRPr="001451A0">
                <w:rPr>
                  <w:rStyle w:val="Hyperlink"/>
                  <w:rFonts w:eastAsia="Times New Roman" w:cstheme="minorHAnsi"/>
                  <w:kern w:val="0"/>
                  <w:sz w:val="28"/>
                  <w:szCs w:val="28"/>
                  <w:lang w:eastAsia="en-GB"/>
                  <w14:ligatures w14:val="none"/>
                </w:rPr>
                <w:t>B</w:t>
              </w:r>
              <w:r w:rsidR="007123F5" w:rsidRPr="005F167D">
                <w:rPr>
                  <w:rStyle w:val="Hyperlink"/>
                  <w:rFonts w:eastAsia="Times New Roman" w:cstheme="minorHAnsi"/>
                  <w:kern w:val="0"/>
                  <w:sz w:val="28"/>
                  <w:szCs w:val="28"/>
                  <w:lang w:eastAsia="en-GB"/>
                  <w14:ligatures w14:val="none"/>
                </w:rPr>
                <w:t>ordes</w:t>
              </w:r>
              <w:proofErr w:type="spellEnd"/>
              <w:r w:rsidR="007123F5" w:rsidRPr="005F167D">
                <w:rPr>
                  <w:rStyle w:val="Hyperlink"/>
                  <w:rFonts w:eastAsia="Times New Roman" w:cstheme="minorHAnsi"/>
                  <w:kern w:val="0"/>
                  <w:sz w:val="28"/>
                  <w:szCs w:val="28"/>
                  <w:lang w:eastAsia="en-GB"/>
                  <w14:ligatures w14:val="none"/>
                </w:rPr>
                <w:t xml:space="preserve"> et al., 2013</w:t>
              </w:r>
            </w:hyperlink>
          </w:p>
        </w:tc>
      </w:tr>
      <w:tr w:rsidR="003413FA" w:rsidRPr="00455F2F" w14:paraId="6FC54D52" w14:textId="2316C3A7" w:rsidTr="00855F8D">
        <w:tc>
          <w:tcPr>
            <w:tcW w:w="23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94D903" w14:textId="77777777" w:rsidR="003413FA" w:rsidRPr="00455F2F" w:rsidRDefault="003413FA" w:rsidP="003413FA">
            <w:pPr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GB"/>
                <w14:ligatures w14:val="none"/>
              </w:rPr>
            </w:pPr>
            <w:r w:rsidRPr="00455F2F"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GB"/>
                <w14:ligatures w14:val="none"/>
              </w:rPr>
              <w:t>Transformer</w:t>
            </w:r>
          </w:p>
        </w:tc>
        <w:tc>
          <w:tcPr>
            <w:tcW w:w="11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561809" w14:textId="77777777" w:rsidR="003413FA" w:rsidRPr="00455F2F" w:rsidRDefault="003413FA" w:rsidP="003413FA">
            <w:pPr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GB"/>
                <w14:ligatures w14:val="none"/>
              </w:rPr>
            </w:pPr>
            <w:r w:rsidRPr="00455F2F"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GB"/>
                <w14:ligatures w14:val="none"/>
              </w:rPr>
              <w:t>No</w:t>
            </w:r>
          </w:p>
        </w:tc>
        <w:tc>
          <w:tcPr>
            <w:tcW w:w="11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E50A34" w14:textId="02D6F7C9" w:rsidR="003413FA" w:rsidRPr="00455F2F" w:rsidRDefault="00855F8D" w:rsidP="003413FA">
            <w:pPr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GB"/>
                <w14:ligatures w14:val="none"/>
              </w:rPr>
              <w:t>DL</w:t>
            </w:r>
          </w:p>
        </w:tc>
        <w:tc>
          <w:tcPr>
            <w:tcW w:w="43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3B5C9BA2" w14:textId="19382A7F" w:rsidR="003413FA" w:rsidRPr="00855F8D" w:rsidRDefault="00000000" w:rsidP="003413FA">
            <w:pPr>
              <w:rPr>
                <w:rFonts w:eastAsia="Times New Roman" w:cstheme="minorHAnsi"/>
                <w:kern w:val="0"/>
                <w:sz w:val="28"/>
                <w:szCs w:val="28"/>
                <w:lang w:val="en-US" w:eastAsia="en-GB"/>
                <w14:ligatures w14:val="none"/>
              </w:rPr>
            </w:pPr>
            <w:hyperlink r:id="rId54" w:history="1">
              <w:r w:rsidR="003413FA" w:rsidRPr="005F167D">
                <w:rPr>
                  <w:rStyle w:val="Hyperlink"/>
                  <w:rFonts w:eastAsia="Times New Roman" w:cstheme="minorHAnsi"/>
                  <w:kern w:val="0"/>
                  <w:sz w:val="28"/>
                  <w:szCs w:val="28"/>
                  <w:lang w:eastAsia="en-GB"/>
                  <w14:ligatures w14:val="none"/>
                </w:rPr>
                <w:t>Chen et al., 2020</w:t>
              </w:r>
            </w:hyperlink>
          </w:p>
        </w:tc>
      </w:tr>
      <w:tr w:rsidR="003413FA" w:rsidRPr="00455F2F" w14:paraId="3597ECCD" w14:textId="7B9BD5C8" w:rsidTr="00855F8D">
        <w:tc>
          <w:tcPr>
            <w:tcW w:w="23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343A4C" w14:textId="77777777" w:rsidR="003413FA" w:rsidRPr="00455F2F" w:rsidRDefault="003413FA" w:rsidP="003413FA">
            <w:pPr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GB"/>
                <w14:ligatures w14:val="none"/>
              </w:rPr>
            </w:pPr>
            <w:proofErr w:type="spellStart"/>
            <w:r w:rsidRPr="00455F2F"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GB"/>
                <w14:ligatures w14:val="none"/>
              </w:rPr>
              <w:t>TransH</w:t>
            </w:r>
            <w:proofErr w:type="spellEnd"/>
          </w:p>
        </w:tc>
        <w:tc>
          <w:tcPr>
            <w:tcW w:w="11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AD6B06" w14:textId="77777777" w:rsidR="003413FA" w:rsidRPr="00455F2F" w:rsidRDefault="003413FA" w:rsidP="003413FA">
            <w:pPr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GB"/>
                <w14:ligatures w14:val="none"/>
              </w:rPr>
            </w:pPr>
            <w:r w:rsidRPr="00455F2F"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GB"/>
                <w14:ligatures w14:val="none"/>
              </w:rPr>
              <w:t>No</w:t>
            </w:r>
          </w:p>
        </w:tc>
        <w:tc>
          <w:tcPr>
            <w:tcW w:w="11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EF90EF" w14:textId="0A22F3AA" w:rsidR="003413FA" w:rsidRPr="00455F2F" w:rsidRDefault="00855F8D" w:rsidP="003413FA">
            <w:pPr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8"/>
                <w:szCs w:val="28"/>
                <w:lang w:val="en-US" w:eastAsia="en-GB"/>
                <w14:ligatures w14:val="none"/>
              </w:rPr>
              <w:t>G</w:t>
            </w:r>
          </w:p>
        </w:tc>
        <w:tc>
          <w:tcPr>
            <w:tcW w:w="43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4655870" w14:textId="71D2A7B9" w:rsidR="003413FA" w:rsidRPr="00855F8D" w:rsidRDefault="00000000" w:rsidP="003413FA">
            <w:pPr>
              <w:rPr>
                <w:rFonts w:eastAsia="Times New Roman" w:cstheme="minorHAnsi"/>
                <w:kern w:val="0"/>
                <w:sz w:val="28"/>
                <w:szCs w:val="28"/>
                <w:lang w:val="en-US" w:eastAsia="en-GB"/>
                <w14:ligatures w14:val="none"/>
              </w:rPr>
            </w:pPr>
            <w:hyperlink r:id="rId55" w:history="1">
              <w:r w:rsidR="003413FA" w:rsidRPr="005F167D">
                <w:rPr>
                  <w:rStyle w:val="Hyperlink"/>
                  <w:rFonts w:eastAsia="Times New Roman" w:cstheme="minorHAnsi"/>
                  <w:kern w:val="0"/>
                  <w:sz w:val="28"/>
                  <w:szCs w:val="28"/>
                  <w:lang w:eastAsia="en-GB"/>
                  <w14:ligatures w14:val="none"/>
                </w:rPr>
                <w:t>Wang et al., 2014</w:t>
              </w:r>
            </w:hyperlink>
          </w:p>
        </w:tc>
      </w:tr>
    </w:tbl>
    <w:p w14:paraId="3D72F203" w14:textId="21D91332" w:rsidR="005F167D" w:rsidRDefault="005F167D" w:rsidP="005F613A"/>
    <w:p w14:paraId="789EEA8D" w14:textId="02F404E1" w:rsidR="00B23688" w:rsidRDefault="00B23688" w:rsidP="005F613A">
      <w:r>
        <w:t xml:space="preserve">Table X. </w:t>
      </w:r>
      <w:r w:rsidR="00EA0589">
        <w:t xml:space="preserve">All models available in LibKGE, their citations, mechanism class, and whether they were </w:t>
      </w:r>
      <w:r w:rsidR="00726D09">
        <w:t>included in this study. MF = matrix factorisation, DL = deep learning, G = geometric.</w:t>
      </w:r>
    </w:p>
    <w:p w14:paraId="163840D1" w14:textId="77777777" w:rsidR="00FC548B" w:rsidRDefault="00FC548B" w:rsidP="005F613A"/>
    <w:p w14:paraId="3B5C5C70" w14:textId="63D2BFB7" w:rsidR="00FC548B" w:rsidRPr="00E303F0" w:rsidRDefault="003F1AE7" w:rsidP="005F613A">
      <w:r>
        <w:t xml:space="preserve">All the </w:t>
      </w:r>
      <w:r w:rsidR="00E11BBE">
        <w:t xml:space="preserve">methods listed above are theoretically suitable for this analysis, so we felt it necessary to </w:t>
      </w:r>
      <w:r w:rsidR="001054CE">
        <w:t xml:space="preserve">work backwards </w:t>
      </w:r>
      <w:r w:rsidR="00A333BE">
        <w:t xml:space="preserve">with reasons to </w:t>
      </w:r>
      <w:r w:rsidR="00A333BE" w:rsidRPr="00A333BE">
        <w:rPr>
          <w:i/>
          <w:iCs/>
        </w:rPr>
        <w:t>exclude</w:t>
      </w:r>
      <w:r w:rsidR="00A333BE">
        <w:rPr>
          <w:i/>
          <w:iCs/>
        </w:rPr>
        <w:t xml:space="preserve"> </w:t>
      </w:r>
      <w:r w:rsidR="00A333BE">
        <w:t xml:space="preserve">rather than </w:t>
      </w:r>
      <w:r w:rsidR="00E303F0">
        <w:rPr>
          <w:i/>
          <w:iCs/>
        </w:rPr>
        <w:t xml:space="preserve">include </w:t>
      </w:r>
      <w:r w:rsidR="00E303F0">
        <w:t xml:space="preserve">them. </w:t>
      </w:r>
      <w:r>
        <w:t xml:space="preserve">CP and </w:t>
      </w:r>
      <w:r w:rsidR="00D365D6">
        <w:t xml:space="preserve">RESCAL are </w:t>
      </w:r>
      <w:r w:rsidR="00A11932">
        <w:t xml:space="preserve">both predecessors </w:t>
      </w:r>
      <w:r w:rsidR="00C3371B">
        <w:t>of others in this list (SimplE and RT3 respectively)</w:t>
      </w:r>
      <w:r w:rsidR="004547D2">
        <w:t>, and</w:t>
      </w:r>
      <w:r w:rsidR="00A11932">
        <w:t xml:space="preserve"> </w:t>
      </w:r>
      <w:r w:rsidR="000761F6">
        <w:t>in</w:t>
      </w:r>
      <w:r w:rsidR="00A657CF">
        <w:t xml:space="preserve"> fact </w:t>
      </w:r>
      <w:r w:rsidR="00A11932">
        <w:t xml:space="preserve">RESCAL </w:t>
      </w:r>
      <w:r w:rsidR="000761F6">
        <w:t>ha</w:t>
      </w:r>
      <w:r w:rsidR="006C0E8D">
        <w:t>d</w:t>
      </w:r>
      <w:r w:rsidR="000761F6">
        <w:t xml:space="preserve"> already been </w:t>
      </w:r>
      <w:r w:rsidR="006C0E8D">
        <w:t xml:space="preserve">directly </w:t>
      </w:r>
      <w:r w:rsidR="000761F6">
        <w:t>compared to Decagon in the original paper</w:t>
      </w:r>
      <w:r w:rsidR="007F7533">
        <w:t xml:space="preserve">, so </w:t>
      </w:r>
      <w:r w:rsidR="00A657CF">
        <w:t xml:space="preserve">running them would be wasteful. </w:t>
      </w:r>
      <w:r w:rsidR="00232F5F">
        <w:t>Four</w:t>
      </w:r>
      <w:r w:rsidR="00471126">
        <w:t xml:space="preserve"> more</w:t>
      </w:r>
      <w:r w:rsidR="00C77D41">
        <w:t xml:space="preserve"> models were excluded for inefficiency</w:t>
      </w:r>
      <w:r w:rsidR="001C6A04">
        <w:t xml:space="preserve">: </w:t>
      </w:r>
      <w:proofErr w:type="spellStart"/>
      <w:r w:rsidR="001C6A04">
        <w:t>ConvE</w:t>
      </w:r>
      <w:proofErr w:type="spellEnd"/>
      <w:r w:rsidR="001C6A04">
        <w:t>,</w:t>
      </w:r>
      <w:r w:rsidR="00232F5F">
        <w:t xml:space="preserve"> TransE</w:t>
      </w:r>
      <w:r w:rsidR="005D3A13">
        <w:t xml:space="preserve">, </w:t>
      </w:r>
      <w:proofErr w:type="spellStart"/>
      <w:r w:rsidR="001C6A04">
        <w:t>RotatE</w:t>
      </w:r>
      <w:proofErr w:type="spellEnd"/>
      <w:r w:rsidR="001C6A04">
        <w:t xml:space="preserve">, and </w:t>
      </w:r>
      <w:proofErr w:type="spellStart"/>
      <w:r w:rsidR="001C6A04">
        <w:t>TransH</w:t>
      </w:r>
      <w:proofErr w:type="spellEnd"/>
      <w:r w:rsidR="001C6A04">
        <w:t xml:space="preserve"> – the former </w:t>
      </w:r>
      <w:r w:rsidR="00232F5F">
        <w:t xml:space="preserve">two </w:t>
      </w:r>
      <w:r w:rsidR="000E0113">
        <w:t>failed,</w:t>
      </w:r>
      <w:r w:rsidR="00337B93">
        <w:t xml:space="preserve"> </w:t>
      </w:r>
      <w:r w:rsidR="000E0113">
        <w:t xml:space="preserve">during </w:t>
      </w:r>
      <w:r w:rsidR="008929A2">
        <w:t>the testing phase of this study</w:t>
      </w:r>
      <w:r w:rsidR="000E0113">
        <w:t xml:space="preserve">, </w:t>
      </w:r>
      <w:r w:rsidR="00337B93">
        <w:t>to embed the large dataset</w:t>
      </w:r>
      <w:r w:rsidR="00325E28">
        <w:t>s</w:t>
      </w:r>
      <w:r w:rsidR="00337B93">
        <w:t xml:space="preserve"> within computational limits</w:t>
      </w:r>
      <w:r w:rsidR="000E0113">
        <w:t xml:space="preserve">, while the </w:t>
      </w:r>
      <w:r w:rsidR="00E87560">
        <w:t>remaining two</w:t>
      </w:r>
      <w:r w:rsidR="000E0113">
        <w:t xml:space="preserve"> </w:t>
      </w:r>
      <w:r w:rsidR="00471126">
        <w:t>had faced similar issues on smaller datasets in previous work [cite chapter 1]</w:t>
      </w:r>
      <w:r w:rsidR="00B72DC6">
        <w:t xml:space="preserve">. The </w:t>
      </w:r>
      <w:r w:rsidR="00297AC6">
        <w:t>final</w:t>
      </w:r>
      <w:r w:rsidR="00B72DC6">
        <w:t xml:space="preserve"> model to be excluded was Transformer, </w:t>
      </w:r>
      <w:r w:rsidR="004C5BDC">
        <w:t xml:space="preserve">which </w:t>
      </w:r>
      <w:r w:rsidR="00154472">
        <w:t xml:space="preserve">cannot perform the ‘_po’ scoring </w:t>
      </w:r>
      <w:r w:rsidR="00D47478">
        <w:t xml:space="preserve">necessary to be trained </w:t>
      </w:r>
      <w:r w:rsidR="00097B31">
        <w:t>under</w:t>
      </w:r>
      <w:r w:rsidR="00D47478">
        <w:t xml:space="preserve"> </w:t>
      </w:r>
      <w:r w:rsidR="00214E29">
        <w:t>our experimental configuration.</w:t>
      </w:r>
      <w:r w:rsidR="00325E28">
        <w:t xml:space="preserve">  </w:t>
      </w:r>
    </w:p>
    <w:p w14:paraId="1123268D" w14:textId="77777777" w:rsidR="005F167D" w:rsidRDefault="005F167D" w:rsidP="005F613A"/>
    <w:p w14:paraId="58336F22" w14:textId="4B5CCAB3" w:rsidR="008B0E70" w:rsidRPr="005F613A" w:rsidRDefault="005D3A13" w:rsidP="005F613A">
      <w:proofErr w:type="gramStart"/>
      <w:r>
        <w:t>All</w:t>
      </w:r>
      <w:r w:rsidR="00D11218">
        <w:t xml:space="preserve"> </w:t>
      </w:r>
      <w:r w:rsidR="00BD6FCC">
        <w:t>of</w:t>
      </w:r>
      <w:proofErr w:type="gramEnd"/>
      <w:r w:rsidR="00BD6FCC">
        <w:t xml:space="preserve"> the </w:t>
      </w:r>
      <w:r w:rsidR="00D11218">
        <w:t xml:space="preserve">methods </w:t>
      </w:r>
      <w:r w:rsidR="00286757">
        <w:t xml:space="preserve">employed </w:t>
      </w:r>
      <w:r w:rsidR="00D11218">
        <w:t xml:space="preserve">here can be </w:t>
      </w:r>
      <w:r w:rsidR="00AB6A10">
        <w:t xml:space="preserve">classified as some form of </w:t>
      </w:r>
      <w:r w:rsidR="00427D07">
        <w:t xml:space="preserve">matrix </w:t>
      </w:r>
      <w:r w:rsidR="00C333CE">
        <w:t>factorisation</w:t>
      </w:r>
      <w:r w:rsidR="004677EC">
        <w:t xml:space="preserve">. </w:t>
      </w:r>
      <w:r w:rsidR="00813F1D">
        <w:t xml:space="preserve">ComplEx [cite complex] </w:t>
      </w:r>
      <w:r w:rsidR="006A5B4A">
        <w:t>uses the Hermitian product</w:t>
      </w:r>
      <w:r w:rsidR="004418DA">
        <w:t xml:space="preserve"> to </w:t>
      </w:r>
      <w:r w:rsidR="001A3259">
        <w:t xml:space="preserve">embed entities into the </w:t>
      </w:r>
      <w:r w:rsidR="00533DAA">
        <w:t>complex space</w:t>
      </w:r>
      <w:r w:rsidR="0075672C">
        <w:t xml:space="preserve">. This ironically </w:t>
      </w:r>
      <w:r w:rsidR="00306E83">
        <w:t>straightforward</w:t>
      </w:r>
      <w:r w:rsidR="0075672C">
        <w:t xml:space="preserve"> approach allows </w:t>
      </w:r>
      <w:r w:rsidR="006F44F9">
        <w:t>anti-symmetric</w:t>
      </w:r>
      <w:r w:rsidR="00EC5308">
        <w:t xml:space="preserve"> relations</w:t>
      </w:r>
      <w:r w:rsidR="006F44F9">
        <w:t xml:space="preserve"> </w:t>
      </w:r>
      <w:r w:rsidR="00420AF7">
        <w:t>to be modelled</w:t>
      </w:r>
      <w:r w:rsidR="00693127">
        <w:t xml:space="preserve"> with a low-rank decomposition</w:t>
      </w:r>
      <w:r w:rsidR="00922055">
        <w:t xml:space="preserve">, which, in the real space, would only </w:t>
      </w:r>
      <w:r w:rsidR="003E4E42">
        <w:t xml:space="preserve">be </w:t>
      </w:r>
      <w:r w:rsidR="00834906">
        <w:t>possible</w:t>
      </w:r>
      <w:r w:rsidR="003E4E42">
        <w:t xml:space="preserve"> for symmetric relations.</w:t>
      </w:r>
      <w:r w:rsidR="00834906">
        <w:t xml:space="preserve"> DistMult</w:t>
      </w:r>
      <w:r w:rsidR="00824DF9">
        <w:t xml:space="preserve"> [cite </w:t>
      </w:r>
      <w:proofErr w:type="spellStart"/>
      <w:r w:rsidR="00824DF9">
        <w:t>distmult</w:t>
      </w:r>
      <w:proofErr w:type="spellEnd"/>
      <w:r w:rsidR="00824DF9">
        <w:t xml:space="preserve">], also referred to as </w:t>
      </w:r>
      <w:r w:rsidR="00427D07">
        <w:t>‘</w:t>
      </w:r>
      <w:r w:rsidR="00824DF9">
        <w:t>bilinear-</w:t>
      </w:r>
      <w:proofErr w:type="spellStart"/>
      <w:r w:rsidR="00824DF9">
        <w:t>diag</w:t>
      </w:r>
      <w:proofErr w:type="spellEnd"/>
      <w:r w:rsidR="00427D07">
        <w:t>’</w:t>
      </w:r>
      <w:r w:rsidR="00824DF9">
        <w:t xml:space="preserve"> by its authors, is </w:t>
      </w:r>
      <w:proofErr w:type="gramStart"/>
      <w:r w:rsidR="00824DF9">
        <w:t>similar to</w:t>
      </w:r>
      <w:proofErr w:type="gramEnd"/>
      <w:r w:rsidR="00824DF9">
        <w:t xml:space="preserve"> TransE but </w:t>
      </w:r>
      <w:r w:rsidR="00D10504">
        <w:t xml:space="preserve">uses </w:t>
      </w:r>
      <w:r w:rsidR="007918A9">
        <w:t xml:space="preserve">a </w:t>
      </w:r>
      <w:r w:rsidR="007918A9" w:rsidRPr="004C74C1">
        <w:rPr>
          <w:i/>
          <w:iCs/>
        </w:rPr>
        <w:t>multiplicative</w:t>
      </w:r>
      <w:r w:rsidR="007918A9">
        <w:t xml:space="preserve"> </w:t>
      </w:r>
      <w:r w:rsidR="004C74C1">
        <w:t xml:space="preserve">operation rather than </w:t>
      </w:r>
      <w:r w:rsidR="00BD6FCC">
        <w:t xml:space="preserve">an </w:t>
      </w:r>
      <w:r w:rsidR="004C74C1" w:rsidRPr="004C74C1">
        <w:rPr>
          <w:i/>
          <w:iCs/>
        </w:rPr>
        <w:t>additive</w:t>
      </w:r>
      <w:r w:rsidR="00BD6FCC">
        <w:t xml:space="preserve"> one</w:t>
      </w:r>
      <w:r w:rsidR="004B785C">
        <w:t xml:space="preserve"> to combine </w:t>
      </w:r>
      <w:r w:rsidR="000840D1">
        <w:t>dyadic vectors</w:t>
      </w:r>
      <w:r w:rsidR="00BD6FCC">
        <w:t>.</w:t>
      </w:r>
      <w:r w:rsidR="0082472E">
        <w:t xml:space="preserve"> Relational Tucker3</w:t>
      </w:r>
      <w:r w:rsidR="00664090">
        <w:t xml:space="preserve"> </w:t>
      </w:r>
      <w:r w:rsidR="00EF2321">
        <w:t xml:space="preserve">[cite </w:t>
      </w:r>
      <w:proofErr w:type="spellStart"/>
      <w:r w:rsidR="00EF2321">
        <w:t>reltucker</w:t>
      </w:r>
      <w:proofErr w:type="spellEnd"/>
      <w:r w:rsidR="00EF2321">
        <w:t>] uses the</w:t>
      </w:r>
      <w:r w:rsidR="007D2D29">
        <w:t xml:space="preserve"> eponymous</w:t>
      </w:r>
      <w:r w:rsidR="00EF2321">
        <w:t xml:space="preserve"> </w:t>
      </w:r>
      <w:r w:rsidR="00621748">
        <w:t xml:space="preserve">Tucker </w:t>
      </w:r>
      <w:r w:rsidR="008D5772">
        <w:lastRenderedPageBreak/>
        <w:t xml:space="preserve">decomposition to reduce </w:t>
      </w:r>
      <w:r w:rsidR="005F613A">
        <w:t xml:space="preserve">a KG </w:t>
      </w:r>
      <w:r w:rsidR="005066C5">
        <w:t xml:space="preserve">(modelled as a 3-way tensor) </w:t>
      </w:r>
      <w:r w:rsidR="005F613A">
        <w:t>into an entity embedding matrix, a relation embedding matrix, and a core tensor.</w:t>
      </w:r>
      <w:r w:rsidR="00F96098">
        <w:t xml:space="preserve"> </w:t>
      </w:r>
      <w:r w:rsidR="00AC3DA4">
        <w:t xml:space="preserve">Lastly, </w:t>
      </w:r>
      <w:r w:rsidR="00F96098">
        <w:t>SimplE</w:t>
      </w:r>
      <w:r w:rsidR="004705AB">
        <w:t xml:space="preserve"> [cite simple] </w:t>
      </w:r>
      <w:r w:rsidR="00072845">
        <w:t>is an enhancement of the Canonical Polyadic (CP) decomposition</w:t>
      </w:r>
      <w:r w:rsidR="00B653D7">
        <w:t xml:space="preserve"> for embedding </w:t>
      </w:r>
      <w:proofErr w:type="spellStart"/>
      <w:r w:rsidR="00B653D7">
        <w:t>KGs</w:t>
      </w:r>
      <w:r w:rsidR="00072845">
        <w:t>.</w:t>
      </w:r>
      <w:proofErr w:type="spellEnd"/>
      <w:r w:rsidR="00072845">
        <w:t xml:space="preserve"> </w:t>
      </w:r>
      <w:r w:rsidR="001D6387">
        <w:t xml:space="preserve">CP itself </w:t>
      </w:r>
      <w:r w:rsidR="00D7363C">
        <w:t>was</w:t>
      </w:r>
      <w:r w:rsidR="001D6387">
        <w:t xml:space="preserve"> used </w:t>
      </w:r>
      <w:r w:rsidR="00D7363C">
        <w:t>often</w:t>
      </w:r>
      <w:r w:rsidR="001D6387">
        <w:t xml:space="preserve"> in early </w:t>
      </w:r>
      <w:r w:rsidR="00D139FB">
        <w:t xml:space="preserve">LP research </w:t>
      </w:r>
      <w:r w:rsidR="00024A17">
        <w:t xml:space="preserve">but </w:t>
      </w:r>
      <w:r w:rsidR="005E1657">
        <w:t xml:space="preserve">has a major shortfall in that it learns </w:t>
      </w:r>
      <w:r w:rsidR="002D63D6">
        <w:t>head and tail vectors for a given node independently</w:t>
      </w:r>
      <w:r w:rsidR="00D7363C">
        <w:t xml:space="preserve"> – SimplE addresses </w:t>
      </w:r>
      <w:r w:rsidR="00C73A02">
        <w:t>this</w:t>
      </w:r>
      <w:r w:rsidR="00376D98">
        <w:t xml:space="preserve"> problem</w:t>
      </w:r>
      <w:r w:rsidR="00C73A02">
        <w:t xml:space="preserve"> by </w:t>
      </w:r>
      <w:r w:rsidR="00D139FB">
        <w:t xml:space="preserve">also </w:t>
      </w:r>
      <w:r w:rsidR="00C73A02">
        <w:t xml:space="preserve">considering </w:t>
      </w:r>
      <w:r w:rsidR="00DA1F76">
        <w:t>inverted relations to create dependency between said vectors.</w:t>
      </w:r>
    </w:p>
    <w:p w14:paraId="42C2E7F8" w14:textId="15791233" w:rsidR="00965A75" w:rsidRDefault="00965A75" w:rsidP="00131419"/>
    <w:p w14:paraId="22FC907C" w14:textId="1A5E2329" w:rsidR="00984046" w:rsidRDefault="00DB0424" w:rsidP="00131419">
      <w:commentRangeStart w:id="12"/>
      <w:r>
        <w:t>The hyperparameter optimisation space</w:t>
      </w:r>
      <w:r w:rsidR="00397A97">
        <w:t>, established in configuration files</w:t>
      </w:r>
      <w:r w:rsidR="002024CD">
        <w:t>,</w:t>
      </w:r>
      <w:r>
        <w:t xml:space="preserve"> was the same for all model</w:t>
      </w:r>
      <w:r w:rsidR="00B36675">
        <w:t>s</w:t>
      </w:r>
      <w:r w:rsidR="002024CD">
        <w:t>.</w:t>
      </w:r>
      <w:r w:rsidR="00F94AD8">
        <w:t xml:space="preserve"> </w:t>
      </w:r>
      <w:commentRangeEnd w:id="12"/>
      <w:r w:rsidR="00C61AD4">
        <w:rPr>
          <w:rStyle w:val="CommentReference"/>
        </w:rPr>
        <w:commentReference w:id="12"/>
      </w:r>
      <w:r w:rsidR="00CA3442">
        <w:t>Hyperparameter</w:t>
      </w:r>
      <w:r w:rsidR="006102B6">
        <w:t xml:space="preserve"> ranges were based on those </w:t>
      </w:r>
      <w:r w:rsidR="00EE7CFA">
        <w:t xml:space="preserve">from the search performed by the LibKGE developers </w:t>
      </w:r>
      <w:r w:rsidR="00755A9B">
        <w:t>in the</w:t>
      </w:r>
      <w:r w:rsidR="00394B2E">
        <w:t>ir</w:t>
      </w:r>
      <w:r w:rsidR="00755A9B">
        <w:t xml:space="preserve"> demonstrative paper [cite old dog new tricks]</w:t>
      </w:r>
      <w:r w:rsidR="00394B2E">
        <w:t xml:space="preserve">. </w:t>
      </w:r>
      <w:r w:rsidR="00EB0148">
        <w:t xml:space="preserve">We </w:t>
      </w:r>
      <w:r w:rsidR="003556F2">
        <w:t xml:space="preserve">made a few adjustments to the space, notably </w:t>
      </w:r>
      <w:r w:rsidR="00EB0148">
        <w:t>expand</w:t>
      </w:r>
      <w:r w:rsidR="003556F2">
        <w:t>ing</w:t>
      </w:r>
      <w:r w:rsidR="00EB0148">
        <w:t xml:space="preserve"> the </w:t>
      </w:r>
      <w:r w:rsidR="00BE7E75">
        <w:t xml:space="preserve">number of </w:t>
      </w:r>
      <w:r w:rsidR="00EB0148">
        <w:t xml:space="preserve">available options for </w:t>
      </w:r>
      <w:r w:rsidR="00C46C99">
        <w:t>optimiser</w:t>
      </w:r>
      <w:r w:rsidR="00A67D57">
        <w:t xml:space="preserve"> and loss function</w:t>
      </w:r>
      <w:r w:rsidR="003556F2">
        <w:t xml:space="preserve"> </w:t>
      </w:r>
      <w:r w:rsidR="00BE1D29">
        <w:t xml:space="preserve">from </w:t>
      </w:r>
      <w:commentRangeStart w:id="13"/>
      <w:r w:rsidR="00BE1D29">
        <w:t xml:space="preserve">2 </w:t>
      </w:r>
      <w:r w:rsidR="003556F2">
        <w:t xml:space="preserve">and 3 </w:t>
      </w:r>
      <w:r w:rsidR="00BE1D29">
        <w:t xml:space="preserve">to 8 </w:t>
      </w:r>
      <w:r w:rsidR="003556F2">
        <w:t>and</w:t>
      </w:r>
      <w:r w:rsidR="00E22223">
        <w:t xml:space="preserve"> 5 </w:t>
      </w:r>
      <w:commentRangeEnd w:id="13"/>
      <w:r w:rsidR="00BF7685">
        <w:rPr>
          <w:rStyle w:val="CommentReference"/>
        </w:rPr>
        <w:commentReference w:id="13"/>
      </w:r>
      <w:r w:rsidR="00E22223">
        <w:t>respectively.</w:t>
      </w:r>
      <w:r w:rsidR="00BE7E75">
        <w:t xml:space="preserve"> Other alterations included </w:t>
      </w:r>
      <w:r w:rsidR="001B469A">
        <w:t xml:space="preserve">adding </w:t>
      </w:r>
      <w:r w:rsidR="00960638">
        <w:t xml:space="preserve">possible embedding sizes of </w:t>
      </w:r>
      <w:r w:rsidR="0030739C">
        <w:t>32</w:t>
      </w:r>
      <w:r w:rsidR="00960638">
        <w:t xml:space="preserve"> and </w:t>
      </w:r>
      <w:proofErr w:type="gramStart"/>
      <w:r w:rsidR="00865641">
        <w:t>64, and</w:t>
      </w:r>
      <w:proofErr w:type="gramEnd"/>
      <w:r w:rsidR="00D2364D">
        <w:t xml:space="preserve"> reducing the aggressiveness of the learning rate scheduler. </w:t>
      </w:r>
      <w:r w:rsidR="0080650B">
        <w:t xml:space="preserve">The grid searches took place over 100 trials, with the first 50 having values chosen by Sobol sequence [cite </w:t>
      </w:r>
      <w:proofErr w:type="spellStart"/>
      <w:r w:rsidR="0080650B">
        <w:t>sobol</w:t>
      </w:r>
      <w:proofErr w:type="spellEnd"/>
      <w:r w:rsidR="0080650B">
        <w:t xml:space="preserve">] and the remaining </w:t>
      </w:r>
      <w:r w:rsidR="0030739C">
        <w:t xml:space="preserve">50 </w:t>
      </w:r>
      <w:r w:rsidR="00AE3D42">
        <w:t>chose</w:t>
      </w:r>
      <w:r w:rsidR="001B7FD1">
        <w:t xml:space="preserve">n by Bayesian optimisation through the </w:t>
      </w:r>
      <w:proofErr w:type="spellStart"/>
      <w:r w:rsidR="001B7FD1">
        <w:t>Ax</w:t>
      </w:r>
      <w:proofErr w:type="spellEnd"/>
      <w:r w:rsidR="001B7FD1">
        <w:t xml:space="preserve"> </w:t>
      </w:r>
      <w:r w:rsidR="00B80002">
        <w:t xml:space="preserve">platform [cite </w:t>
      </w:r>
      <w:hyperlink r:id="rId56" w:history="1">
        <w:proofErr w:type="spellStart"/>
        <w:r w:rsidR="00B80002" w:rsidRPr="00B80002">
          <w:rPr>
            <w:rStyle w:val="Hyperlink"/>
          </w:rPr>
          <w:t>Ax</w:t>
        </w:r>
        <w:proofErr w:type="spellEnd"/>
      </w:hyperlink>
      <w:r w:rsidR="00B80002">
        <w:t>].</w:t>
      </w:r>
      <w:r w:rsidR="00E22223">
        <w:t xml:space="preserve"> All configuration files </w:t>
      </w:r>
      <w:r w:rsidR="00477D5B">
        <w:t>used to create the experiments are available in our GitHub repository</w:t>
      </w:r>
      <w:r w:rsidR="00231317">
        <w:t xml:space="preserve"> </w:t>
      </w:r>
      <w:commentRangeStart w:id="14"/>
      <w:r w:rsidR="00231317">
        <w:t>[cite static repo]</w:t>
      </w:r>
      <w:commentRangeEnd w:id="14"/>
      <w:r w:rsidR="00231317">
        <w:rPr>
          <w:rStyle w:val="CommentReference"/>
        </w:rPr>
        <w:commentReference w:id="14"/>
      </w:r>
      <w:r w:rsidR="006E26EA">
        <w:t>.</w:t>
      </w:r>
    </w:p>
    <w:p w14:paraId="5082C8C1" w14:textId="77777777" w:rsidR="00281A00" w:rsidRDefault="00281A00" w:rsidP="00131419"/>
    <w:p w14:paraId="05E4C7AF" w14:textId="13344131" w:rsidR="008A1F76" w:rsidRDefault="00167FA0" w:rsidP="00131419">
      <w:r>
        <w:t>We removed a</w:t>
      </w:r>
      <w:r w:rsidR="00D45D2F">
        <w:t xml:space="preserve"> portion of </w:t>
      </w:r>
      <w:r w:rsidR="00D878D3">
        <w:t>both</w:t>
      </w:r>
      <w:r w:rsidR="0088070C">
        <w:t xml:space="preserve"> test</w:t>
      </w:r>
      <w:r w:rsidR="00D45D2F">
        <w:t xml:space="preserve"> </w:t>
      </w:r>
      <w:r w:rsidR="00F063B0">
        <w:t>graph</w:t>
      </w:r>
      <w:r w:rsidR="00DF67B9">
        <w:t>s</w:t>
      </w:r>
      <w:r w:rsidR="00145B16">
        <w:t>, prior to t</w:t>
      </w:r>
      <w:r w:rsidR="005C066B">
        <w:t>he main analysis</w:t>
      </w:r>
      <w:r w:rsidR="00145B16">
        <w:t xml:space="preserve">, for </w:t>
      </w:r>
      <w:r w:rsidR="00096C59">
        <w:t>out-of-sample validation</w:t>
      </w:r>
      <w:r w:rsidR="002E2CF2">
        <w:t xml:space="preserve">. Following the methodology used in the Decagon paper, </w:t>
      </w:r>
      <w:r w:rsidR="000F6875">
        <w:t xml:space="preserve">the holdout </w:t>
      </w:r>
      <w:r w:rsidR="00EE3FD6">
        <w:t xml:space="preserve">data was created by </w:t>
      </w:r>
      <w:r w:rsidR="00C24518">
        <w:t xml:space="preserve">randomly </w:t>
      </w:r>
      <w:r w:rsidR="004B1A7C">
        <w:t xml:space="preserve">removing </w:t>
      </w:r>
      <w:r w:rsidR="00B77FC2">
        <w:t xml:space="preserve">10% </w:t>
      </w:r>
      <w:r w:rsidR="002B72E4">
        <w:t>of the edge</w:t>
      </w:r>
      <w:r w:rsidR="00BD0E81">
        <w:t>s belonging to each polypharm</w:t>
      </w:r>
      <w:r w:rsidR="004F6537">
        <w:t>acy side effect</w:t>
      </w:r>
      <w:r w:rsidR="007C5E93">
        <w:t>.</w:t>
      </w:r>
      <w:r w:rsidR="00EA61FE">
        <w:t xml:space="preserve"> </w:t>
      </w:r>
      <w:commentRangeStart w:id="15"/>
      <w:r w:rsidR="009E3661">
        <w:t>Since the graphs include the same polypharmacy data, the same edges were held out from</w:t>
      </w:r>
      <w:r w:rsidR="001D1A61">
        <w:t xml:space="preserve"> </w:t>
      </w:r>
      <w:proofErr w:type="gramStart"/>
      <w:r w:rsidR="001D1A61">
        <w:t>both</w:t>
      </w:r>
      <w:r w:rsidR="009E3661">
        <w:t xml:space="preserve"> </w:t>
      </w:r>
      <w:r w:rsidR="001D1A61">
        <w:t>to</w:t>
      </w:r>
      <w:proofErr w:type="gramEnd"/>
      <w:r w:rsidR="009E3661">
        <w:t xml:space="preserve"> enable fair comparison between the two datasets.  </w:t>
      </w:r>
      <w:commentRangeEnd w:id="15"/>
      <w:r w:rsidR="009E3661">
        <w:rPr>
          <w:rStyle w:val="CommentReference"/>
        </w:rPr>
        <w:commentReference w:id="15"/>
      </w:r>
      <w:r w:rsidR="00D63761">
        <w:t>This</w:t>
      </w:r>
      <w:r w:rsidR="00B33A3B">
        <w:t xml:space="preserve"> holdout set </w:t>
      </w:r>
      <w:r w:rsidR="00D63761">
        <w:t>contains</w:t>
      </w:r>
      <w:r w:rsidR="00E16289">
        <w:t xml:space="preserve"> </w:t>
      </w:r>
      <w:r w:rsidR="006234AA" w:rsidRPr="006234AA">
        <w:t>458</w:t>
      </w:r>
      <w:r w:rsidR="00913E4E">
        <w:t>,</w:t>
      </w:r>
      <w:r w:rsidR="006234AA" w:rsidRPr="006234AA">
        <w:t>061</w:t>
      </w:r>
      <w:r w:rsidR="00D63761">
        <w:t xml:space="preserve"> edges</w:t>
      </w:r>
      <w:r w:rsidR="00B33A3B">
        <w:t xml:space="preserve">, </w:t>
      </w:r>
      <w:r w:rsidR="003A3309">
        <w:t>leaving</w:t>
      </w:r>
      <w:r w:rsidR="00B33A3B">
        <w:t xml:space="preserve"> </w:t>
      </w:r>
      <w:r w:rsidR="00D63761" w:rsidRPr="00D63761">
        <w:t>5</w:t>
      </w:r>
      <w:r w:rsidR="00D63761">
        <w:t>,</w:t>
      </w:r>
      <w:r w:rsidR="00D63761" w:rsidRPr="00D63761">
        <w:t>761</w:t>
      </w:r>
      <w:r w:rsidR="00D63761">
        <w:t>,</w:t>
      </w:r>
      <w:r w:rsidR="00D63761" w:rsidRPr="00D63761">
        <w:t>807</w:t>
      </w:r>
      <w:r w:rsidR="00D63761">
        <w:t xml:space="preserve"> in </w:t>
      </w:r>
      <w:r w:rsidR="00B33A3B">
        <w:t xml:space="preserve">selfloops and </w:t>
      </w:r>
      <w:r w:rsidR="00BC4711" w:rsidRPr="00BC4711">
        <w:t>5</w:t>
      </w:r>
      <w:r w:rsidR="00BC4711">
        <w:t>,</w:t>
      </w:r>
      <w:r w:rsidR="00BC4711" w:rsidRPr="00BC4711">
        <w:t>586</w:t>
      </w:r>
      <w:r w:rsidR="00BC4711">
        <w:t>,</w:t>
      </w:r>
      <w:r w:rsidR="00BC4711" w:rsidRPr="00BC4711">
        <w:t>830</w:t>
      </w:r>
      <w:r w:rsidR="00BC4711">
        <w:t xml:space="preserve"> </w:t>
      </w:r>
      <w:r w:rsidR="003A3309">
        <w:t>in</w:t>
      </w:r>
      <w:r w:rsidR="00B33A3B">
        <w:t xml:space="preserve"> non-naïve.</w:t>
      </w:r>
      <w:r w:rsidR="00131419">
        <w:t xml:space="preserve"> </w:t>
      </w:r>
      <w:r w:rsidR="00637496">
        <w:t>We measur</w:t>
      </w:r>
      <w:r w:rsidR="006326F4">
        <w:t>ed</w:t>
      </w:r>
      <w:r w:rsidR="00637496">
        <w:t xml:space="preserve"> performance using standard link prediction metrics</w:t>
      </w:r>
      <w:r w:rsidR="00CE546E">
        <w:t xml:space="preserve"> employed in LibKGE</w:t>
      </w:r>
      <w:r w:rsidR="00637496">
        <w:t>, namely mean reciprocal rank (MRR) an</w:t>
      </w:r>
      <w:r w:rsidR="00027A1A">
        <w:t xml:space="preserve">d </w:t>
      </w:r>
      <w:proofErr w:type="spellStart"/>
      <w:r w:rsidR="00027A1A">
        <w:t>hits@k</w:t>
      </w:r>
      <w:proofErr w:type="spellEnd"/>
      <w:r w:rsidR="00CE546E">
        <w:t xml:space="preserve">. We also manually </w:t>
      </w:r>
      <w:r w:rsidR="00C527A4">
        <w:t xml:space="preserve">assess with </w:t>
      </w:r>
      <w:r w:rsidR="00BA6B9E">
        <w:t xml:space="preserve">the </w:t>
      </w:r>
      <w:r w:rsidR="00C527A4">
        <w:t>metrics</w:t>
      </w:r>
      <w:r w:rsidR="00A70FEA">
        <w:t xml:space="preserve"> used </w:t>
      </w:r>
      <w:r w:rsidR="008E1A77">
        <w:t xml:space="preserve">by the Decagon authors to allow direct comparison with their </w:t>
      </w:r>
      <w:r w:rsidR="00DA7B3F">
        <w:t>model</w:t>
      </w:r>
      <w:r w:rsidR="00BA6B9E">
        <w:t xml:space="preserve"> - </w:t>
      </w:r>
      <w:r w:rsidR="00BA6B9E" w:rsidRPr="00F622E8">
        <w:t>area under the receiver-operating characteristic (AUROC), area under the precision-recall curve (AUPRC)</w:t>
      </w:r>
      <w:r w:rsidR="00F622E8" w:rsidRPr="00F622E8">
        <w:t>,</w:t>
      </w:r>
      <w:r w:rsidR="00BA6B9E" w:rsidRPr="00F622E8">
        <w:t xml:space="preserve"> and average precision at 50 (AP@50)</w:t>
      </w:r>
      <w:r w:rsidR="00F622E8" w:rsidRPr="00F622E8">
        <w:t>.</w:t>
      </w:r>
      <w:r w:rsidR="00F622E8">
        <w:t xml:space="preserve"> These are </w:t>
      </w:r>
      <w:r w:rsidR="0061230A">
        <w:t>calculated individually per side effect type.</w:t>
      </w:r>
    </w:p>
    <w:p w14:paraId="7F157ED2" w14:textId="77777777" w:rsidR="00505E23" w:rsidRDefault="00505E23" w:rsidP="00131419"/>
    <w:p w14:paraId="3C8CF30E" w14:textId="7312B0A2" w:rsidR="00505E23" w:rsidRPr="008C7FA9" w:rsidRDefault="00505E23" w:rsidP="00131419">
      <w:r>
        <w:t>This work was carried out using the computational facilities of the Advanced Computing Research Centre, University of Bristol—</w:t>
      </w:r>
      <w:hyperlink r:id="rId57" w:history="1">
        <w:r>
          <w:rPr>
            <w:rStyle w:val="Hyperlink"/>
          </w:rPr>
          <w:t>http://www.bristol.ac.uk/acrc/</w:t>
        </w:r>
      </w:hyperlink>
      <w:r>
        <w:t xml:space="preserve">. The specific environment was CentOS-7 running Python 3.8.12 with PyTorch 1.7.1, accelerated with CUDA 11.4 on 4 × NVIDIA GeForce RTX 2080 </w:t>
      </w:r>
      <w:proofErr w:type="spellStart"/>
      <w:r>
        <w:t>Ti</w:t>
      </w:r>
      <w:proofErr w:type="spellEnd"/>
      <w:r>
        <w:t>.</w:t>
      </w:r>
    </w:p>
    <w:p w14:paraId="3F12BEEF" w14:textId="77777777" w:rsidR="00945DAC" w:rsidRDefault="00945DAC" w:rsidP="00945DAC">
      <w:pPr>
        <w:pStyle w:val="Heading2"/>
      </w:pPr>
    </w:p>
    <w:p w14:paraId="5388D5DE" w14:textId="1F97528A" w:rsidR="00945DAC" w:rsidRDefault="00945DAC" w:rsidP="00945DAC">
      <w:pPr>
        <w:pStyle w:val="Heading2"/>
      </w:pPr>
      <w:r>
        <w:t>Results</w:t>
      </w:r>
    </w:p>
    <w:p w14:paraId="1E41AE8B" w14:textId="77777777" w:rsidR="0095110A" w:rsidRDefault="0095110A" w:rsidP="0095110A"/>
    <w:p w14:paraId="0634944C" w14:textId="78772B7F" w:rsidR="0095110A" w:rsidRPr="0095110A" w:rsidRDefault="0095110A" w:rsidP="0095110A">
      <w:r>
        <w:t xml:space="preserve">[if we’re not running decagon, why not compare against </w:t>
      </w:r>
      <w:r w:rsidR="50884114">
        <w:t xml:space="preserve">the reported scores of </w:t>
      </w:r>
      <w:proofErr w:type="gramStart"/>
      <w:r>
        <w:t>decagon</w:t>
      </w:r>
      <w:proofErr w:type="gramEnd"/>
      <w:r>
        <w:t xml:space="preserve"> AND the papers that claim to beat it?</w:t>
      </w:r>
      <w:r w:rsidR="008339D8">
        <w:t xml:space="preserve"> Just keep in mind that many of them </w:t>
      </w:r>
      <w:r w:rsidR="005C5799">
        <w:t xml:space="preserve">have </w:t>
      </w:r>
      <w:r w:rsidR="003E18E3">
        <w:t>extra</w:t>
      </w:r>
      <w:r w:rsidR="005C5799">
        <w:t>/</w:t>
      </w:r>
      <w:r w:rsidR="003E18E3">
        <w:t>transformed</w:t>
      </w:r>
      <w:r w:rsidR="005C5799">
        <w:t xml:space="preserve"> input</w:t>
      </w:r>
      <w:r w:rsidR="003E18E3">
        <w:t>s</w:t>
      </w:r>
      <w:r w:rsidR="00FB120A">
        <w:t>]</w:t>
      </w:r>
      <w:r>
        <w:t xml:space="preserve"> </w:t>
      </w:r>
    </w:p>
    <w:p w14:paraId="1EB8E933" w14:textId="77777777" w:rsidR="00945DAC" w:rsidRDefault="00945DAC" w:rsidP="00945DAC">
      <w:pPr>
        <w:pStyle w:val="Heading2"/>
      </w:pPr>
    </w:p>
    <w:p w14:paraId="71F9B26B" w14:textId="70BD57F1" w:rsidR="00945DAC" w:rsidRDefault="00945DAC" w:rsidP="00945DAC">
      <w:pPr>
        <w:pStyle w:val="Heading2"/>
      </w:pPr>
      <w:r>
        <w:t>Discussion</w:t>
      </w:r>
    </w:p>
    <w:p w14:paraId="7651933F" w14:textId="77777777" w:rsidR="009B510C" w:rsidRDefault="009B510C" w:rsidP="009B510C"/>
    <w:p w14:paraId="12B36623" w14:textId="6E83DCEC" w:rsidR="009B510C" w:rsidRDefault="009B510C" w:rsidP="009B510C">
      <w:pPr>
        <w:pStyle w:val="Heading2"/>
      </w:pPr>
      <w:r>
        <w:t>References</w:t>
      </w:r>
    </w:p>
    <w:p w14:paraId="0D68671E" w14:textId="77777777" w:rsidR="00F779C6" w:rsidRDefault="00F779C6" w:rsidP="00F779C6"/>
    <w:p w14:paraId="7214FA2E" w14:textId="3C2A138F" w:rsidR="00F779C6" w:rsidRPr="00F779C6" w:rsidRDefault="00F779C6" w:rsidP="00F779C6">
      <w:pPr>
        <w:pStyle w:val="Heading2"/>
      </w:pPr>
      <w:commentRangeStart w:id="16"/>
      <w:r>
        <w:lastRenderedPageBreak/>
        <w:t>Supplementary</w:t>
      </w:r>
      <w:commentRangeEnd w:id="16"/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16"/>
      </w:r>
    </w:p>
    <w:p w14:paraId="7454E38F" w14:textId="4E2B66A4" w:rsidR="00F779C6" w:rsidRDefault="00F779C6" w:rsidP="00F779C6"/>
    <w:p w14:paraId="7E9592A3" w14:textId="2C384456" w:rsidR="00F779C6" w:rsidRPr="00D10605" w:rsidRDefault="00AB7C18" w:rsidP="00F779C6">
      <w:pPr>
        <w:rPr>
          <w:u w:val="single"/>
        </w:rPr>
      </w:pPr>
      <w:r w:rsidRPr="00D10605">
        <w:rPr>
          <w:u w:val="single"/>
        </w:rPr>
        <w:t>Optimi</w:t>
      </w:r>
      <w:r w:rsidR="0087649A">
        <w:rPr>
          <w:u w:val="single"/>
        </w:rPr>
        <w:t>sation algorithms</w:t>
      </w:r>
    </w:p>
    <w:p w14:paraId="7CFFC92B" w14:textId="77777777" w:rsidR="00D10605" w:rsidRDefault="00D10605" w:rsidP="00F779C6"/>
    <w:p w14:paraId="0EEE8889" w14:textId="3A170BF2" w:rsidR="00D10605" w:rsidRDefault="00D10605" w:rsidP="00F779C6">
      <w:r>
        <w:t xml:space="preserve">Here we list </w:t>
      </w:r>
      <w:r w:rsidR="00450419">
        <w:t xml:space="preserve">and </w:t>
      </w:r>
      <w:r w:rsidR="005E1117">
        <w:t xml:space="preserve">briefly </w:t>
      </w:r>
      <w:r w:rsidR="00450419">
        <w:t xml:space="preserve">describe </w:t>
      </w:r>
      <w:r>
        <w:t>the</w:t>
      </w:r>
      <w:r w:rsidR="00171D28">
        <w:t xml:space="preserve"> </w:t>
      </w:r>
      <w:r w:rsidR="00450419">
        <w:t xml:space="preserve">deep learning </w:t>
      </w:r>
      <w:r>
        <w:t>optimi</w:t>
      </w:r>
      <w:r w:rsidR="00450419">
        <w:t xml:space="preserve">sers </w:t>
      </w:r>
      <w:r w:rsidR="00440D85">
        <w:t xml:space="preserve">that </w:t>
      </w:r>
      <w:r w:rsidR="00B37E0A">
        <w:t xml:space="preserve">are available to our embedding </w:t>
      </w:r>
      <w:proofErr w:type="spellStart"/>
      <w:r w:rsidR="00B37E0A">
        <w:t>gridsearches</w:t>
      </w:r>
      <w:proofErr w:type="spellEnd"/>
      <w:r w:rsidR="00B37E0A">
        <w:t xml:space="preserve">. </w:t>
      </w:r>
      <w:r w:rsidR="005E1117">
        <w:t>For further information please see the relevant citations.</w:t>
      </w:r>
    </w:p>
    <w:p w14:paraId="14F2D769" w14:textId="77777777" w:rsidR="00B37E0A" w:rsidRDefault="00B37E0A" w:rsidP="00F779C6"/>
    <w:p w14:paraId="04C0557D" w14:textId="5E00D885" w:rsidR="00FC275D" w:rsidRPr="008601C2" w:rsidRDefault="00B37E0A" w:rsidP="00FC275D">
      <w:pPr>
        <w:rPr>
          <w:b/>
          <w:bCs/>
        </w:rPr>
      </w:pPr>
      <w:r w:rsidRPr="003D6FDE">
        <w:rPr>
          <w:b/>
          <w:bCs/>
        </w:rPr>
        <w:t>A</w:t>
      </w:r>
      <w:r w:rsidR="003D6FDE" w:rsidRPr="003D6FDE">
        <w:rPr>
          <w:b/>
          <w:bCs/>
        </w:rPr>
        <w:t>dam</w:t>
      </w:r>
      <w:r w:rsidR="003D6FDE">
        <w:rPr>
          <w:b/>
          <w:bCs/>
        </w:rPr>
        <w:t xml:space="preserve"> </w:t>
      </w:r>
      <w:r w:rsidR="003D6FDE">
        <w:t>is a</w:t>
      </w:r>
      <w:r w:rsidR="00AE60B2">
        <w:t>n</w:t>
      </w:r>
      <w:r w:rsidR="007A149F">
        <w:t xml:space="preserve"> optimizer that </w:t>
      </w:r>
      <w:r w:rsidR="00481AD5">
        <w:t>is widely available across many deep</w:t>
      </w:r>
      <w:r w:rsidR="00FA3017">
        <w:t xml:space="preserve"> learning frameworks</w:t>
      </w:r>
      <w:proofErr w:type="gramStart"/>
      <w:r w:rsidR="00C20591">
        <w:t xml:space="preserve">, </w:t>
      </w:r>
      <w:r w:rsidR="00FA3017">
        <w:t>.</w:t>
      </w:r>
      <w:proofErr w:type="gramEnd"/>
      <w:r w:rsidR="00FA3017">
        <w:t xml:space="preserve"> Proposed in 2015 [cite </w:t>
      </w:r>
      <w:hyperlink r:id="rId58" w:history="1">
        <w:proofErr w:type="spellStart"/>
        <w:r w:rsidR="00FA3017" w:rsidRPr="00FA3017">
          <w:rPr>
            <w:rStyle w:val="Hyperlink"/>
          </w:rPr>
          <w:t>adam</w:t>
        </w:r>
        <w:proofErr w:type="spellEnd"/>
      </w:hyperlink>
      <w:r w:rsidR="00FA3017">
        <w:t>]</w:t>
      </w:r>
      <w:r w:rsidR="00DB5EFF">
        <w:t xml:space="preserve">, the name </w:t>
      </w:r>
      <w:r w:rsidR="00DB5190">
        <w:t>is a contraction of</w:t>
      </w:r>
      <w:r w:rsidR="00DB5EFF">
        <w:t xml:space="preserve"> ‘</w:t>
      </w:r>
      <w:r w:rsidR="00DB5EFF" w:rsidRPr="004E47C5">
        <w:rPr>
          <w:b/>
          <w:bCs/>
        </w:rPr>
        <w:t>Ada</w:t>
      </w:r>
      <w:r w:rsidR="00DB5EFF">
        <w:t xml:space="preserve">ptive </w:t>
      </w:r>
      <w:r w:rsidR="00DB5EFF" w:rsidRPr="004E47C5">
        <w:rPr>
          <w:b/>
          <w:bCs/>
        </w:rPr>
        <w:t>m</w:t>
      </w:r>
      <w:r w:rsidR="00DB5EFF">
        <w:t>oment estimation’</w:t>
      </w:r>
      <w:r w:rsidR="00AE60B2">
        <w:t xml:space="preserve">, </w:t>
      </w:r>
      <w:r w:rsidR="00B82092">
        <w:t xml:space="preserve">signifying it’s ability to calculate per-parameter learning rates </w:t>
      </w:r>
      <w:r w:rsidR="0040045B">
        <w:t>using</w:t>
      </w:r>
      <w:r w:rsidR="00FA3C6A">
        <w:t xml:space="preserve"> </w:t>
      </w:r>
      <w:r w:rsidR="003A46BD">
        <w:t>both the first and second moments of</w:t>
      </w:r>
      <w:r w:rsidR="00635954">
        <w:t xml:space="preserve"> a given function</w:t>
      </w:r>
      <w:r w:rsidR="00FD7563">
        <w:t>’s gradient</w:t>
      </w:r>
      <w:r w:rsidR="00635954">
        <w:t>.</w:t>
      </w:r>
      <w:r w:rsidR="0007483C">
        <w:t xml:space="preserve"> These moments correspond to </w:t>
      </w:r>
      <w:r w:rsidR="0025281B">
        <w:t xml:space="preserve">moving averages of gradients encountered </w:t>
      </w:r>
      <w:r w:rsidR="005372F0">
        <w:t xml:space="preserve">at previous steps, the tracking of which allows the </w:t>
      </w:r>
      <w:r w:rsidR="00426282">
        <w:t xml:space="preserve">algorithm to </w:t>
      </w:r>
      <w:r w:rsidR="00AA1C05">
        <w:t>increase the learning rate</w:t>
      </w:r>
      <w:r w:rsidR="00426282">
        <w:t xml:space="preserve"> when gradients </w:t>
      </w:r>
      <w:r w:rsidR="00E25E5E">
        <w:t xml:space="preserve">are gentle and vice versa. </w:t>
      </w:r>
      <w:r w:rsidR="00FC275D">
        <w:t xml:space="preserve">The same paper also proposed the </w:t>
      </w:r>
      <w:proofErr w:type="spellStart"/>
      <w:r w:rsidR="00FC275D">
        <w:rPr>
          <w:b/>
          <w:bCs/>
        </w:rPr>
        <w:t>AdaMax</w:t>
      </w:r>
      <w:proofErr w:type="spellEnd"/>
      <w:r w:rsidR="00FC275D">
        <w:rPr>
          <w:b/>
          <w:bCs/>
        </w:rPr>
        <w:t xml:space="preserve"> </w:t>
      </w:r>
      <w:r w:rsidR="00FC275D">
        <w:t xml:space="preserve">variation, </w:t>
      </w:r>
      <w:r w:rsidR="00BA2C99">
        <w:t xml:space="preserve">which </w:t>
      </w:r>
      <w:r w:rsidR="00625667">
        <w:t>uses the infinity</w:t>
      </w:r>
      <w:r w:rsidR="008601C2">
        <w:t xml:space="preserve"> rather than L</w:t>
      </w:r>
      <w:r w:rsidR="008601C2">
        <w:rPr>
          <w:vertAlign w:val="superscript"/>
        </w:rPr>
        <w:t>2</w:t>
      </w:r>
      <w:r w:rsidR="006802C6">
        <w:t xml:space="preserve"> </w:t>
      </w:r>
      <w:r w:rsidR="008601C2">
        <w:t>norm</w:t>
      </w:r>
      <w:r w:rsidR="006802C6">
        <w:t xml:space="preserve"> to scale </w:t>
      </w:r>
      <w:r w:rsidR="00BB732D">
        <w:t>gradients when updating weights.</w:t>
      </w:r>
    </w:p>
    <w:p w14:paraId="630E50E2" w14:textId="77777777" w:rsidR="005F027A" w:rsidRDefault="005F027A" w:rsidP="00F779C6"/>
    <w:p w14:paraId="720A956F" w14:textId="74DE97C1" w:rsidR="005F027A" w:rsidRPr="00E2679F" w:rsidRDefault="005F027A" w:rsidP="00F779C6">
      <w:proofErr w:type="spellStart"/>
      <w:r>
        <w:rPr>
          <w:b/>
          <w:bCs/>
        </w:rPr>
        <w:t>Ada</w:t>
      </w:r>
      <w:r w:rsidR="000A1E68">
        <w:rPr>
          <w:b/>
          <w:bCs/>
        </w:rPr>
        <w:t>G</w:t>
      </w:r>
      <w:r>
        <w:rPr>
          <w:b/>
          <w:bCs/>
        </w:rPr>
        <w:t>rad</w:t>
      </w:r>
      <w:proofErr w:type="spellEnd"/>
      <w:r w:rsidR="00E2679F">
        <w:t xml:space="preserve">, or </w:t>
      </w:r>
      <w:r w:rsidR="000A1E68">
        <w:t>‘</w:t>
      </w:r>
      <w:r w:rsidR="000A1E68" w:rsidRPr="00F01E6E">
        <w:rPr>
          <w:b/>
          <w:bCs/>
        </w:rPr>
        <w:t>Ada</w:t>
      </w:r>
      <w:r w:rsidR="000A1E68">
        <w:t xml:space="preserve">ptive </w:t>
      </w:r>
      <w:r w:rsidR="000A1E68" w:rsidRPr="00F01E6E">
        <w:rPr>
          <w:b/>
          <w:bCs/>
        </w:rPr>
        <w:t>Grad</w:t>
      </w:r>
      <w:r w:rsidR="000A1E68">
        <w:t>ient algorithm</w:t>
      </w:r>
      <w:r w:rsidR="00F01E6E">
        <w:t>’</w:t>
      </w:r>
      <w:r w:rsidR="008A4546">
        <w:t xml:space="preserve"> [cite </w:t>
      </w:r>
      <w:hyperlink r:id="rId59" w:history="1">
        <w:proofErr w:type="spellStart"/>
        <w:r w:rsidR="008A4546" w:rsidRPr="008A4546">
          <w:rPr>
            <w:rStyle w:val="Hyperlink"/>
          </w:rPr>
          <w:t>adagrad</w:t>
        </w:r>
        <w:proofErr w:type="spellEnd"/>
      </w:hyperlink>
      <w:r w:rsidR="008A4546">
        <w:t>]</w:t>
      </w:r>
      <w:r w:rsidR="00F01E6E">
        <w:t xml:space="preserve">, </w:t>
      </w:r>
      <w:r w:rsidR="00247F06">
        <w:t>improves on si</w:t>
      </w:r>
      <w:r w:rsidR="002A14E1">
        <w:t>mple</w:t>
      </w:r>
      <w:r w:rsidR="00BA0CD2">
        <w:t xml:space="preserve"> </w:t>
      </w:r>
      <w:r w:rsidR="006728B6">
        <w:t xml:space="preserve">gradient descent </w:t>
      </w:r>
      <w:r w:rsidR="003B741B">
        <w:t>method</w:t>
      </w:r>
      <w:r w:rsidR="00CA11DB">
        <w:t xml:space="preserve">s </w:t>
      </w:r>
      <w:r w:rsidR="00812F7A">
        <w:t>by considering the geometr</w:t>
      </w:r>
      <w:r w:rsidR="00157C0F">
        <w:t>y of the space</w:t>
      </w:r>
      <w:r w:rsidR="000D1417">
        <w:t xml:space="preserve"> </w:t>
      </w:r>
      <w:r w:rsidR="001D3BE4">
        <w:t>encountered in earlier iterations</w:t>
      </w:r>
      <w:r w:rsidR="007F3A6A">
        <w:t xml:space="preserve"> of the algorithm when calculating the next step</w:t>
      </w:r>
      <w:r w:rsidR="00601713">
        <w:t xml:space="preserve"> to take</w:t>
      </w:r>
      <w:r w:rsidR="007F3A6A">
        <w:t xml:space="preserve">. This is achieved by </w:t>
      </w:r>
      <w:r w:rsidR="00305B02">
        <w:t xml:space="preserve">tracking </w:t>
      </w:r>
      <w:r w:rsidR="00682846">
        <w:t xml:space="preserve">the </w:t>
      </w:r>
      <w:r w:rsidR="00305B02">
        <w:t>squares of gradients</w:t>
      </w:r>
      <w:r w:rsidR="001D3BE4">
        <w:t xml:space="preserve"> </w:t>
      </w:r>
      <w:r w:rsidR="00FB2EE1">
        <w:t>found per dimension</w:t>
      </w:r>
      <w:r w:rsidR="00123C15">
        <w:t xml:space="preserve">, </w:t>
      </w:r>
      <w:r w:rsidR="00916592">
        <w:t>the sum of which</w:t>
      </w:r>
      <w:r w:rsidR="005F70B9">
        <w:t xml:space="preserve"> is then used to </w:t>
      </w:r>
      <w:r w:rsidR="0012017F">
        <w:t>scale</w:t>
      </w:r>
      <w:r w:rsidR="005B7156">
        <w:t xml:space="preserve"> </w:t>
      </w:r>
      <w:r w:rsidR="00F047EE">
        <w:t xml:space="preserve">current </w:t>
      </w:r>
      <w:r w:rsidR="005B7156">
        <w:t>gradi</w:t>
      </w:r>
      <w:r w:rsidR="00916592">
        <w:t>ents</w:t>
      </w:r>
      <w:r w:rsidR="007F3BD4">
        <w:t>.</w:t>
      </w:r>
      <w:r w:rsidR="009946C5">
        <w:t xml:space="preserve"> The algorithm has been criticised for its poor running spee</w:t>
      </w:r>
      <w:r w:rsidR="00C87C52">
        <w:t xml:space="preserve">d so is not used in this study, but is described anyway to provide context for </w:t>
      </w:r>
      <w:proofErr w:type="spellStart"/>
      <w:r w:rsidR="00C87C52">
        <w:t>AdaDelta</w:t>
      </w:r>
      <w:proofErr w:type="spellEnd"/>
      <w:r w:rsidR="00C87C52">
        <w:t xml:space="preserve"> and RMSprop.</w:t>
      </w:r>
    </w:p>
    <w:p w14:paraId="1BE51418" w14:textId="77777777" w:rsidR="005F027A" w:rsidRDefault="005F027A" w:rsidP="00F779C6">
      <w:pPr>
        <w:rPr>
          <w:b/>
          <w:bCs/>
        </w:rPr>
      </w:pPr>
    </w:p>
    <w:p w14:paraId="513899AF" w14:textId="08434D5C" w:rsidR="005F027A" w:rsidRDefault="005F027A" w:rsidP="00F779C6">
      <w:pPr>
        <w:rPr>
          <w:b/>
          <w:bCs/>
        </w:rPr>
      </w:pPr>
      <w:proofErr w:type="spellStart"/>
      <w:r>
        <w:rPr>
          <w:b/>
          <w:bCs/>
        </w:rPr>
        <w:t>Ada</w:t>
      </w:r>
      <w:r w:rsidR="00D64E52">
        <w:rPr>
          <w:b/>
          <w:bCs/>
        </w:rPr>
        <w:t>D</w:t>
      </w:r>
      <w:r>
        <w:rPr>
          <w:b/>
          <w:bCs/>
        </w:rPr>
        <w:t>elta</w:t>
      </w:r>
      <w:proofErr w:type="spellEnd"/>
      <w:r w:rsidR="00DB3C03">
        <w:rPr>
          <w:b/>
          <w:bCs/>
        </w:rPr>
        <w:t xml:space="preserve"> </w:t>
      </w:r>
      <w:r w:rsidR="00871F59" w:rsidRPr="00871F59">
        <w:t xml:space="preserve">[cite </w:t>
      </w:r>
      <w:hyperlink r:id="rId60" w:history="1">
        <w:proofErr w:type="spellStart"/>
        <w:r w:rsidR="00871F59" w:rsidRPr="00871F59">
          <w:rPr>
            <w:rStyle w:val="Hyperlink"/>
          </w:rPr>
          <w:t>adadelta</w:t>
        </w:r>
        <w:proofErr w:type="spellEnd"/>
      </w:hyperlink>
      <w:r w:rsidR="00871F59">
        <w:t xml:space="preserve">] </w:t>
      </w:r>
      <w:r w:rsidR="00DB3C03">
        <w:t>can be seen</w:t>
      </w:r>
      <w:r w:rsidR="00A83C8F">
        <w:t xml:space="preserve"> </w:t>
      </w:r>
      <w:r w:rsidR="00DB3C03">
        <w:t xml:space="preserve">as an adaption of </w:t>
      </w:r>
      <w:proofErr w:type="spellStart"/>
      <w:r w:rsidR="00DB3C03">
        <w:t>AdaGrad</w:t>
      </w:r>
      <w:proofErr w:type="spellEnd"/>
      <w:r w:rsidR="00DB3C03">
        <w:t xml:space="preserve"> that improves descent speed. </w:t>
      </w:r>
      <w:r w:rsidR="003669F2">
        <w:t>By</w:t>
      </w:r>
      <w:r w:rsidR="00DB3C03">
        <w:t xml:space="preserve"> add</w:t>
      </w:r>
      <w:r w:rsidR="003669F2">
        <w:t>ing</w:t>
      </w:r>
      <w:r w:rsidR="00DB3C03">
        <w:t xml:space="preserve"> a decay factor to the otherwise ever-growing sum of squared gradients</w:t>
      </w:r>
      <w:r w:rsidR="003669F2">
        <w:t xml:space="preserve">, </w:t>
      </w:r>
      <w:r w:rsidR="00DB3C03">
        <w:t xml:space="preserve">older gradients </w:t>
      </w:r>
      <w:r w:rsidR="003669F2">
        <w:t xml:space="preserve">are rendered </w:t>
      </w:r>
      <w:r w:rsidR="00DB3C03">
        <w:t>less influential when calculating current steps.</w:t>
      </w:r>
      <w:r w:rsidR="00C62EB2">
        <w:t xml:space="preserve"> In this way, </w:t>
      </w:r>
      <w:r w:rsidR="00DF62E7">
        <w:t xml:space="preserve">the </w:t>
      </w:r>
      <w:proofErr w:type="spellStart"/>
      <w:r w:rsidR="006F2A37">
        <w:t>AdaGrad’s</w:t>
      </w:r>
      <w:proofErr w:type="spellEnd"/>
      <w:r w:rsidR="006F2A37">
        <w:t xml:space="preserve"> </w:t>
      </w:r>
      <w:r w:rsidR="00AB445B">
        <w:t>inclination</w:t>
      </w:r>
      <w:r w:rsidR="00FB2842">
        <w:t xml:space="preserve"> to </w:t>
      </w:r>
      <w:r w:rsidR="00D3583D">
        <w:t>produce step sizes tending towards zero</w:t>
      </w:r>
      <w:r w:rsidR="000872F8">
        <w:t xml:space="preserve"> is avoided</w:t>
      </w:r>
      <w:r w:rsidR="00D613A8">
        <w:t xml:space="preserve">, leading to </w:t>
      </w:r>
      <w:r w:rsidR="004D3B54">
        <w:t xml:space="preserve">faster </w:t>
      </w:r>
      <w:r w:rsidR="00C05E6A">
        <w:t>algorithm convergence</w:t>
      </w:r>
      <w:r w:rsidR="0019715A">
        <w:t xml:space="preserve"> especially when initial gradients are steep</w:t>
      </w:r>
      <w:r w:rsidR="00C05E6A">
        <w:t>. P</w:t>
      </w:r>
      <w:r w:rsidR="00881607">
        <w:t>erhaps more importantly</w:t>
      </w:r>
      <w:r w:rsidR="00C05E6A">
        <w:t xml:space="preserve"> though,</w:t>
      </w:r>
      <w:r w:rsidR="00881607">
        <w:t xml:space="preserve"> the</w:t>
      </w:r>
      <w:r w:rsidR="00D613A8">
        <w:t xml:space="preserve"> algorithm is </w:t>
      </w:r>
      <w:r w:rsidR="00C05E6A">
        <w:t xml:space="preserve">also </w:t>
      </w:r>
      <w:r w:rsidR="00D613A8">
        <w:t xml:space="preserve">less likely to </w:t>
      </w:r>
      <w:r w:rsidR="00794BA1">
        <w:t xml:space="preserve">find itself in an inescapable </w:t>
      </w:r>
      <w:r w:rsidR="008646F7">
        <w:t>local minimum.</w:t>
      </w:r>
    </w:p>
    <w:p w14:paraId="68C0357A" w14:textId="77777777" w:rsidR="005F027A" w:rsidRDefault="005F027A" w:rsidP="00F779C6">
      <w:pPr>
        <w:rPr>
          <w:b/>
          <w:bCs/>
        </w:rPr>
      </w:pPr>
    </w:p>
    <w:p w14:paraId="4B020DCF" w14:textId="573DB9EB" w:rsidR="005F027A" w:rsidRPr="00E47AC9" w:rsidRDefault="005F027A" w:rsidP="00F779C6">
      <w:proofErr w:type="spellStart"/>
      <w:r>
        <w:rPr>
          <w:b/>
          <w:bCs/>
        </w:rPr>
        <w:t>AdamW</w:t>
      </w:r>
      <w:proofErr w:type="spellEnd"/>
      <w:r w:rsidR="00D7010C">
        <w:rPr>
          <w:b/>
          <w:bCs/>
        </w:rPr>
        <w:t xml:space="preserve"> </w:t>
      </w:r>
      <w:r w:rsidR="00937F18">
        <w:t xml:space="preserve">[cite </w:t>
      </w:r>
      <w:hyperlink r:id="rId61" w:history="1">
        <w:proofErr w:type="spellStart"/>
        <w:r w:rsidR="00937F18" w:rsidRPr="00937F18">
          <w:rPr>
            <w:rStyle w:val="Hyperlink"/>
          </w:rPr>
          <w:t>adamw</w:t>
        </w:r>
        <w:proofErr w:type="spellEnd"/>
      </w:hyperlink>
      <w:r w:rsidR="00937F18">
        <w:t xml:space="preserve">] </w:t>
      </w:r>
      <w:r w:rsidR="00E47AC9" w:rsidRPr="00E47AC9">
        <w:t>is a variation of</w:t>
      </w:r>
      <w:r w:rsidR="00E47AC9">
        <w:rPr>
          <w:b/>
          <w:bCs/>
        </w:rPr>
        <w:t xml:space="preserve"> Adam </w:t>
      </w:r>
      <w:r w:rsidR="00E47AC9">
        <w:t>that use</w:t>
      </w:r>
      <w:r w:rsidR="00841F05">
        <w:t xml:space="preserve">s </w:t>
      </w:r>
      <w:r w:rsidR="00841F05" w:rsidRPr="00841F05">
        <w:rPr>
          <w:b/>
          <w:bCs/>
        </w:rPr>
        <w:t>W</w:t>
      </w:r>
      <w:r w:rsidR="00841F05">
        <w:t>eight decay</w:t>
      </w:r>
      <w:r w:rsidR="00142840">
        <w:t xml:space="preserve"> to produce</w:t>
      </w:r>
      <w:r w:rsidR="00D145B0">
        <w:t xml:space="preserve"> </w:t>
      </w:r>
      <w:r w:rsidR="00142840">
        <w:t>s</w:t>
      </w:r>
      <w:r w:rsidR="00D145B0">
        <w:t>maller weights</w:t>
      </w:r>
      <w:r w:rsidR="00142840">
        <w:t xml:space="preserve">, bringing the benefits of </w:t>
      </w:r>
      <w:r w:rsidR="00D145B0">
        <w:t>reduce</w:t>
      </w:r>
      <w:r w:rsidR="00142840">
        <w:t>d</w:t>
      </w:r>
      <w:r w:rsidR="00D145B0">
        <w:t xml:space="preserve"> overfitting</w:t>
      </w:r>
      <w:r w:rsidR="001D3564">
        <w:t xml:space="preserve"> and improve</w:t>
      </w:r>
      <w:r w:rsidR="00142840">
        <w:t>d</w:t>
      </w:r>
      <w:r w:rsidR="001D3564">
        <w:t xml:space="preserve"> generalisation</w:t>
      </w:r>
      <w:r w:rsidR="00142840">
        <w:t xml:space="preserve">. </w:t>
      </w:r>
      <w:r w:rsidR="00A42716">
        <w:t xml:space="preserve">Loss regularization achieves this for </w:t>
      </w:r>
      <w:r w:rsidR="003476DF">
        <w:t xml:space="preserve">basic stochastic gradient descent, but </w:t>
      </w:r>
      <w:r w:rsidR="00054C9D">
        <w:t xml:space="preserve">the transplanting of this </w:t>
      </w:r>
      <w:r w:rsidR="00673AEF">
        <w:t xml:space="preserve">technique to adaptive gradient algorithms (i.e. the Adam family) </w:t>
      </w:r>
      <w:r w:rsidR="003E1EDD">
        <w:t>does not produce equivalent results</w:t>
      </w:r>
      <w:r w:rsidR="00F661A0">
        <w:t xml:space="preserve"> because </w:t>
      </w:r>
      <w:r w:rsidR="00686463">
        <w:t xml:space="preserve">weight </w:t>
      </w:r>
      <w:r w:rsidR="00257032">
        <w:t>reduction</w:t>
      </w:r>
      <w:r w:rsidR="00686463">
        <w:t xml:space="preserve"> </w:t>
      </w:r>
      <w:r w:rsidR="00A3074C">
        <w:t>ends up being</w:t>
      </w:r>
      <w:r w:rsidR="00D27CAD">
        <w:t xml:space="preserve"> inversely </w:t>
      </w:r>
      <w:r w:rsidR="00A3074C">
        <w:t xml:space="preserve">proportional to the </w:t>
      </w:r>
      <w:r w:rsidR="009147BD">
        <w:t>magnitude of the gradient</w:t>
      </w:r>
      <w:r w:rsidR="00A82651">
        <w:t xml:space="preserve">. </w:t>
      </w:r>
      <w:proofErr w:type="spellStart"/>
      <w:r w:rsidR="00837B73">
        <w:t>AdamW</w:t>
      </w:r>
      <w:proofErr w:type="spellEnd"/>
      <w:r w:rsidR="00837B73">
        <w:t xml:space="preserve"> de</w:t>
      </w:r>
      <w:r w:rsidR="00A665C9">
        <w:t xml:space="preserve">couples </w:t>
      </w:r>
      <w:r w:rsidR="00084A09">
        <w:t>the reduction of weight size from the</w:t>
      </w:r>
      <w:r w:rsidR="00606F83">
        <w:t xml:space="preserve"> step size calculation</w:t>
      </w:r>
      <w:r w:rsidR="00D27CAD">
        <w:t xml:space="preserve">, thus allowing </w:t>
      </w:r>
      <w:r w:rsidR="009C571B">
        <w:t xml:space="preserve">weights to be </w:t>
      </w:r>
      <w:r w:rsidR="00257032">
        <w:t>decayed</w:t>
      </w:r>
      <w:r w:rsidR="009C571B">
        <w:t xml:space="preserve"> independently of the geometry of the parameter-error space.</w:t>
      </w:r>
    </w:p>
    <w:p w14:paraId="53D8E025" w14:textId="77777777" w:rsidR="005F027A" w:rsidRDefault="005F027A" w:rsidP="00F779C6">
      <w:pPr>
        <w:rPr>
          <w:b/>
          <w:bCs/>
        </w:rPr>
      </w:pPr>
    </w:p>
    <w:p w14:paraId="501E1939" w14:textId="14C36C7E" w:rsidR="005F027A" w:rsidRPr="006F7CA6" w:rsidRDefault="005F027A" w:rsidP="00F779C6">
      <w:r w:rsidRPr="00E1323F">
        <w:rPr>
          <w:b/>
          <w:bCs/>
        </w:rPr>
        <w:t>RMSprop</w:t>
      </w:r>
      <w:r w:rsidR="00763E0D">
        <w:t xml:space="preserve"> is very similar to </w:t>
      </w:r>
      <w:proofErr w:type="spellStart"/>
      <w:r w:rsidR="00763E0D">
        <w:t>AdaDelta</w:t>
      </w:r>
      <w:proofErr w:type="spellEnd"/>
      <w:r w:rsidR="00763E0D">
        <w:t xml:space="preserve"> in that it improves upon </w:t>
      </w:r>
      <w:proofErr w:type="spellStart"/>
      <w:r w:rsidR="00763E0D">
        <w:t>AdaGrad</w:t>
      </w:r>
      <w:proofErr w:type="spellEnd"/>
      <w:r w:rsidR="00763E0D">
        <w:t xml:space="preserve"> </w:t>
      </w:r>
      <w:r w:rsidR="00886533">
        <w:t xml:space="preserve">by decaying the influence </w:t>
      </w:r>
      <w:r w:rsidR="00A3281C">
        <w:t>of temporally distant gradients</w:t>
      </w:r>
      <w:r w:rsidR="00D665AE">
        <w:t xml:space="preserve">. </w:t>
      </w:r>
      <w:r w:rsidR="00917A36" w:rsidRPr="00955879">
        <w:t>Despite</w:t>
      </w:r>
      <w:r w:rsidR="00917A36">
        <w:t xml:space="preserve"> its widespread use</w:t>
      </w:r>
      <w:r w:rsidR="00CF48FE">
        <w:t xml:space="preserve">, </w:t>
      </w:r>
      <w:r w:rsidR="00D6614B">
        <w:t xml:space="preserve">RMSprop </w:t>
      </w:r>
      <w:r w:rsidR="00917A36">
        <w:t>has never been officially published</w:t>
      </w:r>
      <w:r w:rsidR="008233DA">
        <w:t>.</w:t>
      </w:r>
      <w:r w:rsidR="00CF48FE">
        <w:t xml:space="preserve"> </w:t>
      </w:r>
      <w:r w:rsidR="006650FA">
        <w:t xml:space="preserve">For those interested in further reading, we </w:t>
      </w:r>
      <w:r w:rsidR="00E644D0">
        <w:t>refer you to</w:t>
      </w:r>
      <w:r w:rsidR="00E80672">
        <w:t xml:space="preserve"> </w:t>
      </w:r>
      <w:proofErr w:type="spellStart"/>
      <w:r w:rsidR="00E80672">
        <w:t>PyTorch’s</w:t>
      </w:r>
      <w:proofErr w:type="spellEnd"/>
      <w:r w:rsidR="00E80672">
        <w:t xml:space="preserve"> documentation for this algorithm as a</w:t>
      </w:r>
      <w:r w:rsidR="00521CD4">
        <w:t>n informative</w:t>
      </w:r>
      <w:r w:rsidR="00E80672">
        <w:t xml:space="preserve"> starting poin</w:t>
      </w:r>
      <w:r w:rsidR="006650FA">
        <w:t>t</w:t>
      </w:r>
      <w:r w:rsidR="00E80672">
        <w:t>.</w:t>
      </w:r>
    </w:p>
    <w:sectPr w:rsidR="005F027A" w:rsidRPr="006F7CA6" w:rsidSect="003463D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Oliver Lloyd" w:date="2023-08-04T14:12:00Z" w:initials="OL">
    <w:p w14:paraId="1AA179F0" w14:textId="77777777" w:rsidR="00316586" w:rsidRDefault="00316586" w:rsidP="004D6893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KGE may be better in title than LP</w:t>
      </w:r>
    </w:p>
  </w:comment>
  <w:comment w:id="1" w:author="Oliver Lloyd" w:date="2023-08-04T14:13:00Z" w:initials="OL">
    <w:p w14:paraId="661DA686" w14:textId="77777777" w:rsidR="003F1862" w:rsidRDefault="003F1862" w:rsidP="001D680F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Or just ‘embedding’ maybe?</w:t>
      </w:r>
    </w:p>
  </w:comment>
  <w:comment w:id="2" w:author="Oliver Lloyd" w:date="2023-07-25T09:33:00Z" w:initials="OL">
    <w:p w14:paraId="4CA73D8D" w14:textId="7E2058E1" w:rsidR="00773A0A" w:rsidRDefault="00773A0A" w:rsidP="00DF1D35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Do I need to cite sources for inflation and population increase used</w:t>
      </w:r>
    </w:p>
  </w:comment>
  <w:comment w:id="3" w:author="Oliver Lloyd" w:date="2023-07-24T15:22:00Z" w:initials="OL">
    <w:p w14:paraId="02AC6DAC" w14:textId="31D6F49A" w:rsidR="000C2F9E" w:rsidRDefault="000C2F9E" w:rsidP="00BA0E2D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Is it obvious enough that KG refers to the first part of the KGE acronym</w:t>
      </w:r>
    </w:p>
  </w:comment>
  <w:comment w:id="4" w:author="Oliver Lloyd" w:date="2023-07-24T16:27:00Z" w:initials="OL">
    <w:p w14:paraId="3EDBE608" w14:textId="77777777" w:rsidR="00F21764" w:rsidRDefault="00007F16" w:rsidP="00B8373A">
      <w:r>
        <w:rPr>
          <w:rStyle w:val="CommentReference"/>
        </w:rPr>
        <w:annotationRef/>
      </w:r>
      <w:r w:rsidR="00F21764">
        <w:rPr>
          <w:sz w:val="20"/>
          <w:szCs w:val="20"/>
        </w:rPr>
        <w:t>Rewrite this?</w:t>
      </w:r>
    </w:p>
  </w:comment>
  <w:comment w:id="5" w:author="Oliver Lloyd" w:date="2023-08-04T14:09:00Z" w:initials="OL">
    <w:p w14:paraId="2433F5F0" w14:textId="77777777" w:rsidR="00215B55" w:rsidRDefault="00215B55" w:rsidP="002A5AAE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TODO: remove URL from first box, is too small to read</w:t>
      </w:r>
    </w:p>
  </w:comment>
  <w:comment w:id="6" w:author="Oliver Lloyd" w:date="2023-07-14T10:02:00Z" w:initials="OL">
    <w:p w14:paraId="316462D4" w14:textId="4ED13B8A" w:rsidR="00BA0AF2" w:rsidRDefault="00BA0AF2" w:rsidP="00840C0F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Is it enough to point to the decagon paper, or should I re-list the sources of raw data and/or how they processed it</w:t>
      </w:r>
    </w:p>
  </w:comment>
  <w:comment w:id="7" w:author="Oliver Lloyd" w:date="2023-07-14T10:24:00Z" w:initials="OL">
    <w:p w14:paraId="2823EFD1" w14:textId="77777777" w:rsidR="00CA7EBE" w:rsidRDefault="00CA7EBE" w:rsidP="004D0459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Does this need citation</w:t>
      </w:r>
    </w:p>
  </w:comment>
  <w:comment w:id="8" w:author="Yi Liu" w:date="2023-07-27T11:02:00Z" w:initials="YL">
    <w:p w14:paraId="0404F382" w14:textId="515E2CCD" w:rsidR="4D094306" w:rsidRDefault="4D094306">
      <w:pPr>
        <w:pStyle w:val="CommentText"/>
      </w:pPr>
      <w:r>
        <w:t>I don't think citing a source paper on PCA is really necessary</w:t>
      </w:r>
      <w:r>
        <w:rPr>
          <w:rStyle w:val="CommentReference"/>
        </w:rPr>
        <w:annotationRef/>
      </w:r>
    </w:p>
  </w:comment>
  <w:comment w:id="9" w:author="Oliver Lloyd" w:date="2023-07-24T09:36:00Z" w:initials="OL">
    <w:p w14:paraId="4777E176" w14:textId="77777777" w:rsidR="00592A5F" w:rsidRDefault="00592A5F" w:rsidP="00314463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Add columns for other graph stats? E.g. density, num components, etc</w:t>
      </w:r>
    </w:p>
  </w:comment>
  <w:comment w:id="10" w:author="Oliver Lloyd" w:date="2023-07-14T13:53:00Z" w:initials="OL">
    <w:p w14:paraId="655B5E19" w14:textId="7686FD2D" w:rsidR="00B00906" w:rsidRDefault="00B00906" w:rsidP="00B00906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How much detail to go into about pilot work? Include results table?</w:t>
      </w:r>
    </w:p>
  </w:comment>
  <w:comment w:id="11" w:author="Oliver Lloyd" w:date="2023-08-08T10:01:00Z" w:initials="OL">
    <w:p w14:paraId="07945384" w14:textId="77777777" w:rsidR="00E87560" w:rsidRDefault="00E87560" w:rsidP="0012632D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TODO discuss removal of transE as an option due to memory issues</w:t>
      </w:r>
    </w:p>
  </w:comment>
  <w:comment w:id="12" w:author="Oliver Lloyd" w:date="2023-08-04T14:45:00Z" w:initials="OL">
    <w:p w14:paraId="7E824592" w14:textId="11D3CFCA" w:rsidR="00C61AD4" w:rsidRDefault="00C61AD4" w:rsidP="00606FF8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TODO: add sentence explaining the removal of 3 loss funcs and LFBGS</w:t>
      </w:r>
    </w:p>
  </w:comment>
  <w:comment w:id="13" w:author="Oliver Lloyd" w:date="2023-08-10T15:50:00Z" w:initials="OL">
    <w:p w14:paraId="73DD964E" w14:textId="77777777" w:rsidR="00BF7685" w:rsidRDefault="00BF7685" w:rsidP="00FB7D4E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TODO: what are new counts now things have been removed</w:t>
      </w:r>
    </w:p>
  </w:comment>
  <w:comment w:id="14" w:author="Oliver Lloyd" w:date="2023-07-19T15:58:00Z" w:initials="OL">
    <w:p w14:paraId="6D0E3B60" w14:textId="7F253715" w:rsidR="00231317" w:rsidRDefault="00231317" w:rsidP="00741BC6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TODO: create repo snapshot when possible</w:t>
      </w:r>
    </w:p>
  </w:comment>
  <w:comment w:id="15" w:author="Oliver Lloyd" w:date="2023-07-14T15:00:00Z" w:initials="OL">
    <w:p w14:paraId="2E131C17" w14:textId="03D5023E" w:rsidR="009E3661" w:rsidRDefault="009E3661" w:rsidP="009E3661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Would it be better to have the same holdout edges for both? It would make the comparison between the graph construction methods fairer. As of 14 July only non-naive is running, so could alter self loops edgelist to have same holdout polySE edges</w:t>
      </w:r>
    </w:p>
  </w:comment>
  <w:comment w:id="16" w:author="Oliver Lloyd" w:date="2023-08-04T14:41:00Z" w:initials="OL">
    <w:p w14:paraId="16F2476B" w14:textId="77777777" w:rsidR="00F779C6" w:rsidRDefault="00F779C6" w:rsidP="008A1936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TODO: Separate from main text</w:t>
      </w:r>
    </w:p>
    <w:p w14:paraId="42D1E929" w14:textId="77777777" w:rsidR="00F779C6" w:rsidRDefault="00F779C6" w:rsidP="008A1936"/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AA179F0" w15:done="0"/>
  <w15:commentEx w15:paraId="661DA686" w15:paraIdParent="1AA179F0" w15:done="0"/>
  <w15:commentEx w15:paraId="4CA73D8D" w15:done="0"/>
  <w15:commentEx w15:paraId="02AC6DAC" w15:done="0"/>
  <w15:commentEx w15:paraId="3EDBE608" w15:done="0"/>
  <w15:commentEx w15:paraId="2433F5F0" w15:done="0"/>
  <w15:commentEx w15:paraId="316462D4" w15:done="0"/>
  <w15:commentEx w15:paraId="2823EFD1" w15:done="1"/>
  <w15:commentEx w15:paraId="0404F382" w15:paraIdParent="2823EFD1" w15:done="1"/>
  <w15:commentEx w15:paraId="4777E176" w15:done="0"/>
  <w15:commentEx w15:paraId="655B5E19" w15:done="0"/>
  <w15:commentEx w15:paraId="07945384" w15:done="0"/>
  <w15:commentEx w15:paraId="7E824592" w15:done="0"/>
  <w15:commentEx w15:paraId="73DD964E" w15:done="0"/>
  <w15:commentEx w15:paraId="6D0E3B60" w15:done="0"/>
  <w15:commentEx w15:paraId="2E131C17" w15:done="1"/>
  <w15:commentEx w15:paraId="42D1E92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7785E6" w16cex:dateUtc="2023-08-04T13:12:00Z"/>
  <w16cex:commentExtensible w16cex:durableId="287785FC" w16cex:dateUtc="2023-08-04T13:13:00Z"/>
  <w16cex:commentExtensible w16cex:durableId="286A157F" w16cex:dateUtc="2023-07-25T08:33:00Z"/>
  <w16cex:commentExtensible w16cex:durableId="286915AA" w16cex:dateUtc="2023-07-24T14:22:00Z"/>
  <w16cex:commentExtensible w16cex:durableId="286924D4" w16cex:dateUtc="2023-07-24T15:27:00Z"/>
  <w16cex:commentExtensible w16cex:durableId="28778533" w16cex:dateUtc="2023-08-04T13:09:00Z"/>
  <w16cex:commentExtensible w16cex:durableId="285B9BAE" w16cex:dateUtc="2023-07-14T09:02:00Z"/>
  <w16cex:commentExtensible w16cex:durableId="285BA0EE" w16cex:dateUtc="2023-07-14T09:24:00Z"/>
  <w16cex:commentExtensible w16cex:durableId="33EEACB9" w16cex:dateUtc="2023-07-27T10:02:00Z"/>
  <w16cex:commentExtensible w16cex:durableId="2868C480" w16cex:dateUtc="2023-07-24T08:36:00Z"/>
  <w16cex:commentExtensible w16cex:durableId="285BD1CB" w16cex:dateUtc="2023-07-14T12:53:00Z"/>
  <w16cex:commentExtensible w16cex:durableId="287C90F1" w16cex:dateUtc="2023-08-08T09:01:00Z"/>
  <w16cex:commentExtensible w16cex:durableId="28778D97" w16cex:dateUtc="2023-08-04T13:45:00Z"/>
  <w16cex:commentExtensible w16cex:durableId="287F85BA" w16cex:dateUtc="2023-08-10T14:50:00Z"/>
  <w16cex:commentExtensible w16cex:durableId="28628694" w16cex:dateUtc="2023-07-19T14:58:00Z"/>
  <w16cex:commentExtensible w16cex:durableId="28626F29" w16cex:dateUtc="2023-07-14T14:00:00Z"/>
  <w16cex:commentExtensible w16cex:durableId="28778C8A" w16cex:dateUtc="2023-08-04T13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AA179F0" w16cid:durableId="287785E6"/>
  <w16cid:commentId w16cid:paraId="661DA686" w16cid:durableId="287785FC"/>
  <w16cid:commentId w16cid:paraId="4CA73D8D" w16cid:durableId="286A157F"/>
  <w16cid:commentId w16cid:paraId="02AC6DAC" w16cid:durableId="286915AA"/>
  <w16cid:commentId w16cid:paraId="3EDBE608" w16cid:durableId="286924D4"/>
  <w16cid:commentId w16cid:paraId="2433F5F0" w16cid:durableId="28778533"/>
  <w16cid:commentId w16cid:paraId="316462D4" w16cid:durableId="285B9BAE"/>
  <w16cid:commentId w16cid:paraId="2823EFD1" w16cid:durableId="285BA0EE"/>
  <w16cid:commentId w16cid:paraId="0404F382" w16cid:durableId="33EEACB9"/>
  <w16cid:commentId w16cid:paraId="4777E176" w16cid:durableId="2868C480"/>
  <w16cid:commentId w16cid:paraId="655B5E19" w16cid:durableId="285BD1CB"/>
  <w16cid:commentId w16cid:paraId="07945384" w16cid:durableId="287C90F1"/>
  <w16cid:commentId w16cid:paraId="7E824592" w16cid:durableId="28778D97"/>
  <w16cid:commentId w16cid:paraId="73DD964E" w16cid:durableId="287F85BA"/>
  <w16cid:commentId w16cid:paraId="6D0E3B60" w16cid:durableId="28628694"/>
  <w16cid:commentId w16cid:paraId="2E131C17" w16cid:durableId="28626F29"/>
  <w16cid:commentId w16cid:paraId="42D1E929" w16cid:durableId="28778C8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E0ED6"/>
    <w:multiLevelType w:val="hybridMultilevel"/>
    <w:tmpl w:val="9B0ED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812533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Oliver Lloyd">
    <w15:presenceInfo w15:providerId="AD" w15:userId="S::fu19841@bristol.ac.uk::0025e4d3-372a-49c4-b47e-bbad7aa1624f"/>
  </w15:person>
  <w15:person w15:author="Yi Liu">
    <w15:presenceInfo w15:providerId="AD" w15:userId="S::ik18445@bristol.ac.uk::7e16a02b-7432-439e-a845-7a9e4d18fb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DAC"/>
    <w:rsid w:val="000004D6"/>
    <w:rsid w:val="00000610"/>
    <w:rsid w:val="0000299B"/>
    <w:rsid w:val="00006ED0"/>
    <w:rsid w:val="000071D6"/>
    <w:rsid w:val="00007F16"/>
    <w:rsid w:val="00012C2F"/>
    <w:rsid w:val="00014225"/>
    <w:rsid w:val="00015189"/>
    <w:rsid w:val="00021C0C"/>
    <w:rsid w:val="00024A17"/>
    <w:rsid w:val="00024F27"/>
    <w:rsid w:val="0002566E"/>
    <w:rsid w:val="00027A1A"/>
    <w:rsid w:val="0003049E"/>
    <w:rsid w:val="000309B6"/>
    <w:rsid w:val="0003141D"/>
    <w:rsid w:val="00034560"/>
    <w:rsid w:val="00035F64"/>
    <w:rsid w:val="00036C17"/>
    <w:rsid w:val="00041557"/>
    <w:rsid w:val="00041CD6"/>
    <w:rsid w:val="0004226D"/>
    <w:rsid w:val="0004746B"/>
    <w:rsid w:val="00047534"/>
    <w:rsid w:val="000515EF"/>
    <w:rsid w:val="00052308"/>
    <w:rsid w:val="00053D37"/>
    <w:rsid w:val="00054054"/>
    <w:rsid w:val="00054C9D"/>
    <w:rsid w:val="00056FA4"/>
    <w:rsid w:val="00063DED"/>
    <w:rsid w:val="0006655A"/>
    <w:rsid w:val="00072845"/>
    <w:rsid w:val="00072C65"/>
    <w:rsid w:val="0007483C"/>
    <w:rsid w:val="000761F6"/>
    <w:rsid w:val="0008388E"/>
    <w:rsid w:val="000840D1"/>
    <w:rsid w:val="00084A09"/>
    <w:rsid w:val="000856DA"/>
    <w:rsid w:val="000872F8"/>
    <w:rsid w:val="00087ACC"/>
    <w:rsid w:val="00090ED2"/>
    <w:rsid w:val="00094824"/>
    <w:rsid w:val="00095CF1"/>
    <w:rsid w:val="00095FF1"/>
    <w:rsid w:val="00096C59"/>
    <w:rsid w:val="0009745A"/>
    <w:rsid w:val="000974AB"/>
    <w:rsid w:val="00097B31"/>
    <w:rsid w:val="000A1913"/>
    <w:rsid w:val="000A1E68"/>
    <w:rsid w:val="000A2323"/>
    <w:rsid w:val="000A3D51"/>
    <w:rsid w:val="000B084C"/>
    <w:rsid w:val="000B1874"/>
    <w:rsid w:val="000B1DFE"/>
    <w:rsid w:val="000B3DBB"/>
    <w:rsid w:val="000B47D5"/>
    <w:rsid w:val="000B4D8A"/>
    <w:rsid w:val="000B50E7"/>
    <w:rsid w:val="000B59D6"/>
    <w:rsid w:val="000C0D76"/>
    <w:rsid w:val="000C2991"/>
    <w:rsid w:val="000C2F9E"/>
    <w:rsid w:val="000C63EE"/>
    <w:rsid w:val="000C6EA3"/>
    <w:rsid w:val="000D1417"/>
    <w:rsid w:val="000D2A9A"/>
    <w:rsid w:val="000D2E3E"/>
    <w:rsid w:val="000D62BC"/>
    <w:rsid w:val="000D7876"/>
    <w:rsid w:val="000E0113"/>
    <w:rsid w:val="000E1738"/>
    <w:rsid w:val="000E33E5"/>
    <w:rsid w:val="000E3C35"/>
    <w:rsid w:val="000E7582"/>
    <w:rsid w:val="000E7612"/>
    <w:rsid w:val="000F3039"/>
    <w:rsid w:val="000F6875"/>
    <w:rsid w:val="0010394F"/>
    <w:rsid w:val="001054CE"/>
    <w:rsid w:val="00106496"/>
    <w:rsid w:val="00107CD3"/>
    <w:rsid w:val="001118A5"/>
    <w:rsid w:val="0011211C"/>
    <w:rsid w:val="001128AD"/>
    <w:rsid w:val="001139A6"/>
    <w:rsid w:val="00115AAF"/>
    <w:rsid w:val="0012017F"/>
    <w:rsid w:val="00120C45"/>
    <w:rsid w:val="001210A9"/>
    <w:rsid w:val="001211E7"/>
    <w:rsid w:val="00122376"/>
    <w:rsid w:val="00123C15"/>
    <w:rsid w:val="001249F5"/>
    <w:rsid w:val="001255A0"/>
    <w:rsid w:val="00126187"/>
    <w:rsid w:val="00127285"/>
    <w:rsid w:val="00131419"/>
    <w:rsid w:val="00131BC5"/>
    <w:rsid w:val="001343CA"/>
    <w:rsid w:val="001364E9"/>
    <w:rsid w:val="0013740B"/>
    <w:rsid w:val="00142840"/>
    <w:rsid w:val="00143200"/>
    <w:rsid w:val="00144000"/>
    <w:rsid w:val="001451A0"/>
    <w:rsid w:val="00145B16"/>
    <w:rsid w:val="001462A0"/>
    <w:rsid w:val="00147F9F"/>
    <w:rsid w:val="0015192F"/>
    <w:rsid w:val="00154472"/>
    <w:rsid w:val="00154B1F"/>
    <w:rsid w:val="00156223"/>
    <w:rsid w:val="00157A88"/>
    <w:rsid w:val="00157C0F"/>
    <w:rsid w:val="00161F53"/>
    <w:rsid w:val="001644B6"/>
    <w:rsid w:val="00166167"/>
    <w:rsid w:val="00167FA0"/>
    <w:rsid w:val="00170194"/>
    <w:rsid w:val="00171D28"/>
    <w:rsid w:val="001735FC"/>
    <w:rsid w:val="00175098"/>
    <w:rsid w:val="00177A95"/>
    <w:rsid w:val="00180D27"/>
    <w:rsid w:val="00181EC6"/>
    <w:rsid w:val="00182834"/>
    <w:rsid w:val="00192EE4"/>
    <w:rsid w:val="00194557"/>
    <w:rsid w:val="0019715A"/>
    <w:rsid w:val="001A1924"/>
    <w:rsid w:val="001A3259"/>
    <w:rsid w:val="001A523D"/>
    <w:rsid w:val="001A6D99"/>
    <w:rsid w:val="001A6ED9"/>
    <w:rsid w:val="001A713A"/>
    <w:rsid w:val="001B08E1"/>
    <w:rsid w:val="001B3595"/>
    <w:rsid w:val="001B469A"/>
    <w:rsid w:val="001B7FD1"/>
    <w:rsid w:val="001C165F"/>
    <w:rsid w:val="001C264B"/>
    <w:rsid w:val="001C3CB1"/>
    <w:rsid w:val="001C6A04"/>
    <w:rsid w:val="001D1A61"/>
    <w:rsid w:val="001D213A"/>
    <w:rsid w:val="001D3564"/>
    <w:rsid w:val="001D3BE4"/>
    <w:rsid w:val="001D52CC"/>
    <w:rsid w:val="001D6387"/>
    <w:rsid w:val="001D79AA"/>
    <w:rsid w:val="001E0435"/>
    <w:rsid w:val="001E1B5D"/>
    <w:rsid w:val="001E3053"/>
    <w:rsid w:val="001E3738"/>
    <w:rsid w:val="001F203D"/>
    <w:rsid w:val="001F2569"/>
    <w:rsid w:val="001F3EC6"/>
    <w:rsid w:val="002024CD"/>
    <w:rsid w:val="00206343"/>
    <w:rsid w:val="00207520"/>
    <w:rsid w:val="00212BD9"/>
    <w:rsid w:val="00212BFF"/>
    <w:rsid w:val="00214E29"/>
    <w:rsid w:val="002157DC"/>
    <w:rsid w:val="00215B55"/>
    <w:rsid w:val="00216678"/>
    <w:rsid w:val="00221F33"/>
    <w:rsid w:val="0022365B"/>
    <w:rsid w:val="00223EB6"/>
    <w:rsid w:val="002279A3"/>
    <w:rsid w:val="00230020"/>
    <w:rsid w:val="00231317"/>
    <w:rsid w:val="0023165C"/>
    <w:rsid w:val="00232F5F"/>
    <w:rsid w:val="002339D7"/>
    <w:rsid w:val="00235CA3"/>
    <w:rsid w:val="00237D2D"/>
    <w:rsid w:val="00241663"/>
    <w:rsid w:val="00241C38"/>
    <w:rsid w:val="00243724"/>
    <w:rsid w:val="00244B16"/>
    <w:rsid w:val="00245E64"/>
    <w:rsid w:val="00247F06"/>
    <w:rsid w:val="002513C2"/>
    <w:rsid w:val="0025281B"/>
    <w:rsid w:val="00256A9D"/>
    <w:rsid w:val="00257032"/>
    <w:rsid w:val="00262A5B"/>
    <w:rsid w:val="00264AAE"/>
    <w:rsid w:val="0026630B"/>
    <w:rsid w:val="002679C3"/>
    <w:rsid w:val="00274EB2"/>
    <w:rsid w:val="002761A1"/>
    <w:rsid w:val="00277840"/>
    <w:rsid w:val="00281A00"/>
    <w:rsid w:val="00286757"/>
    <w:rsid w:val="00291EED"/>
    <w:rsid w:val="00293304"/>
    <w:rsid w:val="00294F08"/>
    <w:rsid w:val="00295055"/>
    <w:rsid w:val="00297AC6"/>
    <w:rsid w:val="002A14E1"/>
    <w:rsid w:val="002A18B7"/>
    <w:rsid w:val="002A29AA"/>
    <w:rsid w:val="002A5480"/>
    <w:rsid w:val="002A7514"/>
    <w:rsid w:val="002B72E4"/>
    <w:rsid w:val="002B7A6B"/>
    <w:rsid w:val="002C04FA"/>
    <w:rsid w:val="002C0A6E"/>
    <w:rsid w:val="002C1E31"/>
    <w:rsid w:val="002C5285"/>
    <w:rsid w:val="002C7597"/>
    <w:rsid w:val="002D63D6"/>
    <w:rsid w:val="002E1045"/>
    <w:rsid w:val="002E2CF2"/>
    <w:rsid w:val="002E443B"/>
    <w:rsid w:val="002E6201"/>
    <w:rsid w:val="002E791A"/>
    <w:rsid w:val="002F36BA"/>
    <w:rsid w:val="002F397D"/>
    <w:rsid w:val="002F79D4"/>
    <w:rsid w:val="0030007B"/>
    <w:rsid w:val="00300C0B"/>
    <w:rsid w:val="00300C90"/>
    <w:rsid w:val="00302D10"/>
    <w:rsid w:val="00303061"/>
    <w:rsid w:val="003053AE"/>
    <w:rsid w:val="003057C4"/>
    <w:rsid w:val="00305B02"/>
    <w:rsid w:val="00306672"/>
    <w:rsid w:val="00306E83"/>
    <w:rsid w:val="0030739C"/>
    <w:rsid w:val="00311460"/>
    <w:rsid w:val="00315512"/>
    <w:rsid w:val="00316586"/>
    <w:rsid w:val="00316592"/>
    <w:rsid w:val="00316982"/>
    <w:rsid w:val="00316A23"/>
    <w:rsid w:val="0032309F"/>
    <w:rsid w:val="003245F5"/>
    <w:rsid w:val="00324A42"/>
    <w:rsid w:val="00325E28"/>
    <w:rsid w:val="00331DFB"/>
    <w:rsid w:val="00335B25"/>
    <w:rsid w:val="00337B93"/>
    <w:rsid w:val="003413FA"/>
    <w:rsid w:val="00342576"/>
    <w:rsid w:val="00343DD6"/>
    <w:rsid w:val="003463D2"/>
    <w:rsid w:val="003476DF"/>
    <w:rsid w:val="003556F2"/>
    <w:rsid w:val="00355D51"/>
    <w:rsid w:val="003562A4"/>
    <w:rsid w:val="003564FC"/>
    <w:rsid w:val="00362A3F"/>
    <w:rsid w:val="00363513"/>
    <w:rsid w:val="00364EA9"/>
    <w:rsid w:val="00366230"/>
    <w:rsid w:val="003669F2"/>
    <w:rsid w:val="00366E48"/>
    <w:rsid w:val="0037309A"/>
    <w:rsid w:val="0037325C"/>
    <w:rsid w:val="003761DD"/>
    <w:rsid w:val="003765B8"/>
    <w:rsid w:val="00376D98"/>
    <w:rsid w:val="00377CD2"/>
    <w:rsid w:val="00377CE9"/>
    <w:rsid w:val="00380ED1"/>
    <w:rsid w:val="003849A4"/>
    <w:rsid w:val="0038519B"/>
    <w:rsid w:val="00385A27"/>
    <w:rsid w:val="00386423"/>
    <w:rsid w:val="00390170"/>
    <w:rsid w:val="003910D9"/>
    <w:rsid w:val="00394B2E"/>
    <w:rsid w:val="00397A97"/>
    <w:rsid w:val="003A054A"/>
    <w:rsid w:val="003A3309"/>
    <w:rsid w:val="003A3DCF"/>
    <w:rsid w:val="003A46BD"/>
    <w:rsid w:val="003B0BAD"/>
    <w:rsid w:val="003B4364"/>
    <w:rsid w:val="003B4ABE"/>
    <w:rsid w:val="003B595E"/>
    <w:rsid w:val="003B741B"/>
    <w:rsid w:val="003B7EE9"/>
    <w:rsid w:val="003C0793"/>
    <w:rsid w:val="003C267C"/>
    <w:rsid w:val="003C5465"/>
    <w:rsid w:val="003D04D9"/>
    <w:rsid w:val="003D2B62"/>
    <w:rsid w:val="003D61AA"/>
    <w:rsid w:val="003D6FDE"/>
    <w:rsid w:val="003D7C41"/>
    <w:rsid w:val="003E18E3"/>
    <w:rsid w:val="003E1EDD"/>
    <w:rsid w:val="003E4D71"/>
    <w:rsid w:val="003E4E42"/>
    <w:rsid w:val="003E678E"/>
    <w:rsid w:val="003F0B32"/>
    <w:rsid w:val="003F12AD"/>
    <w:rsid w:val="003F1862"/>
    <w:rsid w:val="003F1AE7"/>
    <w:rsid w:val="003F78CC"/>
    <w:rsid w:val="0040045B"/>
    <w:rsid w:val="00400D92"/>
    <w:rsid w:val="00400DA4"/>
    <w:rsid w:val="004110BA"/>
    <w:rsid w:val="00414D03"/>
    <w:rsid w:val="00415782"/>
    <w:rsid w:val="00420AF7"/>
    <w:rsid w:val="00424B69"/>
    <w:rsid w:val="00426282"/>
    <w:rsid w:val="00427D07"/>
    <w:rsid w:val="0043055D"/>
    <w:rsid w:val="00435116"/>
    <w:rsid w:val="00436599"/>
    <w:rsid w:val="00437548"/>
    <w:rsid w:val="00440D85"/>
    <w:rsid w:val="004418DA"/>
    <w:rsid w:val="00442B45"/>
    <w:rsid w:val="0044378D"/>
    <w:rsid w:val="00443E33"/>
    <w:rsid w:val="00450419"/>
    <w:rsid w:val="004547D2"/>
    <w:rsid w:val="00455F2F"/>
    <w:rsid w:val="00456C5D"/>
    <w:rsid w:val="004632A8"/>
    <w:rsid w:val="00465EFD"/>
    <w:rsid w:val="00465FE3"/>
    <w:rsid w:val="00466AB0"/>
    <w:rsid w:val="004677EC"/>
    <w:rsid w:val="00467E1D"/>
    <w:rsid w:val="004705AB"/>
    <w:rsid w:val="00471126"/>
    <w:rsid w:val="0047257A"/>
    <w:rsid w:val="0047608C"/>
    <w:rsid w:val="0047681A"/>
    <w:rsid w:val="00477D5B"/>
    <w:rsid w:val="004805FF"/>
    <w:rsid w:val="00481AD5"/>
    <w:rsid w:val="00485B40"/>
    <w:rsid w:val="004939D9"/>
    <w:rsid w:val="004A0255"/>
    <w:rsid w:val="004A0EFE"/>
    <w:rsid w:val="004A126D"/>
    <w:rsid w:val="004A1739"/>
    <w:rsid w:val="004A7688"/>
    <w:rsid w:val="004B05B9"/>
    <w:rsid w:val="004B1A7C"/>
    <w:rsid w:val="004B57E7"/>
    <w:rsid w:val="004B661A"/>
    <w:rsid w:val="004B785C"/>
    <w:rsid w:val="004C0835"/>
    <w:rsid w:val="004C0FC1"/>
    <w:rsid w:val="004C2863"/>
    <w:rsid w:val="004C5BDC"/>
    <w:rsid w:val="004C74C1"/>
    <w:rsid w:val="004C7673"/>
    <w:rsid w:val="004C7969"/>
    <w:rsid w:val="004D05FE"/>
    <w:rsid w:val="004D3B54"/>
    <w:rsid w:val="004D7066"/>
    <w:rsid w:val="004E220E"/>
    <w:rsid w:val="004E47C5"/>
    <w:rsid w:val="004E487E"/>
    <w:rsid w:val="004E5D20"/>
    <w:rsid w:val="004E6B90"/>
    <w:rsid w:val="004E784F"/>
    <w:rsid w:val="004E7D18"/>
    <w:rsid w:val="004F0D64"/>
    <w:rsid w:val="004F4251"/>
    <w:rsid w:val="004F4CF8"/>
    <w:rsid w:val="004F59A8"/>
    <w:rsid w:val="004F6537"/>
    <w:rsid w:val="004F7DBF"/>
    <w:rsid w:val="00501DD1"/>
    <w:rsid w:val="00502283"/>
    <w:rsid w:val="00505E23"/>
    <w:rsid w:val="005066C5"/>
    <w:rsid w:val="00511A67"/>
    <w:rsid w:val="00511F9B"/>
    <w:rsid w:val="0052131F"/>
    <w:rsid w:val="00521CD4"/>
    <w:rsid w:val="005237A6"/>
    <w:rsid w:val="005302BD"/>
    <w:rsid w:val="00532135"/>
    <w:rsid w:val="00533DAA"/>
    <w:rsid w:val="005372F0"/>
    <w:rsid w:val="00537827"/>
    <w:rsid w:val="005379CA"/>
    <w:rsid w:val="00541BD5"/>
    <w:rsid w:val="00563B82"/>
    <w:rsid w:val="005649E1"/>
    <w:rsid w:val="005656BD"/>
    <w:rsid w:val="00574E20"/>
    <w:rsid w:val="005802D4"/>
    <w:rsid w:val="005809E8"/>
    <w:rsid w:val="005816AA"/>
    <w:rsid w:val="005849EB"/>
    <w:rsid w:val="00592A5F"/>
    <w:rsid w:val="0059554A"/>
    <w:rsid w:val="0059742D"/>
    <w:rsid w:val="005A664E"/>
    <w:rsid w:val="005B03C6"/>
    <w:rsid w:val="005B3C14"/>
    <w:rsid w:val="005B5A7B"/>
    <w:rsid w:val="005B712E"/>
    <w:rsid w:val="005B7156"/>
    <w:rsid w:val="005C066B"/>
    <w:rsid w:val="005C2954"/>
    <w:rsid w:val="005C3698"/>
    <w:rsid w:val="005C5799"/>
    <w:rsid w:val="005C6EB9"/>
    <w:rsid w:val="005C7271"/>
    <w:rsid w:val="005C7E70"/>
    <w:rsid w:val="005D314F"/>
    <w:rsid w:val="005D3A13"/>
    <w:rsid w:val="005D50FF"/>
    <w:rsid w:val="005D5474"/>
    <w:rsid w:val="005D5E54"/>
    <w:rsid w:val="005D6245"/>
    <w:rsid w:val="005D732B"/>
    <w:rsid w:val="005D77F9"/>
    <w:rsid w:val="005E034C"/>
    <w:rsid w:val="005E0CCC"/>
    <w:rsid w:val="005E1117"/>
    <w:rsid w:val="005E1657"/>
    <w:rsid w:val="005E7E4B"/>
    <w:rsid w:val="005F027A"/>
    <w:rsid w:val="005F167D"/>
    <w:rsid w:val="005F59A5"/>
    <w:rsid w:val="005F613A"/>
    <w:rsid w:val="005F70B9"/>
    <w:rsid w:val="005F7E48"/>
    <w:rsid w:val="006012A7"/>
    <w:rsid w:val="00601713"/>
    <w:rsid w:val="00601F1E"/>
    <w:rsid w:val="006020DA"/>
    <w:rsid w:val="00605C69"/>
    <w:rsid w:val="00606F83"/>
    <w:rsid w:val="00607EB5"/>
    <w:rsid w:val="006102B6"/>
    <w:rsid w:val="00611CD0"/>
    <w:rsid w:val="00611D6A"/>
    <w:rsid w:val="0061230A"/>
    <w:rsid w:val="006129D0"/>
    <w:rsid w:val="0061428D"/>
    <w:rsid w:val="0061559B"/>
    <w:rsid w:val="0061652E"/>
    <w:rsid w:val="00620460"/>
    <w:rsid w:val="0062142E"/>
    <w:rsid w:val="00621748"/>
    <w:rsid w:val="00622391"/>
    <w:rsid w:val="006234AA"/>
    <w:rsid w:val="00625667"/>
    <w:rsid w:val="006326F4"/>
    <w:rsid w:val="00632C56"/>
    <w:rsid w:val="00635954"/>
    <w:rsid w:val="00637496"/>
    <w:rsid w:val="00637ACF"/>
    <w:rsid w:val="006401F3"/>
    <w:rsid w:val="00640E90"/>
    <w:rsid w:val="00643ECB"/>
    <w:rsid w:val="0065133A"/>
    <w:rsid w:val="00655B37"/>
    <w:rsid w:val="006564CB"/>
    <w:rsid w:val="006607E4"/>
    <w:rsid w:val="006609DE"/>
    <w:rsid w:val="00662352"/>
    <w:rsid w:val="00664090"/>
    <w:rsid w:val="006650FA"/>
    <w:rsid w:val="00670942"/>
    <w:rsid w:val="00670A65"/>
    <w:rsid w:val="006728B6"/>
    <w:rsid w:val="00673AEF"/>
    <w:rsid w:val="00676FB7"/>
    <w:rsid w:val="006802C6"/>
    <w:rsid w:val="0068222E"/>
    <w:rsid w:val="00682846"/>
    <w:rsid w:val="00686463"/>
    <w:rsid w:val="00686AC0"/>
    <w:rsid w:val="006872C5"/>
    <w:rsid w:val="0068730B"/>
    <w:rsid w:val="00692D75"/>
    <w:rsid w:val="00693127"/>
    <w:rsid w:val="00693242"/>
    <w:rsid w:val="00693E0B"/>
    <w:rsid w:val="00696931"/>
    <w:rsid w:val="006A2F93"/>
    <w:rsid w:val="006A391C"/>
    <w:rsid w:val="006A5B4A"/>
    <w:rsid w:val="006A621B"/>
    <w:rsid w:val="006A721B"/>
    <w:rsid w:val="006A7FE1"/>
    <w:rsid w:val="006B4413"/>
    <w:rsid w:val="006C0E8D"/>
    <w:rsid w:val="006C0EF0"/>
    <w:rsid w:val="006C19B0"/>
    <w:rsid w:val="006C36C0"/>
    <w:rsid w:val="006C3F0B"/>
    <w:rsid w:val="006C4D94"/>
    <w:rsid w:val="006D3535"/>
    <w:rsid w:val="006D673C"/>
    <w:rsid w:val="006D6D2D"/>
    <w:rsid w:val="006D7AAE"/>
    <w:rsid w:val="006E00C5"/>
    <w:rsid w:val="006E17D7"/>
    <w:rsid w:val="006E23CF"/>
    <w:rsid w:val="006E26EA"/>
    <w:rsid w:val="006F2A37"/>
    <w:rsid w:val="006F3E36"/>
    <w:rsid w:val="006F44F9"/>
    <w:rsid w:val="006F69BC"/>
    <w:rsid w:val="006F6B3F"/>
    <w:rsid w:val="006F77E0"/>
    <w:rsid w:val="006F7CA6"/>
    <w:rsid w:val="0070660E"/>
    <w:rsid w:val="007123F5"/>
    <w:rsid w:val="007131A6"/>
    <w:rsid w:val="00713AEE"/>
    <w:rsid w:val="00715667"/>
    <w:rsid w:val="00717C14"/>
    <w:rsid w:val="00717EDE"/>
    <w:rsid w:val="00722E55"/>
    <w:rsid w:val="00722E70"/>
    <w:rsid w:val="00725CCB"/>
    <w:rsid w:val="00726D09"/>
    <w:rsid w:val="00727AC1"/>
    <w:rsid w:val="00730DA7"/>
    <w:rsid w:val="00735A47"/>
    <w:rsid w:val="00737D34"/>
    <w:rsid w:val="00743F15"/>
    <w:rsid w:val="0074401E"/>
    <w:rsid w:val="0074712B"/>
    <w:rsid w:val="00750805"/>
    <w:rsid w:val="007526E8"/>
    <w:rsid w:val="00752EBC"/>
    <w:rsid w:val="0075481A"/>
    <w:rsid w:val="00755920"/>
    <w:rsid w:val="00755A9B"/>
    <w:rsid w:val="0075672C"/>
    <w:rsid w:val="00760200"/>
    <w:rsid w:val="00761B0D"/>
    <w:rsid w:val="007629CD"/>
    <w:rsid w:val="00763051"/>
    <w:rsid w:val="00763602"/>
    <w:rsid w:val="00763E0D"/>
    <w:rsid w:val="00770524"/>
    <w:rsid w:val="0077078D"/>
    <w:rsid w:val="00770963"/>
    <w:rsid w:val="0077281C"/>
    <w:rsid w:val="00772D69"/>
    <w:rsid w:val="00773A0A"/>
    <w:rsid w:val="00773F49"/>
    <w:rsid w:val="007747A4"/>
    <w:rsid w:val="007775BB"/>
    <w:rsid w:val="00780A3D"/>
    <w:rsid w:val="00780FB7"/>
    <w:rsid w:val="0078441F"/>
    <w:rsid w:val="00786587"/>
    <w:rsid w:val="007918A9"/>
    <w:rsid w:val="00794BA1"/>
    <w:rsid w:val="00795929"/>
    <w:rsid w:val="007A0A47"/>
    <w:rsid w:val="007A149F"/>
    <w:rsid w:val="007A1A90"/>
    <w:rsid w:val="007A23ED"/>
    <w:rsid w:val="007A2DC3"/>
    <w:rsid w:val="007A434B"/>
    <w:rsid w:val="007A5B4E"/>
    <w:rsid w:val="007A6D52"/>
    <w:rsid w:val="007B014B"/>
    <w:rsid w:val="007B3AE9"/>
    <w:rsid w:val="007B4275"/>
    <w:rsid w:val="007B4DB7"/>
    <w:rsid w:val="007C09BC"/>
    <w:rsid w:val="007C2592"/>
    <w:rsid w:val="007C5E93"/>
    <w:rsid w:val="007D25F9"/>
    <w:rsid w:val="007D2BBF"/>
    <w:rsid w:val="007D2D29"/>
    <w:rsid w:val="007E2F75"/>
    <w:rsid w:val="007F13DB"/>
    <w:rsid w:val="007F358E"/>
    <w:rsid w:val="007F3A6A"/>
    <w:rsid w:val="007F3BD4"/>
    <w:rsid w:val="007F67AA"/>
    <w:rsid w:val="007F7533"/>
    <w:rsid w:val="008017B1"/>
    <w:rsid w:val="0080491E"/>
    <w:rsid w:val="00804A72"/>
    <w:rsid w:val="0080650B"/>
    <w:rsid w:val="00810EE3"/>
    <w:rsid w:val="0081133E"/>
    <w:rsid w:val="00812A3C"/>
    <w:rsid w:val="00812F7A"/>
    <w:rsid w:val="00813F1D"/>
    <w:rsid w:val="00815E1D"/>
    <w:rsid w:val="00821B56"/>
    <w:rsid w:val="0082270F"/>
    <w:rsid w:val="008233DA"/>
    <w:rsid w:val="0082472E"/>
    <w:rsid w:val="00824DF9"/>
    <w:rsid w:val="00825435"/>
    <w:rsid w:val="008277B7"/>
    <w:rsid w:val="008305EE"/>
    <w:rsid w:val="008339D8"/>
    <w:rsid w:val="00833B2B"/>
    <w:rsid w:val="00834906"/>
    <w:rsid w:val="008353DD"/>
    <w:rsid w:val="00835777"/>
    <w:rsid w:val="00837B73"/>
    <w:rsid w:val="00840A6B"/>
    <w:rsid w:val="00841F05"/>
    <w:rsid w:val="0084569D"/>
    <w:rsid w:val="00845B03"/>
    <w:rsid w:val="008500DA"/>
    <w:rsid w:val="00850FD2"/>
    <w:rsid w:val="00854754"/>
    <w:rsid w:val="00855B31"/>
    <w:rsid w:val="00855F8D"/>
    <w:rsid w:val="00857805"/>
    <w:rsid w:val="008601C2"/>
    <w:rsid w:val="00861EFE"/>
    <w:rsid w:val="0086300E"/>
    <w:rsid w:val="008646F7"/>
    <w:rsid w:val="00864C32"/>
    <w:rsid w:val="00865641"/>
    <w:rsid w:val="00870DD3"/>
    <w:rsid w:val="00871F59"/>
    <w:rsid w:val="008752DD"/>
    <w:rsid w:val="0087631E"/>
    <w:rsid w:val="0087649A"/>
    <w:rsid w:val="0088070C"/>
    <w:rsid w:val="00880B9C"/>
    <w:rsid w:val="00881607"/>
    <w:rsid w:val="00883CDB"/>
    <w:rsid w:val="00886533"/>
    <w:rsid w:val="008923CB"/>
    <w:rsid w:val="008929A2"/>
    <w:rsid w:val="008969CF"/>
    <w:rsid w:val="008A0611"/>
    <w:rsid w:val="008A09C0"/>
    <w:rsid w:val="008A1F76"/>
    <w:rsid w:val="008A2188"/>
    <w:rsid w:val="008A28A4"/>
    <w:rsid w:val="008A4546"/>
    <w:rsid w:val="008A4987"/>
    <w:rsid w:val="008A4F4A"/>
    <w:rsid w:val="008A5748"/>
    <w:rsid w:val="008B0047"/>
    <w:rsid w:val="008B0E70"/>
    <w:rsid w:val="008B459B"/>
    <w:rsid w:val="008B5223"/>
    <w:rsid w:val="008B58D6"/>
    <w:rsid w:val="008B61A4"/>
    <w:rsid w:val="008C2212"/>
    <w:rsid w:val="008C2501"/>
    <w:rsid w:val="008C790D"/>
    <w:rsid w:val="008C7913"/>
    <w:rsid w:val="008C7FA9"/>
    <w:rsid w:val="008D5772"/>
    <w:rsid w:val="008D5FBA"/>
    <w:rsid w:val="008D68A1"/>
    <w:rsid w:val="008D74F6"/>
    <w:rsid w:val="008D790D"/>
    <w:rsid w:val="008E08C6"/>
    <w:rsid w:val="008E1A77"/>
    <w:rsid w:val="008E624D"/>
    <w:rsid w:val="008E7C09"/>
    <w:rsid w:val="008F0899"/>
    <w:rsid w:val="008F1E68"/>
    <w:rsid w:val="008F614F"/>
    <w:rsid w:val="008F69C7"/>
    <w:rsid w:val="00900783"/>
    <w:rsid w:val="00902C19"/>
    <w:rsid w:val="00907017"/>
    <w:rsid w:val="0091071C"/>
    <w:rsid w:val="00910845"/>
    <w:rsid w:val="00910AB4"/>
    <w:rsid w:val="00910B4B"/>
    <w:rsid w:val="0091267D"/>
    <w:rsid w:val="0091294F"/>
    <w:rsid w:val="00913391"/>
    <w:rsid w:val="00913E4E"/>
    <w:rsid w:val="009147BD"/>
    <w:rsid w:val="00915D84"/>
    <w:rsid w:val="00916431"/>
    <w:rsid w:val="00916460"/>
    <w:rsid w:val="00916592"/>
    <w:rsid w:val="00917A36"/>
    <w:rsid w:val="00920536"/>
    <w:rsid w:val="00922055"/>
    <w:rsid w:val="00924B8D"/>
    <w:rsid w:val="009250C7"/>
    <w:rsid w:val="0092793E"/>
    <w:rsid w:val="00937B14"/>
    <w:rsid w:val="00937F18"/>
    <w:rsid w:val="00944130"/>
    <w:rsid w:val="0094571F"/>
    <w:rsid w:val="00945DAC"/>
    <w:rsid w:val="0095110A"/>
    <w:rsid w:val="00954BF6"/>
    <w:rsid w:val="00955879"/>
    <w:rsid w:val="009564CF"/>
    <w:rsid w:val="00960638"/>
    <w:rsid w:val="00965A75"/>
    <w:rsid w:val="00966A66"/>
    <w:rsid w:val="0097052C"/>
    <w:rsid w:val="009750E6"/>
    <w:rsid w:val="009756CF"/>
    <w:rsid w:val="00975847"/>
    <w:rsid w:val="00975CA3"/>
    <w:rsid w:val="00976078"/>
    <w:rsid w:val="009836E3"/>
    <w:rsid w:val="00983798"/>
    <w:rsid w:val="00984046"/>
    <w:rsid w:val="00986D09"/>
    <w:rsid w:val="00991F4A"/>
    <w:rsid w:val="00992CFA"/>
    <w:rsid w:val="009931F6"/>
    <w:rsid w:val="0099333E"/>
    <w:rsid w:val="009946C5"/>
    <w:rsid w:val="009A0BFF"/>
    <w:rsid w:val="009B0F65"/>
    <w:rsid w:val="009B1815"/>
    <w:rsid w:val="009B2479"/>
    <w:rsid w:val="009B24AD"/>
    <w:rsid w:val="009B510C"/>
    <w:rsid w:val="009C0B78"/>
    <w:rsid w:val="009C0F4B"/>
    <w:rsid w:val="009C571B"/>
    <w:rsid w:val="009D10C0"/>
    <w:rsid w:val="009D6517"/>
    <w:rsid w:val="009E3661"/>
    <w:rsid w:val="009E3999"/>
    <w:rsid w:val="009E51BF"/>
    <w:rsid w:val="009E64D0"/>
    <w:rsid w:val="00A001E1"/>
    <w:rsid w:val="00A04662"/>
    <w:rsid w:val="00A10087"/>
    <w:rsid w:val="00A11932"/>
    <w:rsid w:val="00A11E75"/>
    <w:rsid w:val="00A14BC0"/>
    <w:rsid w:val="00A2542F"/>
    <w:rsid w:val="00A25ED5"/>
    <w:rsid w:val="00A3074C"/>
    <w:rsid w:val="00A32128"/>
    <w:rsid w:val="00A3281C"/>
    <w:rsid w:val="00A333BE"/>
    <w:rsid w:val="00A36C18"/>
    <w:rsid w:val="00A37575"/>
    <w:rsid w:val="00A37E96"/>
    <w:rsid w:val="00A42716"/>
    <w:rsid w:val="00A46877"/>
    <w:rsid w:val="00A46F63"/>
    <w:rsid w:val="00A55C39"/>
    <w:rsid w:val="00A57684"/>
    <w:rsid w:val="00A61763"/>
    <w:rsid w:val="00A6503F"/>
    <w:rsid w:val="00A657CF"/>
    <w:rsid w:val="00A65868"/>
    <w:rsid w:val="00A665C9"/>
    <w:rsid w:val="00A67D57"/>
    <w:rsid w:val="00A70FEA"/>
    <w:rsid w:val="00A71F94"/>
    <w:rsid w:val="00A7569B"/>
    <w:rsid w:val="00A82651"/>
    <w:rsid w:val="00A83C8F"/>
    <w:rsid w:val="00A85091"/>
    <w:rsid w:val="00A875AD"/>
    <w:rsid w:val="00A918DC"/>
    <w:rsid w:val="00A95816"/>
    <w:rsid w:val="00A95EE3"/>
    <w:rsid w:val="00A96057"/>
    <w:rsid w:val="00AA0A2A"/>
    <w:rsid w:val="00AA1C05"/>
    <w:rsid w:val="00AA3A29"/>
    <w:rsid w:val="00AA6B18"/>
    <w:rsid w:val="00AB2167"/>
    <w:rsid w:val="00AB445B"/>
    <w:rsid w:val="00AB5269"/>
    <w:rsid w:val="00AB6A10"/>
    <w:rsid w:val="00AB6E37"/>
    <w:rsid w:val="00AB73C8"/>
    <w:rsid w:val="00AB7C18"/>
    <w:rsid w:val="00AC0355"/>
    <w:rsid w:val="00AC13EA"/>
    <w:rsid w:val="00AC1B8E"/>
    <w:rsid w:val="00AC3505"/>
    <w:rsid w:val="00AC3730"/>
    <w:rsid w:val="00AC3DA4"/>
    <w:rsid w:val="00AC5BA8"/>
    <w:rsid w:val="00AD08E8"/>
    <w:rsid w:val="00AD5185"/>
    <w:rsid w:val="00AD6775"/>
    <w:rsid w:val="00AE3A50"/>
    <w:rsid w:val="00AE3D42"/>
    <w:rsid w:val="00AE4E54"/>
    <w:rsid w:val="00AE60B2"/>
    <w:rsid w:val="00AE6CFB"/>
    <w:rsid w:val="00AF4A4A"/>
    <w:rsid w:val="00AF5FBA"/>
    <w:rsid w:val="00AF6CDB"/>
    <w:rsid w:val="00AF727E"/>
    <w:rsid w:val="00AF7A67"/>
    <w:rsid w:val="00B00906"/>
    <w:rsid w:val="00B01729"/>
    <w:rsid w:val="00B02592"/>
    <w:rsid w:val="00B1059B"/>
    <w:rsid w:val="00B12B08"/>
    <w:rsid w:val="00B12FE3"/>
    <w:rsid w:val="00B15DCD"/>
    <w:rsid w:val="00B23688"/>
    <w:rsid w:val="00B24459"/>
    <w:rsid w:val="00B254CB"/>
    <w:rsid w:val="00B27E2D"/>
    <w:rsid w:val="00B33A3B"/>
    <w:rsid w:val="00B352F9"/>
    <w:rsid w:val="00B36675"/>
    <w:rsid w:val="00B37B29"/>
    <w:rsid w:val="00B37E0A"/>
    <w:rsid w:val="00B37EBF"/>
    <w:rsid w:val="00B505E9"/>
    <w:rsid w:val="00B50A55"/>
    <w:rsid w:val="00B53E59"/>
    <w:rsid w:val="00B54FCD"/>
    <w:rsid w:val="00B576C9"/>
    <w:rsid w:val="00B57BA2"/>
    <w:rsid w:val="00B616FE"/>
    <w:rsid w:val="00B653D7"/>
    <w:rsid w:val="00B711D5"/>
    <w:rsid w:val="00B726E6"/>
    <w:rsid w:val="00B72DC6"/>
    <w:rsid w:val="00B72FDF"/>
    <w:rsid w:val="00B762DD"/>
    <w:rsid w:val="00B77705"/>
    <w:rsid w:val="00B77FC2"/>
    <w:rsid w:val="00B80002"/>
    <w:rsid w:val="00B80E08"/>
    <w:rsid w:val="00B81F15"/>
    <w:rsid w:val="00B82092"/>
    <w:rsid w:val="00B856E0"/>
    <w:rsid w:val="00B8579E"/>
    <w:rsid w:val="00B85CF6"/>
    <w:rsid w:val="00B87847"/>
    <w:rsid w:val="00B90006"/>
    <w:rsid w:val="00BA0591"/>
    <w:rsid w:val="00BA0AF2"/>
    <w:rsid w:val="00BA0CD2"/>
    <w:rsid w:val="00BA111D"/>
    <w:rsid w:val="00BA2080"/>
    <w:rsid w:val="00BA2C99"/>
    <w:rsid w:val="00BA6B9E"/>
    <w:rsid w:val="00BB07A0"/>
    <w:rsid w:val="00BB3B92"/>
    <w:rsid w:val="00BB49C8"/>
    <w:rsid w:val="00BB4E14"/>
    <w:rsid w:val="00BB5039"/>
    <w:rsid w:val="00BB5C50"/>
    <w:rsid w:val="00BB656B"/>
    <w:rsid w:val="00BB732D"/>
    <w:rsid w:val="00BC1357"/>
    <w:rsid w:val="00BC2F17"/>
    <w:rsid w:val="00BC4711"/>
    <w:rsid w:val="00BC4782"/>
    <w:rsid w:val="00BC4C45"/>
    <w:rsid w:val="00BD09EC"/>
    <w:rsid w:val="00BD0E81"/>
    <w:rsid w:val="00BD2E42"/>
    <w:rsid w:val="00BD5E3A"/>
    <w:rsid w:val="00BD6FCC"/>
    <w:rsid w:val="00BE0602"/>
    <w:rsid w:val="00BE1D29"/>
    <w:rsid w:val="00BE517C"/>
    <w:rsid w:val="00BE543E"/>
    <w:rsid w:val="00BE573A"/>
    <w:rsid w:val="00BE7E75"/>
    <w:rsid w:val="00BF6378"/>
    <w:rsid w:val="00BF7685"/>
    <w:rsid w:val="00C01934"/>
    <w:rsid w:val="00C02321"/>
    <w:rsid w:val="00C05A25"/>
    <w:rsid w:val="00C05E6A"/>
    <w:rsid w:val="00C07748"/>
    <w:rsid w:val="00C13FE9"/>
    <w:rsid w:val="00C15DC8"/>
    <w:rsid w:val="00C20591"/>
    <w:rsid w:val="00C22EBE"/>
    <w:rsid w:val="00C24518"/>
    <w:rsid w:val="00C247F6"/>
    <w:rsid w:val="00C26B97"/>
    <w:rsid w:val="00C30EC0"/>
    <w:rsid w:val="00C333CE"/>
    <w:rsid w:val="00C3371B"/>
    <w:rsid w:val="00C41D57"/>
    <w:rsid w:val="00C43DEA"/>
    <w:rsid w:val="00C45DD8"/>
    <w:rsid w:val="00C46C99"/>
    <w:rsid w:val="00C500D3"/>
    <w:rsid w:val="00C50268"/>
    <w:rsid w:val="00C527A4"/>
    <w:rsid w:val="00C55F4E"/>
    <w:rsid w:val="00C57E08"/>
    <w:rsid w:val="00C57E12"/>
    <w:rsid w:val="00C61AD4"/>
    <w:rsid w:val="00C62EB2"/>
    <w:rsid w:val="00C64675"/>
    <w:rsid w:val="00C64B89"/>
    <w:rsid w:val="00C650C5"/>
    <w:rsid w:val="00C72C44"/>
    <w:rsid w:val="00C72C78"/>
    <w:rsid w:val="00C73A02"/>
    <w:rsid w:val="00C7593F"/>
    <w:rsid w:val="00C77D41"/>
    <w:rsid w:val="00C86197"/>
    <w:rsid w:val="00C87C52"/>
    <w:rsid w:val="00C91E77"/>
    <w:rsid w:val="00C939A3"/>
    <w:rsid w:val="00C96156"/>
    <w:rsid w:val="00CA02C0"/>
    <w:rsid w:val="00CA11DB"/>
    <w:rsid w:val="00CA3442"/>
    <w:rsid w:val="00CA3AE3"/>
    <w:rsid w:val="00CA45A6"/>
    <w:rsid w:val="00CA5D1C"/>
    <w:rsid w:val="00CA7EBE"/>
    <w:rsid w:val="00CB37B1"/>
    <w:rsid w:val="00CB775B"/>
    <w:rsid w:val="00CC13D9"/>
    <w:rsid w:val="00CC1A42"/>
    <w:rsid w:val="00CC2C60"/>
    <w:rsid w:val="00CC5923"/>
    <w:rsid w:val="00CC5AA2"/>
    <w:rsid w:val="00CC796E"/>
    <w:rsid w:val="00CD238A"/>
    <w:rsid w:val="00CE0408"/>
    <w:rsid w:val="00CE1385"/>
    <w:rsid w:val="00CE1C75"/>
    <w:rsid w:val="00CE2408"/>
    <w:rsid w:val="00CE2B40"/>
    <w:rsid w:val="00CE319E"/>
    <w:rsid w:val="00CE448D"/>
    <w:rsid w:val="00CE546E"/>
    <w:rsid w:val="00CE5EB1"/>
    <w:rsid w:val="00CE6324"/>
    <w:rsid w:val="00CF1594"/>
    <w:rsid w:val="00CF3A73"/>
    <w:rsid w:val="00CF3C8D"/>
    <w:rsid w:val="00CF48FE"/>
    <w:rsid w:val="00CF6C0D"/>
    <w:rsid w:val="00D01276"/>
    <w:rsid w:val="00D04A8C"/>
    <w:rsid w:val="00D07A18"/>
    <w:rsid w:val="00D104CB"/>
    <w:rsid w:val="00D104DB"/>
    <w:rsid w:val="00D10504"/>
    <w:rsid w:val="00D10605"/>
    <w:rsid w:val="00D10D3A"/>
    <w:rsid w:val="00D110A0"/>
    <w:rsid w:val="00D11218"/>
    <w:rsid w:val="00D139FB"/>
    <w:rsid w:val="00D145B0"/>
    <w:rsid w:val="00D14AB1"/>
    <w:rsid w:val="00D16F4B"/>
    <w:rsid w:val="00D17453"/>
    <w:rsid w:val="00D20949"/>
    <w:rsid w:val="00D21A4C"/>
    <w:rsid w:val="00D2364D"/>
    <w:rsid w:val="00D27CAD"/>
    <w:rsid w:val="00D31B14"/>
    <w:rsid w:val="00D32449"/>
    <w:rsid w:val="00D3458A"/>
    <w:rsid w:val="00D35191"/>
    <w:rsid w:val="00D3583D"/>
    <w:rsid w:val="00D365D6"/>
    <w:rsid w:val="00D3743D"/>
    <w:rsid w:val="00D40A3C"/>
    <w:rsid w:val="00D45D2F"/>
    <w:rsid w:val="00D47478"/>
    <w:rsid w:val="00D60229"/>
    <w:rsid w:val="00D613A8"/>
    <w:rsid w:val="00D61418"/>
    <w:rsid w:val="00D63761"/>
    <w:rsid w:val="00D64E52"/>
    <w:rsid w:val="00D651C7"/>
    <w:rsid w:val="00D6614B"/>
    <w:rsid w:val="00D665AE"/>
    <w:rsid w:val="00D6727E"/>
    <w:rsid w:val="00D6756C"/>
    <w:rsid w:val="00D7010C"/>
    <w:rsid w:val="00D7363C"/>
    <w:rsid w:val="00D800D9"/>
    <w:rsid w:val="00D8037C"/>
    <w:rsid w:val="00D80586"/>
    <w:rsid w:val="00D8221B"/>
    <w:rsid w:val="00D84278"/>
    <w:rsid w:val="00D854BB"/>
    <w:rsid w:val="00D866D2"/>
    <w:rsid w:val="00D86DF0"/>
    <w:rsid w:val="00D878D3"/>
    <w:rsid w:val="00D937F0"/>
    <w:rsid w:val="00D9776D"/>
    <w:rsid w:val="00DA1E2D"/>
    <w:rsid w:val="00DA1F76"/>
    <w:rsid w:val="00DA5FBB"/>
    <w:rsid w:val="00DA6AE9"/>
    <w:rsid w:val="00DA7B3F"/>
    <w:rsid w:val="00DB0424"/>
    <w:rsid w:val="00DB34C0"/>
    <w:rsid w:val="00DB3C03"/>
    <w:rsid w:val="00DB4026"/>
    <w:rsid w:val="00DB45F4"/>
    <w:rsid w:val="00DB5190"/>
    <w:rsid w:val="00DB5EFF"/>
    <w:rsid w:val="00DB7880"/>
    <w:rsid w:val="00DC0231"/>
    <w:rsid w:val="00DD4532"/>
    <w:rsid w:val="00DD4E52"/>
    <w:rsid w:val="00DD5CCB"/>
    <w:rsid w:val="00DE3402"/>
    <w:rsid w:val="00DE47FA"/>
    <w:rsid w:val="00DE4B04"/>
    <w:rsid w:val="00DF38EC"/>
    <w:rsid w:val="00DF51BF"/>
    <w:rsid w:val="00DF62E7"/>
    <w:rsid w:val="00DF67B9"/>
    <w:rsid w:val="00DF72FB"/>
    <w:rsid w:val="00E101A1"/>
    <w:rsid w:val="00E10EB2"/>
    <w:rsid w:val="00E113F4"/>
    <w:rsid w:val="00E11BBE"/>
    <w:rsid w:val="00E1323F"/>
    <w:rsid w:val="00E16289"/>
    <w:rsid w:val="00E20B83"/>
    <w:rsid w:val="00E22223"/>
    <w:rsid w:val="00E23EDB"/>
    <w:rsid w:val="00E245D0"/>
    <w:rsid w:val="00E25E5E"/>
    <w:rsid w:val="00E2679F"/>
    <w:rsid w:val="00E303F0"/>
    <w:rsid w:val="00E308E1"/>
    <w:rsid w:val="00E35FE8"/>
    <w:rsid w:val="00E444BB"/>
    <w:rsid w:val="00E45263"/>
    <w:rsid w:val="00E47AC9"/>
    <w:rsid w:val="00E518ED"/>
    <w:rsid w:val="00E52D0A"/>
    <w:rsid w:val="00E54B30"/>
    <w:rsid w:val="00E551B1"/>
    <w:rsid w:val="00E6019B"/>
    <w:rsid w:val="00E609BC"/>
    <w:rsid w:val="00E60BEE"/>
    <w:rsid w:val="00E64292"/>
    <w:rsid w:val="00E644D0"/>
    <w:rsid w:val="00E64951"/>
    <w:rsid w:val="00E70FF2"/>
    <w:rsid w:val="00E755AF"/>
    <w:rsid w:val="00E76BCD"/>
    <w:rsid w:val="00E77C77"/>
    <w:rsid w:val="00E80672"/>
    <w:rsid w:val="00E81E9D"/>
    <w:rsid w:val="00E83919"/>
    <w:rsid w:val="00E862EF"/>
    <w:rsid w:val="00E87560"/>
    <w:rsid w:val="00E878FF"/>
    <w:rsid w:val="00E87FB4"/>
    <w:rsid w:val="00E919AA"/>
    <w:rsid w:val="00E96CC3"/>
    <w:rsid w:val="00EA0589"/>
    <w:rsid w:val="00EA3D8C"/>
    <w:rsid w:val="00EA4E31"/>
    <w:rsid w:val="00EA543D"/>
    <w:rsid w:val="00EA61FE"/>
    <w:rsid w:val="00EB0148"/>
    <w:rsid w:val="00EB533B"/>
    <w:rsid w:val="00EC1815"/>
    <w:rsid w:val="00EC5308"/>
    <w:rsid w:val="00ED08D8"/>
    <w:rsid w:val="00ED44B1"/>
    <w:rsid w:val="00ED638A"/>
    <w:rsid w:val="00EE361A"/>
    <w:rsid w:val="00EE3FD6"/>
    <w:rsid w:val="00EE46BF"/>
    <w:rsid w:val="00EE47B5"/>
    <w:rsid w:val="00EE53DD"/>
    <w:rsid w:val="00EE562A"/>
    <w:rsid w:val="00EE7245"/>
    <w:rsid w:val="00EE72E8"/>
    <w:rsid w:val="00EE7CFA"/>
    <w:rsid w:val="00EF092E"/>
    <w:rsid w:val="00EF0A75"/>
    <w:rsid w:val="00EF1053"/>
    <w:rsid w:val="00EF2321"/>
    <w:rsid w:val="00EF5120"/>
    <w:rsid w:val="00EF786C"/>
    <w:rsid w:val="00EF7CA4"/>
    <w:rsid w:val="00F00F3C"/>
    <w:rsid w:val="00F0113E"/>
    <w:rsid w:val="00F01E6E"/>
    <w:rsid w:val="00F047EE"/>
    <w:rsid w:val="00F063B0"/>
    <w:rsid w:val="00F066B7"/>
    <w:rsid w:val="00F12C82"/>
    <w:rsid w:val="00F1368F"/>
    <w:rsid w:val="00F138EB"/>
    <w:rsid w:val="00F15D59"/>
    <w:rsid w:val="00F17FAB"/>
    <w:rsid w:val="00F2092E"/>
    <w:rsid w:val="00F21764"/>
    <w:rsid w:val="00F22555"/>
    <w:rsid w:val="00F227D7"/>
    <w:rsid w:val="00F27F86"/>
    <w:rsid w:val="00F3088E"/>
    <w:rsid w:val="00F328DD"/>
    <w:rsid w:val="00F4545D"/>
    <w:rsid w:val="00F4593A"/>
    <w:rsid w:val="00F46092"/>
    <w:rsid w:val="00F466F3"/>
    <w:rsid w:val="00F46D95"/>
    <w:rsid w:val="00F47205"/>
    <w:rsid w:val="00F47642"/>
    <w:rsid w:val="00F50965"/>
    <w:rsid w:val="00F57A08"/>
    <w:rsid w:val="00F6105D"/>
    <w:rsid w:val="00F622E8"/>
    <w:rsid w:val="00F64DD2"/>
    <w:rsid w:val="00F661A0"/>
    <w:rsid w:val="00F664C3"/>
    <w:rsid w:val="00F67411"/>
    <w:rsid w:val="00F72488"/>
    <w:rsid w:val="00F74E35"/>
    <w:rsid w:val="00F74EC9"/>
    <w:rsid w:val="00F75D6C"/>
    <w:rsid w:val="00F779C6"/>
    <w:rsid w:val="00F85520"/>
    <w:rsid w:val="00F87728"/>
    <w:rsid w:val="00F90E23"/>
    <w:rsid w:val="00F90F32"/>
    <w:rsid w:val="00F918DC"/>
    <w:rsid w:val="00F92C44"/>
    <w:rsid w:val="00F94AD8"/>
    <w:rsid w:val="00F96098"/>
    <w:rsid w:val="00F96DE4"/>
    <w:rsid w:val="00F976DA"/>
    <w:rsid w:val="00FA16B1"/>
    <w:rsid w:val="00FA3017"/>
    <w:rsid w:val="00FA377B"/>
    <w:rsid w:val="00FA3C6A"/>
    <w:rsid w:val="00FA6A97"/>
    <w:rsid w:val="00FB0F7E"/>
    <w:rsid w:val="00FB120A"/>
    <w:rsid w:val="00FB130D"/>
    <w:rsid w:val="00FB1567"/>
    <w:rsid w:val="00FB27E5"/>
    <w:rsid w:val="00FB2842"/>
    <w:rsid w:val="00FB2EE1"/>
    <w:rsid w:val="00FC275D"/>
    <w:rsid w:val="00FC548B"/>
    <w:rsid w:val="00FC5600"/>
    <w:rsid w:val="00FD2800"/>
    <w:rsid w:val="00FD2CBC"/>
    <w:rsid w:val="00FD3E02"/>
    <w:rsid w:val="00FD53EF"/>
    <w:rsid w:val="00FD7563"/>
    <w:rsid w:val="00FD7CE7"/>
    <w:rsid w:val="00FE2474"/>
    <w:rsid w:val="00FE59A8"/>
    <w:rsid w:val="00FF132F"/>
    <w:rsid w:val="00FF21B1"/>
    <w:rsid w:val="00FF388C"/>
    <w:rsid w:val="225ADA84"/>
    <w:rsid w:val="3BB83B46"/>
    <w:rsid w:val="49B1FE12"/>
    <w:rsid w:val="4D094306"/>
    <w:rsid w:val="50884114"/>
    <w:rsid w:val="5CFCD1AE"/>
    <w:rsid w:val="744CF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83B7D3"/>
  <w15:chartTrackingRefBased/>
  <w15:docId w15:val="{58C51521-51EA-7A40-9674-C67FD4039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D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5D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D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5D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BA0A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0A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0A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0A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0AF2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455F2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505E2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7CFA"/>
    <w:rPr>
      <w:color w:val="605E5C"/>
      <w:shd w:val="clear" w:color="auto" w:fill="E1DFDD"/>
    </w:rPr>
  </w:style>
  <w:style w:type="character" w:customStyle="1" w:styleId="mo">
    <w:name w:val="mo"/>
    <w:basedOn w:val="DefaultParagraphFont"/>
    <w:rsid w:val="0078441F"/>
  </w:style>
  <w:style w:type="character" w:customStyle="1" w:styleId="mi">
    <w:name w:val="mi"/>
    <w:basedOn w:val="DefaultParagraphFont"/>
    <w:rsid w:val="0078441F"/>
  </w:style>
  <w:style w:type="character" w:styleId="FollowedHyperlink">
    <w:name w:val="FollowedHyperlink"/>
    <w:basedOn w:val="DefaultParagraphFont"/>
    <w:uiPriority w:val="99"/>
    <w:semiHidden/>
    <w:unhideWhenUsed/>
    <w:rsid w:val="001D213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C0FC1"/>
    <w:pPr>
      <w:ind w:left="720"/>
      <w:contextualSpacing/>
    </w:pPr>
  </w:style>
  <w:style w:type="character" w:customStyle="1" w:styleId="qv3wpe">
    <w:name w:val="qv3wpe"/>
    <w:basedOn w:val="DefaultParagraphFont"/>
    <w:rsid w:val="00D842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7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ncbi.nlm.nih.gov/pmc/articles/PMC4234513/" TargetMode="External"/><Relationship Id="rId18" Type="http://schemas.openxmlformats.org/officeDocument/2006/relationships/hyperlink" Target="https://academic.oup.com/bioinformatics/article/26/18/i547/206034" TargetMode="External"/><Relationship Id="rId26" Type="http://schemas.openxmlformats.org/officeDocument/2006/relationships/hyperlink" Target="https://pubs.rsc.org/en/content/articlehtml/2016/mb/c5mb00599j" TargetMode="External"/><Relationship Id="rId39" Type="http://schemas.openxmlformats.org/officeDocument/2006/relationships/hyperlink" Target="https://www.biorxiv.org/content/10.1101/2021.10.28.466262v1.full" TargetMode="External"/><Relationship Id="rId21" Type="http://schemas.openxmlformats.org/officeDocument/2006/relationships/hyperlink" Target="https://www.ncbi.nlm.nih.gov/pmc/articles/PMC4720984/" TargetMode="External"/><Relationship Id="rId34" Type="http://schemas.openxmlformats.org/officeDocument/2006/relationships/hyperlink" Target="https://ieeexplore.ieee.org/document/8999197/authors" TargetMode="External"/><Relationship Id="rId42" Type="http://schemas.openxmlformats.org/officeDocument/2006/relationships/hyperlink" Target="https://link.springer.com/article/10.1007/s10489-022-03839-z" TargetMode="External"/><Relationship Id="rId47" Type="http://schemas.openxmlformats.org/officeDocument/2006/relationships/hyperlink" Target="https://proceedings.mlr.press/v80/lacroix18a.html" TargetMode="External"/><Relationship Id="rId50" Type="http://schemas.openxmlformats.org/officeDocument/2006/relationships/hyperlink" Target="https://paperswithcode.com/paper/a-three-way-model-for-collective-learning-on" TargetMode="External"/><Relationship Id="rId55" Type="http://schemas.openxmlformats.org/officeDocument/2006/relationships/hyperlink" Target="https://ojs.aaai.org/index.php/AAAI/article/view/8870" TargetMode="External"/><Relationship Id="rId63" Type="http://schemas.microsoft.com/office/2011/relationships/people" Target="people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6" Type="http://schemas.openxmlformats.org/officeDocument/2006/relationships/hyperlink" Target="https://www.gov.uk/government/publications/national-overprescribing-review-report" TargetMode="External"/><Relationship Id="rId29" Type="http://schemas.openxmlformats.org/officeDocument/2006/relationships/hyperlink" Target="https://bmcbioinformatics.biomedcentral.com/articles/10.1186/s12859-021-04298-y" TargetMode="External"/><Relationship Id="rId11" Type="http://schemas.openxmlformats.org/officeDocument/2006/relationships/hyperlink" Target="https://www.sciencedirect.com/science/article/pii/S1568163711000249?via%3Dihub" TargetMode="External"/><Relationship Id="rId24" Type="http://schemas.openxmlformats.org/officeDocument/2006/relationships/hyperlink" Target="https://www.nature.com/articles/srep07160" TargetMode="External"/><Relationship Id="rId32" Type="http://schemas.openxmlformats.org/officeDocument/2006/relationships/hyperlink" Target="https://link-springer-com.bris.idm.oclc.org/article/10.1007/s10489-021-02296-4" TargetMode="External"/><Relationship Id="rId37" Type="http://schemas.openxmlformats.org/officeDocument/2006/relationships/hyperlink" Target="https://pubs.rsc.org/en/content/articlelanding/2022/SC/D2SC02023H" TargetMode="External"/><Relationship Id="rId40" Type="http://schemas.openxmlformats.org/officeDocument/2006/relationships/hyperlink" Target="https://link.springer.com/chapter/10.1007/978-3-030-06016-9_14" TargetMode="External"/><Relationship Id="rId45" Type="http://schemas.openxmlformats.org/officeDocument/2006/relationships/hyperlink" Target="https://proceedings.mlr.press/v48/trouillon16.html" TargetMode="External"/><Relationship Id="rId53" Type="http://schemas.openxmlformats.org/officeDocument/2006/relationships/hyperlink" Target="https://papers.nips.cc/paper_files/paper/2013/hash/1cecc7a77928ca8133fa24680a88d2f9-Abstract.html" TargetMode="External"/><Relationship Id="rId58" Type="http://schemas.openxmlformats.org/officeDocument/2006/relationships/hyperlink" Target="https://arxiv.org/pdf/1412.6980.pdf" TargetMode="External"/><Relationship Id="rId5" Type="http://schemas.openxmlformats.org/officeDocument/2006/relationships/comments" Target="comments.xml"/><Relationship Id="rId61" Type="http://schemas.openxmlformats.org/officeDocument/2006/relationships/hyperlink" Target="https://arxiv.org/abs/1711.05101" TargetMode="External"/><Relationship Id="rId19" Type="http://schemas.openxmlformats.org/officeDocument/2006/relationships/hyperlink" Target="https://pubmed.ncbi.nlm.nih.gov/22174296/" TargetMode="External"/><Relationship Id="rId14" Type="http://schemas.openxmlformats.org/officeDocument/2006/relationships/hyperlink" Target="&#8226;%09http:/www.bandolier.org.uk/Extraforbando/ADRPM.pdf" TargetMode="External"/><Relationship Id="rId22" Type="http://schemas.openxmlformats.org/officeDocument/2006/relationships/hyperlink" Target="https://www.semanticscholar.org/paper/Mining-Twitter-for-Adverse-Drug-Reaction-Mentions-%3A-Nikfarjam/7da014a71967131bc0123f687cc403293d6c8067" TargetMode="External"/><Relationship Id="rId27" Type="http://schemas.openxmlformats.org/officeDocument/2006/relationships/hyperlink" Target="https://jcheminf.biomedcentral.com/articles/10.1186/s13321-017-0200-8" TargetMode="External"/><Relationship Id="rId30" Type="http://schemas.openxmlformats.org/officeDocument/2006/relationships/hyperlink" Target="https://link.springer.com/chapter/10.1007/978-3-030-06016-9_14" TargetMode="External"/><Relationship Id="rId35" Type="http://schemas.openxmlformats.org/officeDocument/2006/relationships/hyperlink" Target="https://jcheminf.biomedcentral.com/articles/10.1186/s13321-022-00632-5" TargetMode="External"/><Relationship Id="rId43" Type="http://schemas.openxmlformats.org/officeDocument/2006/relationships/hyperlink" Target="https://academic.oup.com/bib/article/22/4/bbaa256/5943784" TargetMode="External"/><Relationship Id="rId48" Type="http://schemas.openxmlformats.org/officeDocument/2006/relationships/hyperlink" Target="https://www.microsoft.com/en-us/research/wp-content/uploads/2016/02/nips2014_relation_semantics_arxiv_version.pdf" TargetMode="External"/><Relationship Id="rId56" Type="http://schemas.openxmlformats.org/officeDocument/2006/relationships/hyperlink" Target="https://ax.dev/" TargetMode="External"/><Relationship Id="rId64" Type="http://schemas.openxmlformats.org/officeDocument/2006/relationships/theme" Target="theme/theme1.xml"/><Relationship Id="rId8" Type="http://schemas.microsoft.com/office/2018/08/relationships/commentsExtensible" Target="commentsExtensible.xml"/><Relationship Id="rId51" Type="http://schemas.openxmlformats.org/officeDocument/2006/relationships/hyperlink" Target="https://arxiv.org/abs/1902.10197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ncbi.nlm.nih.gov/pmc/articles/PMC3379564/" TargetMode="External"/><Relationship Id="rId17" Type="http://schemas.openxmlformats.org/officeDocument/2006/relationships/hyperlink" Target="https://jcheminf.biomedcentral.com/articles/10.1186/s13321-015-0055-9" TargetMode="External"/><Relationship Id="rId25" Type="http://schemas.openxmlformats.org/officeDocument/2006/relationships/hyperlink" Target="https://bmcbioinformatics.biomedcentral.com/articles/10.1186/s12859-017-1818-2" TargetMode="External"/><Relationship Id="rId33" Type="http://schemas.openxmlformats.org/officeDocument/2006/relationships/hyperlink" Target="https://academic.oup.com/bib/article/22/4/bbaa256/5943784" TargetMode="External"/><Relationship Id="rId38" Type="http://schemas.openxmlformats.org/officeDocument/2006/relationships/hyperlink" Target="https://www.cs.cmu.edu/~wcohen/postscript/recsys-2016.pdf" TargetMode="External"/><Relationship Id="rId46" Type="http://schemas.openxmlformats.org/officeDocument/2006/relationships/hyperlink" Target="https://dl.acm.org/doi/10.5555/3504035.3504256" TargetMode="External"/><Relationship Id="rId59" Type="http://schemas.openxmlformats.org/officeDocument/2006/relationships/hyperlink" Target="https://www.jmlr.org/papers/volume12/duchi11a/duchi11a.pdf" TargetMode="External"/><Relationship Id="rId20" Type="http://schemas.openxmlformats.org/officeDocument/2006/relationships/hyperlink" Target="https://journals.plos.org/ploscompbiol/article?id=10.1371/journal.pcbi.1002614" TargetMode="External"/><Relationship Id="rId41" Type="http://schemas.openxmlformats.org/officeDocument/2006/relationships/hyperlink" Target="https://www.mdpi.com/2076-3417/13/5/2842" TargetMode="External"/><Relationship Id="rId54" Type="http://schemas.openxmlformats.org/officeDocument/2006/relationships/hyperlink" Target="https://aclanthology.org/2021.emnlp-main.812.pdf" TargetMode="Externa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5" Type="http://schemas.openxmlformats.org/officeDocument/2006/relationships/hyperlink" Target="https://www.ncbi.nlm.nih.gov/pmc/articles/PMC6297296/" TargetMode="External"/><Relationship Id="rId23" Type="http://schemas.openxmlformats.org/officeDocument/2006/relationships/hyperlink" Target="https://journals.plos.org/ploscompbiol/article?id=10.1371/journal.pcbi.1002323" TargetMode="External"/><Relationship Id="rId28" Type="http://schemas.openxmlformats.org/officeDocument/2006/relationships/hyperlink" Target="https://www.ncbi.nlm.nih.gov/pmc/articles/PMC7153048/" TargetMode="External"/><Relationship Id="rId36" Type="http://schemas.openxmlformats.org/officeDocument/2006/relationships/hyperlink" Target="https://ojs.aaai.org/index.php/AAAI/article/view/5412" TargetMode="External"/><Relationship Id="rId49" Type="http://schemas.openxmlformats.org/officeDocument/2006/relationships/hyperlink" Target="https://aclanthology.org/W19-4313/" TargetMode="External"/><Relationship Id="rId57" Type="http://schemas.openxmlformats.org/officeDocument/2006/relationships/hyperlink" Target="http://www.bristol.ac.uk/acrc/" TargetMode="External"/><Relationship Id="rId10" Type="http://schemas.openxmlformats.org/officeDocument/2006/relationships/hyperlink" Target="https://www.un.org/en/global-issues/population" TargetMode="External"/><Relationship Id="rId31" Type="http://schemas.openxmlformats.org/officeDocument/2006/relationships/hyperlink" Target="https://academic.oup.com/bioinformatics/article/37/18/2955/6170654" TargetMode="External"/><Relationship Id="rId44" Type="http://schemas.openxmlformats.org/officeDocument/2006/relationships/image" Target="media/image1.jpg"/><Relationship Id="rId52" Type="http://schemas.openxmlformats.org/officeDocument/2006/relationships/hyperlink" Target="https://arxiv.org/abs/1802.04868" TargetMode="External"/><Relationship Id="rId60" Type="http://schemas.openxmlformats.org/officeDocument/2006/relationships/hyperlink" Target="https://arxiv.org/pdf/1212.5701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ho.int/news-room/fact-sheets/detail/ageing-and-heal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7</Pages>
  <Words>3666</Words>
  <Characters>20900</Characters>
  <Application>Microsoft Office Word</Application>
  <DocSecurity>0</DocSecurity>
  <Lines>174</Lines>
  <Paragraphs>49</Paragraphs>
  <ScaleCrop>false</ScaleCrop>
  <Company/>
  <LinksUpToDate>false</LinksUpToDate>
  <CharactersWithSpaces>24517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Lloyd</dc:creator>
  <cp:keywords/>
  <dc:description/>
  <cp:lastModifiedBy>Oliver Lloyd</cp:lastModifiedBy>
  <cp:revision>1008</cp:revision>
  <dcterms:created xsi:type="dcterms:W3CDTF">2023-07-14T08:43:00Z</dcterms:created>
  <dcterms:modified xsi:type="dcterms:W3CDTF">2023-08-15T09:56:00Z</dcterms:modified>
</cp:coreProperties>
</file>