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ER. Oliver, Miguel A. y Carlos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desea informatizar la gestión de una farmacéutica española. Esta farmacéutica tiene nombre y un CEO que la organiza.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farmacéutica fabrica y distribuye productos a distintas farmacias en España y exporta a farmacias del extranjero.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Tanto de las exportaciones como de las distribuciones se registra que día se ha hecho y que cantidad.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productos están categorizados según como se utilizan (vía oral ,cutánea, rectal,...).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las farmacias se sabe su ubicación y su identificador.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farmacias pueden tener servicio online, si es así, están asociadas con una empresa de paquetería.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empresas de paquetería pueden colaborar entre sí.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servicio online se realiza a través de una página web con un dominio.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página web genera automáticamente una cuenta única por cada cliente con usuario, contraseña y foto de perfil.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empresa de paquetería tiene repartidores que entregan los pedidos a los clientes.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los repartidores conocemos su nombre, DNI.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 los clientes se sabe su nombre, dirección y DNI.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