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CONCLUSIONES Y OPINIONES</w:t>
      </w:r>
    </w:p>
    <w:p>
      <w:r>
        <w:rPr>
          <w:b/>
          <w:sz w:val="24"/>
        </w:rPr>
        <w:t>Conclusiones</w:t>
      </w:r>
    </w:p>
    <w:p>
      <w:pPr>
        <w:jc w:val="both"/>
      </w:pPr>
      <w:r>
        <w:t>El material permite comprender que la Investigación de Operaciones no se limita a realizar cálculos, sino que ayuda a representar problemas, optimizar recursos e interpretar los resultados obtenidos. Además, el uso de probabilidad y Python complementa los métodos matemáticos mediante simulaciones y comprobaciones computacionales.</w:t>
      </w:r>
    </w:p>
    <w:p>
      <w:r>
        <w:rPr>
          <w:b/>
          <w:sz w:val="24"/>
        </w:rPr>
        <w:t>Opinión personal</w:t>
      </w:r>
    </w:p>
    <w:p>
      <w:pPr>
        <w:jc w:val="both"/>
      </w:pPr>
      <w:r>
        <w:t>En mi opinión, estos temas son útiles porque relacionan la teoría con situaciones que pueden analizarse de forma práctica. El uso de Python facilita visualizar los resultados y entender mejor conceptos que, solo con fórmulas, pueden parecer más complicados.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