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Приносит ли дорогая ставка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0,4 -&gt; 0,5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0,3 -&gt; 0,3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(3,9 против 1,4),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«Отчете». Изменения в кабинете вносит команда, цифры снимает и сверяет Катя, решения - Иван.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KONUX: ставку 25 ₽ снизить до 8 ₽, бюджет с 30 до 2 тыс. ₽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+18-28 тыс. ₽ в неделю, если заказы карточки удержатся; если дорогая ставка давала свои заказы, то -15...-25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(сейчас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снизить до 8-12 ₽ ещё три дорогие кампании (GGT-03-3-3-O-20090, GGT-03-3-3-E-16080, GGT-47-3-3-80),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61,7 тыс. ₽ в неделю; при удержании заказов +39-55 тыс. ₽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 же правило: карточка упала больше чем на 20%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 и стоят в карточках без других кампаний;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KONUX: снижаем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в кабинете помечена «НЕ ТРОГАТЬ НЕ МЕНЯТЬ БЮДЖЕТ», 6,7 тыс. ₽ в неделю. В план не включена; если её тоже снижать, пометку снимаете вы.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2026-10-12T08:47:49.139Z</dcterms:created>
  <dcterms:modified xsi:type="dcterms:W3CDTF">2026-10-12T08:47:49.139Z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