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Большой бюджет покупает показы: у KONUX в 18 раз больше при бюджете в 15 раз больше, у KUVINO в 12 раз при бюджете в 31 раз (показ в 2,5 раза дороже). Приносит ли она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ещё на 6-7 п. нашей цены, чем без рекламы (тест 1: +6,2 п. в среднем; после 08.10, за 2 дня: у 20 из 21 товара, где до 08.10 рекламы не было). 2) Показы в поиске: у товаров теста 1 с 2 072 до 5 805 в день. 3) Заказы на товарах, которые без рекламы почти не продавались: с 0,57 до 1,83 в день. 4) Большой ставкой и бюджетом - больше показов: дорогая KONUX - 54 718 показов в неделю против 3 088 у дешёвой, KUVINO - 21 360 против 1 712 (тест 3); 4 дорогие кампании 08.10 за 2 дня подняли показы своих товаров с 1 411 до 11 663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 и 25 ₽ - тесты 1 и 3; 33-52 ₽ - 2 дня после 08.10, то же самое). Дорогая ставка даёт немного больше заказов рекламируемого товара (+2-2,6 в неделю, меньше порога теста 3); свои ли это заказы или перетянутые у соседей, не доказано. В карточке KONUX новая реклама забрала заказы у соседей (-0,9 шт к тренду), в карточке KUVINO, тоже с большой кампанией, карточка выросла (+10,8 шт): как будет в других карточках, не ясно.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приносит, отдельного теста не было; в неделю выключения заказы магазина упали с 9-10 до 6 в день (одна неделя, гипотеза). Влияет ли она на доплату OZON, не проверено.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«Эластичном бустинге» цену для покупателя задаёт цена акции: снижение нашей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«Усиление»: выход из него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«Эластичном». Дорогая ставка сверх дешёвой доплаты не добавляет, доплата та же. Она покупает показы и немного заказов рекламируемого товара; свои ли это заказы или перетянутые у соседей, не доказано.</w:t>
      </w:r>
    </w:p>
    <w:p>
      <w:pPr>
        <w:spacing w:after="60" w:before="100"/>
      </w:pPr>
      <w:r>
        <w:rPr>
          <w:b/>
          <w:bCs/>
        </w:rPr>
        <w:t xml:space="preserve">Перетягивание заказов. </w:t>
      </w:r>
      <w:r>
        <w:t xml:space="preserve">В карточке KONUX 9 столов (6 KONUX разного цвета и 3 QUATRIS). Дешёвую рекламу теста 1 (8-12 ₽) включили на 4 стола (3 KONUX и 1 QUATRIS): их заказы выросли с 3 шт за 14 дней до 12 шт за 23 дня, у остальных упали, вся карточка с поправкой на спад магазина продаёт в день столько же. Похоже, покупатель, который и так взял бы стол из этой карточки, купил рекламируемый: заказы ушли в основном у GGT-35-5-1 (с 1,07 до 0,65 в день). Оговорка: одна карточка, заказов единицы, и 23.09 в ней же остановили дорогую кампанию QUATRIS. Поэтому рекламу оцениваем по заказам всей карточки.</w:t>
      </w:r>
    </w:p>
    <w:p>
      <w:pPr>
        <w:spacing w:after="100" w:before="60"/>
      </w:pPr>
      <w:r>
        <w:rPr>
          <w:b/>
          <w:bCs/>
        </w:rPr>
        <w:t xml:space="preserve">От чего зависят показы рекламы. </w:t>
      </w:r>
      <w:r>
        <w:t xml:space="preserve">Здесь показы - показы рекламы по кабинету (в тесте 3 и в «Главном» - все показы товара в поиске). Показы - это расход, делённый на цену клика и долю кликов. По 38 кампаниям за клик (22.09-07.10): бюджет вдвое больше - показов на 67-83% больше; клик вдвое дороже при том же бюджете - на 20-40% меньше. Цена клика - то, что OZON списал, она бывает втрое ниже ставки: у KONUX при ставке 25 ₽ клик стоил 8,8 ₽ (до 08.10; после - 12,8 ₽), у KUVINO при 45 ₽ - 37 ₽. Клик у KUVINO в 4 раза дороже, но кликают по нему вдвое реже (2,7% против 5,9%), поэтому 1 000 показов дороже только вдвое (1 000 ₽ против 515 ₽). Прикинуть: показы в неделю ≈ расход / (цена клика × доля кликов), долю кликов брать свою (в середине 0,04). До старта цена клика неизвестна, поэтому прикидка ошибается до двух раз; через 2-3 дня подставить фактические. Показы не гарантируют заказов: у KONUX 58 тыс. показов рекламы в неделю, а заказы карточки с 07.09 не выросли (10,3 -&gt; 9,2 в неделю); сколько она потеряет без кампании, покажет шаг 1.</w:t>
      </w:r>
    </w:p>
    <w:p>
      <w:pPr>
        <w:spacing w:after="100" w:before="60"/>
      </w:pPr>
      <w:r>
        <w:rPr>
          <w:b/>
          <w:bCs/>
        </w:rPr>
        <w:t xml:space="preserve">Сколько даёт акция: по истории не посчитать. </w:t>
      </w:r>
      <w:r>
        <w:t xml:space="preserve">Участие в акциях до 23.09 не записывалось, а в истории OZON нет пометок об акциях. Пробовали восстановить по скачкам цены для покупателя у отдельных товаров (12.06-21.09): из 1 892 скачков 1 746 пришлись на дни, когда цена менялась сразу у многих товаров, или на неделю выключения ставки за заказ, то есть это OZON или весь магазин, а не акция. По оставшимся 91 случаю надёжного эффекта на показы и заказы нет: заказов единицы, а изменения начинались ещё до скачка. Ответ даст ежедневный снимок участия в акциях (собираем с 23.09) вместе с воронкой по всем товарам: каждый вход и выход из акции будет замером против остального магазина.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маленькие, около 12 ₽ за клик: GGT-03-3-3-E-16080 (109 ₽ в день, на месте остановленной дорогой) и GGT-O-18090 (488 ₽ в день).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за 2 недели продаёт меньше 7,4 шт в неделю (до 08.10 было 9,2)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в неделю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- вернуть. База: для трёх кампаний от 08.10 - 24.09-07.10, до их запуска (с дорогой рекламой корзины выросли, а заказы нет); для O-20090 - 2 недели до снижения. По заказам (около 1 в неделю на товар) не различить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тесты и первые дни после 08.10 показывают,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2026-10-12T12:24:53.138Z</dcterms:created>
  <dcterms:modified xsi:type="dcterms:W3CDTF">2026-10-12T12:24:53.139Z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