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тесты 1-4. Гипотезы, замеры, итоги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Данные: заказы и реклама по 10.10, цены, акции и разрыв по 11.10 (снимки кабинета OZON в репозитории). Расчёты проверены ФЕНИКСОМ: 8,5/10, go. Решения Ивана 12.10: 1а, 2а, 3б.</w:t>
      </w:r>
    </w:p>
    <w:p>
      <w:pPr>
        <w:pStyle w:val="Heading1"/>
        <w:spacing w:after="120" w:before="240"/>
      </w:pPr>
      <w:r>
        <w:t xml:space="preserve">Коротко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2600"/>
        <w:gridCol w:w="24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Тест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Гипотеза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24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Реклама за клик 8-12 ₽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Минимальная ставка включает доплату OZON и даёт заказы дешевле, чем приносит маржи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Разрыв +6,2 п. к контролю; заказы 0,57 -&gt; 1,83 в день; расход 55 030 ₽</w:t>
            </w:r>
          </w:p>
        </w:tc>
        <w:tc>
          <w:tcPr>
            <w:tcW w:type="dxa" w:w="24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Подтверждена (критерий 2а). Деньги: +35...+95 тыс. ₽ за 23 дня [ГИПОТЕЗА]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 Выход из «Усиления»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акции покупатель платит больше, а мы получаем больше с заказа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у вышедших и у соседей -2%, разница +1 п.; заказы не различимы</w:t>
            </w:r>
          </w:p>
        </w:tc>
        <w:tc>
          <w:tcPr>
            <w:tcW w:type="dxa" w:w="24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различимо. Из акций ради прибыли не выходим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 Большая ставка против малой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Большая ставка с бюджетом даёт заказы, которые окупают расход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карточка не растёт; KUVINO: +3,2 заказа в нед, карточка растёт</w:t>
            </w:r>
          </w:p>
        </w:tc>
        <w:tc>
          <w:tcPr>
            <w:tcW w:type="dxa" w:w="24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- снижать до 8 ₽; KUVINO - не трогать до ДРР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4. Предельная -10%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OZON держит процент скидки: витрина падает вместе с предельной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Чистых товаров 3 из 10, сдвиг -0,1 п.</w:t>
            </w:r>
          </w:p>
        </w:tc>
        <w:tc>
          <w:tcPr>
            <w:tcW w:type="dxa" w:w="24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Вердикта нет (нужно 5 из 10). Направление «держит»</w:t>
            </w:r>
          </w:p>
        </w:tc>
      </w:tr>
    </w:tbl>
    <w:p>
      <w:pPr>
        <w:pStyle w:val="Heading1"/>
        <w:spacing w:after="120" w:before="240"/>
      </w:pPr>
      <w:r>
        <w:t xml:space="preserve">Тест 1. Реклама за клик на минимальной ставке 8-12 ₽</w:t>
      </w:r>
    </w:p>
    <w:p>
      <w:pPr>
        <w:spacing w:after="100"/>
      </w:pPr>
      <w:r>
        <w:rPr>
          <w:b/>
          <w:bCs/>
        </w:rPr>
        <w:t xml:space="preserve">Гипотеза. </w:t>
      </w:r>
      <w:r>
        <w:t xml:space="preserve">Включаем рекламу за клик на 11 товарах со ставкой 8-12 ₽ и не трогаем. OZON увеличивает свою доплату (разрыв между предельной ценой и ценой на витрине), покупатель видит цену ниже, заказов больше. Старт 18.09, контроль - остальной магазин.</w:t>
      </w:r>
    </w:p>
    <w:p>
      <w:pPr>
        <w:spacing w:after="100"/>
      </w:pPr>
      <w:r>
        <w:rPr>
          <w:b/>
          <w:bCs/>
        </w:rPr>
        <w:t xml:space="preserve">Что замеряли: </w:t>
      </w:r>
      <w:r>
        <w:t xml:space="preserve">разрыв (доплата OZON) к контролю, показы, заказы, расход на клики, ДРР.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2000"/>
        <w:gridCol w:w="2038"/>
      </w:tblGrid>
      <w:tr>
        <w:trPr>
          <w:tblHeader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Тест к контролю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(соинвест), % цены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51,0%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55,1%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+6,2 п.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+324%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+343 п.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+155%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+161 п.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в день, шт (тест)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магазин -7%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клики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₽/день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55 030 ₽ за окно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ДРР 1,5%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за клик 8 и 12 ₽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и та же доля цены</w:t>
            </w:r>
          </w:p>
        </w:tc>
        <w:tc>
          <w:tcPr>
            <w:tcW w:type="dxa" w:w="2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разницы нет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900"/>
        <w:gridCol w:w="1838"/>
      </w:tblGrid>
      <w:tr>
        <w:trPr>
          <w:tblHeader/>
        </w:trPr>
        <w:tc>
          <w:tcPr>
            <w:tcW w:type="dxa" w:w="4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Вариант расчёта денег (23 дня)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Прирост, шт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Реклама, ₽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Как в «Отчете»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Все 11 товаров (верхняя оценка)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27,6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55 030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+198 тыс.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карточки KONUX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20,8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55 030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+95 тыс.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KONUX и GGL-09-2 (нижняя)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12,6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55 030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+35 тыс.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Итог. </w:t>
      </w:r>
      <w:r>
        <w:t xml:space="preserve">Гипотеза подтверждена: дешёвая реклама включает доплату OZON и даёт заказы на товарах, которые без неё почти не продавались. По новому критерию (2а) прибыль от прироста больше расхода на клики. Оговорки: до старта было всего 8 заказов, диапазон денег широкий [ГИПОТЕЗА]; на карточке KONUX реклама перетянула заказы с соседей, прироста карточке нет.</w:t>
      </w:r>
    </w:p>
    <w:p>
      <w:pPr>
        <w:pStyle w:val="Heading1"/>
        <w:spacing w:after="120" w:before="240"/>
      </w:pPr>
      <w:r>
        <w:t xml:space="preserve">Тест 2. Выход из акции «Максимальный бустинг: усиление»</w:t>
      </w:r>
    </w:p>
    <w:p>
      <w:pPr>
        <w:spacing w:after="100"/>
      </w:pPr>
      <w:r>
        <w:rPr>
          <w:b/>
          <w:bCs/>
        </w:rPr>
        <w:t xml:space="preserve">Гипотеза. </w:t>
      </w:r>
      <w:r>
        <w:t xml:space="preserve">Выводим 5 товаров из акции (29.09), 5 соседей по тем же карточкам остаются. Без акции предельная цена выше, мы получаем больше с заказа, а покупатель платит не намного больше.</w:t>
      </w:r>
    </w:p>
    <w:p>
      <w:pPr>
        <w:spacing w:after="100"/>
      </w:pPr>
      <w:r>
        <w:rPr>
          <w:b/>
          <w:bCs/>
        </w:rPr>
        <w:t xml:space="preserve">Что замеряли: </w:t>
      </w:r>
      <w:r>
        <w:t xml:space="preserve">цена на витрине, показы, корзины, заказы у вышедших против соседей.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50"/>
        <w:gridCol w:w="2150"/>
        <w:gridCol w:w="2138"/>
      </w:tblGrid>
      <w:tr>
        <w:trPr>
          <w:tblHeader/>
        </w:trPr>
        <w:tc>
          <w:tcPr>
            <w:tcW w:type="dxa" w:w="3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 (средний день)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Вышли, до -&gt; после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Соседи, до -&gt; после</w:t>
            </w:r>
          </w:p>
        </w:tc>
        <w:tc>
          <w:tcPr>
            <w:tcW w:type="dxa" w:w="2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к соседям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на витрине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 (-2%)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 (-2%)</w:t>
            </w:r>
          </w:p>
        </w:tc>
        <w:tc>
          <w:tcPr>
            <w:tcW w:type="dxa" w:w="2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 п.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 (-11%)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 (+17%)</w:t>
            </w:r>
          </w:p>
        </w:tc>
        <w:tc>
          <w:tcPr>
            <w:tcW w:type="dxa" w:w="2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-28 п.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Корзина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 (-46%)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 (-2%)</w:t>
            </w:r>
          </w:p>
        </w:tc>
        <w:tc>
          <w:tcPr>
            <w:tcW w:type="dxa" w:w="2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-44 п.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в день, шт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0,4 -&gt; 0,5</w:t>
            </w:r>
          </w:p>
        </w:tc>
        <w:tc>
          <w:tcPr>
            <w:tcW w:type="dxa" w:w="21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0,3 -&gt; 0,3</w:t>
            </w:r>
          </w:p>
        </w:tc>
        <w:tc>
          <w:tcPr>
            <w:tcW w:type="dxa" w:w="2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+18 п. (шум)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Итог. </w:t>
      </w:r>
      <w:r>
        <w:t xml:space="preserve">Не различимо: на 0,3-0,5 заказа в день тест замечает только падение глубже 75%. Пользы от выхода не видно, вреда тоже. Закрыть 13.10, из акций ради прибыли не выходить.</w:t>
      </w:r>
    </w:p>
    <w:p>
      <w:pPr>
        <w:pStyle w:val="Heading1"/>
        <w:spacing w:after="120" w:before="240"/>
      </w:pPr>
      <w:r>
        <w:t xml:space="preserve">Тест 3. Большая ставка и бюджет против минимальной</w:t>
      </w:r>
    </w:p>
    <w:p>
      <w:pPr>
        <w:spacing w:after="100"/>
      </w:pPr>
      <w:r>
        <w:rPr>
          <w:b/>
          <w:bCs/>
        </w:rPr>
        <w:t xml:space="preserve">Гипотеза. </w:t>
      </w:r>
      <w:r>
        <w:t xml:space="preserve">Если доплата OZON от размера ставки не зависит, большая ставка с большим бюджетом оправдана, только если даёт заметно больше заказов: правило - на 3 и больше в неделю при ДРР не выше 15%.</w:t>
      </w:r>
    </w:p>
    <w:p>
      <w:pPr>
        <w:spacing w:after="100"/>
      </w:pPr>
      <w:r>
        <w:rPr>
          <w:b/>
          <w:bCs/>
        </w:rPr>
        <w:t xml:space="preserve">Что замеряли: </w:t>
      </w:r>
      <w:r>
        <w:t xml:space="preserve">заказы в неделю, корзины на 1 000 ₽ расхода, доля цены, заказы карточки целиком.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00"/>
        <w:gridCol w:w="1900"/>
        <w:gridCol w:w="1800"/>
        <w:gridCol w:w="1838"/>
      </w:tblGrid>
      <w:tr>
        <w:trPr>
          <w:tblHeader/>
        </w:trP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 в нед: большая / малая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 на 1 000 ₽: большая / малая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 в нед, ₽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 правилу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25 ₽ против 8 ₽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4,2 / 1,4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/ 19,8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 / 2 024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большая не оправдана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45 ₽ против 12 ₽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3,8 / 0,6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1,3 / 11,8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 / 651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большая оправдана по заказам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20 -&gt; 6 тыс.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 / 1,4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1,1 / 5,1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 / 4 775</w:t>
            </w:r>
          </w:p>
        </w:tc>
        <w:tc>
          <w:tcPr>
            <w:tcW w:type="dxa" w:w="1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малой достаточно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20"/>
      </w:pPr>
      <w:r>
        <w:rPr>
          <w:b/>
          <w:bCs/>
        </w:rPr>
        <w:t xml:space="preserve">Итог. </w:t>
      </w:r>
      <w:r>
        <w:t xml:space="preserve">KONUX: большая ставка заказов карточке не добавила - переводим на 8 ₽ на 2 недели (экономия 26-28 тыс. ₽ в неделю), откат, если карточка ниже 7,4 шт в неделю. KUVINO: правило за большую ставку, не трогаем до ДРР из кабинета. Заказов единицы, уверенность низкая. ДРР по кабинету не снят.</w:t>
      </w:r>
    </w:p>
    <w:p>
      <w:pPr>
        <w:pStyle w:val="Heading1"/>
        <w:spacing w:after="120" w:before="240"/>
      </w:pPr>
      <w:r>
        <w:t xml:space="preserve">Тест 4. Предельная цена -10%, ставка за заказ 5%</w:t>
      </w:r>
    </w:p>
    <w:p>
      <w:pPr>
        <w:spacing w:after="100"/>
      </w:pPr>
      <w:r>
        <w:rPr>
          <w:b/>
          <w:bCs/>
        </w:rPr>
        <w:t xml:space="preserve">Гипотеза. </w:t>
      </w:r>
      <w:r>
        <w:t xml:space="preserve">Снижаем предельную на 10 товарах «на вывод» на 10% (07.10). Если OZON держит процент скидки, витрина падает вместе с предельной, и скидку покупателю можно давать своей ценой точечно, а не подъёмом ставки за заказ до 7-9% на весь магазин.</w:t>
      </w:r>
    </w:p>
    <w:p>
      <w:pPr>
        <w:spacing w:after="100"/>
      </w:pPr>
      <w:r>
        <w:rPr>
          <w:b/>
          <w:bCs/>
        </w:rPr>
        <w:t xml:space="preserve">Что замеряли: </w:t>
      </w:r>
      <w:r>
        <w:t xml:space="preserve">сдвиг разрыва к контролю (держит: не ниже -1 п.; не держит: -4 п. и ниже), доля показов; товар засчитывается только при цене -10% и без рекламы за клик и второй акции.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500"/>
        <w:gridCol w:w="4538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</w:t>
            </w:r>
          </w:p>
        </w:tc>
        <w:tc>
          <w:tcPr>
            <w:tcW w:type="dxa" w:w="2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Состояние на 11.10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Почему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GGM-16-2-3-LED, GGL-05-XL-slim-2, GGK-02-3-3-80</w:t>
            </w:r>
          </w:p>
        </w:tc>
        <w:tc>
          <w:tcPr>
            <w:tcW w:type="dxa" w:w="2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расчёте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-10...-11% в «Эластичном», сдвиг -0,1 / -0,2 / +0,9 п.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GGM-15-2-2, GGM-23-1-1</w:t>
            </w:r>
          </w:p>
        </w:tc>
        <w:tc>
          <w:tcPr>
            <w:tcW w:type="dxa" w:w="2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исключены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 с 30.09-01.10: разрыв вырос на 8 п. от рекламы, не от цены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GGT-03-3-5-L-90</w:t>
            </w:r>
          </w:p>
        </w:tc>
        <w:tc>
          <w:tcPr>
            <w:tcW w:type="dxa" w:w="2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исключён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08.10 в двух акциях: «Максимальный бустинг» и «Эластичный»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GGM-18-1-1-LED</w:t>
            </w:r>
          </w:p>
        </w:tc>
        <w:tc>
          <w:tcPr>
            <w:tcW w:type="dxa" w:w="2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исключён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08.10 не вернулся в «Эластичный бустинг», стоп-правило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GGT-03-1-3-E-12080, GGT-20-2-3-16080, GGK-05-2-3-7040</w:t>
            </w:r>
          </w:p>
        </w:tc>
        <w:tc>
          <w:tcPr>
            <w:tcW w:type="dxa" w:w="2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исключены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не дошла до цены в акции: -3,8%, -1,2%, 0% вместо -10%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57150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20"/>
      </w:pPr>
      <w:r>
        <w:rPr>
          <w:b/>
          <w:bCs/>
        </w:rPr>
        <w:t xml:space="preserve">Итог. </w:t>
      </w:r>
      <w:r>
        <w:t xml:space="preserve">Вердикта нет: чистых 3 из 10, правилу нужно 5. Направление «OZON держит процент» (медиана -0,1 п.). Решение 3б: цены не правим, ищем товары во вторую волну. Урок: при снижении менять базовую цену и цену в акции в один день, проверять снимок на следующее утро, рекламу за клик на тестовых товарах не включать.</w:t>
      </w:r>
    </w:p>
    <w:p>
      <w:pPr>
        <w:pStyle w:val="Heading1"/>
        <w:spacing w:after="120" w:before="240"/>
      </w:pPr>
      <w:r>
        <w:t xml:space="preserve">Что делаем для чистой прибыли</w:t>
      </w:r>
    </w:p>
    <w:p>
      <w:pPr>
        <w:spacing w:after="100"/>
      </w:pPr>
      <w:r>
        <w:t xml:space="preserve">База сентября: чистая прибыль 349 253 ₽, реклама 1 637 573 ₽ (за клик 819 422, за заказ 818 151). Деньги считаем «как в «Отчете»» (1а).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2400"/>
        <w:gridCol w:w="2338"/>
      </w:tblGrid>
      <w:tr>
        <w:trPr>
          <w:tblHeader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Эффект в «Отчете»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Проверка и откат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25 ₽ и 30 тыс./нед -&gt; 8 ₽ и 2 тыс./нед на 2 недели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+18-28 тыс. ₽ в неделю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ниже 7,4 шт/нед - вернуть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не трогать до ДРР из кабинета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ДРР 13.10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Вторая волна теста 1: 20 товаров без рекламы, 8 ₽, лимит 1 500 ₽/нед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+10...+35 тыс. за 4 нед [ГИПОТЕЗА]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потолок 120 тыс., стоп через 2 нед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Дорогие кампании вне тестов (443 тыс. ₽ в сентябре) - по одной до 8-12 ₽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итога KONUX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 же правило отката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за заказ 5% на весь магазин, не поднимать до 9%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тратим +2 700 ₽ с заказа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Тест 2 закрыть, из акций ради прибыли не выходить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Тест 4: вторая волна на новых товарах</w:t>
            </w:r>
          </w:p>
        </w:tc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решение по скидке своей ценой</w:t>
            </w:r>
          </w:p>
        </w:tc>
        <w:tc>
          <w:tcPr>
            <w:tcW w:type="dxa" w:w="23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- решение Ивана</w:t>
            </w:r>
          </w:p>
        </w:tc>
      </w:tr>
    </w:tbl>
    <w:p>
      <w:pPr>
        <w:spacing w:before="120"/>
      </w:pPr>
      <w:r>
        <w:rPr>
          <w:b/>
          <w:bCs/>
        </w:rPr>
        <w:t xml:space="preserve">Не закрыто: </w:t>
      </w:r>
      <w:r>
        <w:t xml:space="preserve">ДРР по кабинету (тест 3), доплата OZON в рублях (тест 1), сверка маржи с сентябрём «Отчета» независимым источником.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addf660e8424cb1b94645b700e2e6a39c2769a.png"/><Relationship Id="rId8" Type="http://schemas.openxmlformats.org/officeDocument/2006/relationships/image" Target="media/e916dd7bfeadbab8f0c81f6ca75d93e6ddd3f9c9.png"/><Relationship Id="rId9" Type="http://schemas.openxmlformats.org/officeDocument/2006/relationships/image" Target="media/e942adef5bfeb190cc4c493b37676611d4fee6ca.png"/><Relationship Id="rId10" Type="http://schemas.openxmlformats.org/officeDocument/2006/relationships/image" Target="media/8d277d609dba61be4f2a5ba3a4acc59c0f8341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2026-10-12T08:09:22.648Z</dcterms:created>
  <dcterms:modified xsi:type="dcterms:W3CDTF">2026-10-12T08:09:22.648Z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