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СВОДНЫЙ ОТЧЁТ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БОЛИ МСБ: МАРКЕТИНГ, AI, БЮДЖЕТЫ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Перекрёстная верификация трёх исследований | Конец 2025 — начало 2026</w:t>
      </w:r>
    </w:p>
    <w:p>
      <w:pPr>
        <w:spacing w:before="600"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Агенты: МАРКО (accountability, контроль) + ФЁДОР (ресёрчер, глубинные боли)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КАРТА ИСТОЧНИКОВ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МАРКО: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Три отчёта, три подхода. В некоторых местах они противоречат друг другу. Если всё совпадает — кто-то списывал.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Отчёт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Сила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Слабость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Источники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(PDF, English)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60+ цифр, CPL по нишам, ROI по каналам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Смешивает 2023–2025; агентские кейсы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NAFI, Data Insight, Calltouch, click.ru, NMi Group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 (Жёсткий отчёт)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Честно отмечает, где данных НЕТ; URL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Конспективный, мало цифр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РБК, Click.ru/Habr, Gartner, NAFI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 (Реквием)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Нарратив, психология, маркетплейсы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Меньше источников (7)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RSBI/NAFI, Sellmonitor, TotalCRM, KT-Team, eLama, Опора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КРИТИЧЕСКИЕ ПРОТИВОРЕЧИЯ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МАРКО: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Нельзя просто склеить три отчёта. Сначала — разобрать, где они врут друг другу.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1.1. CPC: растёт или падает?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Отчёт 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Отчёт B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Вердикт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CPC Yandex YoY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+22% (click.ru, окт 23→24)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-9,8% (click.ru, Habr 2025)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ОБА правы: разные периоды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CPC VK YoY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+66% (апр 23→24)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Нет данных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Подтверждён 1 источником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-27%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Нет данных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Только в 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CPM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Нет данных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-20,9%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Только в B</w:t>
            </w:r>
          </w:p>
        </w:tc>
      </w:tr>
    </w:tbl>
    <w:p>
      <w:pPr>
        <w:spacing w:before="160" w:after="40"/>
      </w:pPr>
      <w:r>
        <w:rPr>
          <w:rFonts w:ascii="Arial" w:cs="Arial" w:eastAsia="Arial" w:hAnsi="Arial"/>
          <w:b/>
          <w:bCs/>
          <w:color w:val="2980B9"/>
          <w:sz w:val="20"/>
          <w:szCs w:val="20"/>
        </w:rPr>
        <w:t xml:space="preserve">🔍 ФЁДОР: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Разгадка: отчёт A = click.ru за окт 2023-2024 (рост). Отчёт B = более свежая публикация 2025 (коррекция). Рынок перегрелся, часть рекламодателей ушла, CPC скорректировался. Но отчёт B прав: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реальный CAC растёт не из-за клика, а из-за падения конверсии и плохой обработки лидов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1.2. Бюджеты: двойная норма или копейки?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Отчёт 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Отчёт B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Вердикт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Микро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10-20% выручки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2-4%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Разница 5x — см. ниже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Малый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~15%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3-6%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Разница 3x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~12%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5-8%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Ближе, но расхождение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Gartner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7,7% (2024)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7,7% (2025)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Совпадает</w:t>
            </w:r>
          </w:p>
        </w:tc>
      </w:tr>
    </w:tbl>
    <w:p>
      <w:pPr>
        <w:spacing w:before="160" w:after="40"/>
      </w:pPr>
      <w:r>
        <w:rPr>
          <w:rFonts w:ascii="Arial" w:cs="Arial" w:eastAsia="Arial" w:hAnsi="Arial"/>
          <w:b/>
          <w:bCs/>
          <w:color w:val="2980B9"/>
          <w:sz w:val="20"/>
          <w:szCs w:val="20"/>
        </w:rPr>
        <w:t xml:space="preserve">🔍 ФЁДОР: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Оба могут быть правы, но меряют разное. A включает всё (зарплату, агентство, CRM). B — только прямую рекламу. Реальность: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прямая реклама 3-7%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всё маркетинговое до 15%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(с учётом времени собственника). 10-19% микро не тратят ничего (НАФИ).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1.3. Отток селлеров: -2% или -24,5%?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700"/>
        <w:gridCol w:w="16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Отчёт A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Отчёт C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Вердикт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Изменение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-2% (TotalCRM)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-24,5% (Sellmonitor/MPGO)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Разные методологии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Что считали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Все аккаунты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Только активные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Отчёт C точнее</w:t>
            </w:r>
          </w:p>
        </w:tc>
      </w:tr>
    </w:tbl>
    <w:p>
      <w:pPr>
        <w:spacing w:before="160" w:after="40"/>
      </w:pPr>
      <w:r>
        <w:rPr>
          <w:rFonts w:ascii="Arial" w:cs="Arial" w:eastAsia="Arial" w:hAnsi="Arial"/>
          <w:b/>
          <w:bCs/>
          <w:color w:val="2980B9"/>
          <w:sz w:val="20"/>
          <w:szCs w:val="20"/>
        </w:rPr>
        <w:t xml:space="preserve">🔍 ФЁДОР: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Реальная картина ближе к C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четверть реально торгующих ушли за год. Причём не только микро, но и селлеры с оборотом 1-20М. Это не коррекция — это исход.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1.4. CRM: 14% или 23%?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Все три согласны: CRM-проникновение катастрофически низкое. J'son&amp;Partners: 14% (2019). К 2024 — 20-23%. KT-Team: 14% (отчёт C).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Верифицированный диапазон: 14-23%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Если считать реально работающих в CRM — ближе к 10-15%.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1.5. 70% без стратегии — факт или оценка?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МАРКО: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пишет «70% без стратегии» (НАФИ). B честно: «официальной цифры НЕТ». Вердикт: НАФИ дало 22% с письменной стратегией = 78% без. Отчёт B был честнее в формулировке, но A по сути прав.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ВЕРИФИЦИРОВАННЫЕ ФАКТЫ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980B9"/>
          <w:sz w:val="20"/>
          <w:szCs w:val="20"/>
        </w:rPr>
        <w:t xml:space="preserve">🔍 ФЁДОР: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Эти факты подтверждены минимум двумя отчётами и/или имеют прямую ссылку на первоисточник. Фундамент для стратегии.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2.1. Маркетинговые боли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026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Факт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Подтв.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22% имеют письменную стратегию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НАФИ, авг 2025, n=500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A+B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55% на «общих принципах»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45% — рост конкуренции главная боль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NMi Group, дек 2024, n=1096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30% — падение спроса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РБК/Опора России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39% трекают vanity-метрики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NMi Group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28% используют аналитику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A+B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69% микро = DIY-маркетинг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НАФИ/NMi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A+C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57% — бюджет главный барьер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МТПП/Динамика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46% окупают рекламу только через 3+ мес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НАФИ/RSBI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2.2. AI и автоматизация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026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Факт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Подтв.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30% МСП «применяли» AI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НАФИ, март 2024, n=400+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A+B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Реальное системное: 5-15%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Экспертная оценка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A+B+C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44% не доверяют AI без контроля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НАФИ, 2025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CRM: 14-23% компаний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J'son&amp;Partners, KT-Team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A+B+C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Битрикс24 = гегемон (2/3 рынка)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KT-Team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A+C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50%+ CRM-проектов проваливаются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KT-Team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A+C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Прижилось: тексты, чат-боты. Хайп: «автономные агенты»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Синтез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A+B+C</w:t>
            </w:r>
          </w:p>
        </w:tc>
      </w:tr>
    </w:tbl>
    <w:p>
      <w:pPr>
        <w:spacing w:before="160"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МАРКО: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в МСБ = copilot, не автопилот. 70% довольны — но это те, кто пишет тексты. Системные внедрения — другое дело.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2.3. Маркетплейсы и новые продукты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026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Факт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Подтв.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Выживаемость 3 мес: ~5%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Insight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43% селлеров &lt;10к/мес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 WB + Точка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Отток активных: -24,5%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Sellmonitor/MPGO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90% продаж от 10% селлеров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Insight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Чистая маржа: 3-10% (типично 5%)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Multiple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A+C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Собственные магазины +38%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ЮКасса/Клерк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Инновации: 8,7-10,1%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HSE/ISSEK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A+B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~80% закрываются за 2 года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Общеизвестно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A+C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2.4. CPL по каналам и нишам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Канал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Мин. бюджет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Яндекс Директ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300-15 600₽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30-50к/мес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Монополия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VK Ads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50-900₽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~20к/мес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Дешевле, ниже качество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Telegram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CPL 30-60% &lt; контекст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€500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Высокий порог для микро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SEO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Самый дешёвый долгосрочный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30-150к/мес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3-6 мес до результата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Геосервисы/Авито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от 80₽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Критично для локального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CPL по нишам (Яндекс Директ):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2826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Ниша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CPL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Тренд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Недвижимость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15 600₽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x2 с 2022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Юр. услуги (МСК)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1 500-5 000₽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Перегрет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Медицина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1 000-3 000₽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+25% рекламодателей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B2B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1 500+₽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Стабильный рост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Красота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500-1 500₽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Стабильно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Клининг (VK)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65₽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Оптимиз.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УНИКАЛЬНЫЕ ДАННЫЕ КАЖДОГО ОТЧЁТА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3.1. Только в отчёте A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LTV считают 33% РФ/СНГ компаний vs 93% UK (Фонд развития цифровой экономики/Mindbox).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Геосервисы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возвратный клиент в 13-18х дешевле нового (Calltouch, авто). 68% пользователей сознательно избегают рекламных кликов (Яндекс). Telegram-рынок: 18млрд ₽ (2025) → 28млрд ₽ (прогноз 2026). YouTube: 52М → 29М (авг 2024-фев 2025). Сент. 2025: штрафы до 500К₽ за рекламу на заблокированных платформах. 2ГИС: 48% запросов недвижимости в регионах; Я.Карты: 65-94% в Москве.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3.2. Только в отчёте B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CPC упал на 9,8% в 2025 (click.ru/Habr) — после роста 2024. CPM упал на 20,9% — часть рекламодателей ушла.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CAC растёт не из-за клика, а из-за конверсии и обработки лидов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Gartner 2025: бюджеты застряли на 7% глобально. Чёткая фиксация: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медианный ROI для МСБ НЕ существует в открытом доступе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3.3. Только в отчёте C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Исход -24,5% активных селлеров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(Sellmonitor/MPGO) — самая жёсткая цифра. Уходят не только микро, но и селлеры с 1-20М оборота.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eLama: 55,2млрд ₽ выручки (+37%)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индикатор беспомощности МСБ. RSBI: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средний растёт, малый падает (-0,7 п.п.)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«эффект Матфея».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42% малых планируют расширение при ожидании падения продаж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«инвестиции отчаяния». МСП: +3,8% количество в год (Опора) — статистический диссонанс (количество растёт, качество падает).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ПСИХОЛОГИЧЕСКИЙ ПОРТРЕТ СОБСТВЕННИКА МСБ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980B9"/>
          <w:sz w:val="20"/>
          <w:szCs w:val="20"/>
        </w:rPr>
        <w:t xml:space="preserve">🔍 ФЁДОР: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Все три отчёта рисуют одного человека с разных ракурсов. A даёт метрики, B — страхи, C — психологическую глубину.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4.1. Поверхностные жалобы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«Реклама не работает». «Лиды есть — денег нет». «Агентства обманывают». «Не понимаю, что работает».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4.2. Глубинные боли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Компетентностный разрыв (отчёт C):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Собственник начинал как «купи-продай». Теперь рынок требует: CFO (считать юнит-экономику до копейки), IT-директора (внедрять CRM, AI), маркетолога-аналитика (управлять ставками, CAC/LTV/ROI). Этот разрыв вызывает стресс и выгорание.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Менталитет осаждённой крепости (отчёт C):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Планирование сжато до 3-6 месяцев. Стратегия воспринимается как роскошь. НАФИ подтверждает: 78% без письменной стратегии.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Недоверие ко всему рынку (все три):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36% без стратегии не верят в маркетинг вообще (НАФИ). Отчёт C: аллергия на «инфоцыган» после волны курсов «миллион на WB».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Паничная модель покупки (все три):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Триггер покупки маркетинговых услуг — падение продаж, не планирование роста. Отчёт B: «стратегию покупают только в кризисе».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4.3. Топ-3 страха (подтверждены всеми)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 «Солью бюджет впустую»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доминирующий страх. С 46% окупаемостью только после 3+ мес — рационально.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 «Обманут / сделают плохо»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наследие непрозрачного рынка.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 «Не понимаю, не могу контролировать»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ведёт к микроменеджменту или полному избеганию.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БЮДЖЕТЫ 2026: КОНСОЛИДИРОВАННЫЙ ПРОГНОЗ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100"/>
        <w:gridCol w:w="25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выручки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Абсолют /мес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Логика решения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Микро (&lt;15 чел)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3-7% прямые / до 15% с временем собственника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15-200К₽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1-7 дней, 1 чел, импульсивно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Малый (16-100)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5-10%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100К-1М₽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1-4 нед, универсальный маркетолог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Средний (101-250)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8-12%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500К-5М+₽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1-3 мес, нужен пилот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MP-селлеры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6-10% (внутренняя реклама)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30-300К₽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Зависят от алгоритмов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5.1. Куда идут деньги в 2026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Растёт: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AI-инструменты (снижение затрат), CRM/ретеншн, SEO, Telegram, геосервисы, контроль расходов.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Режут первым: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Бренд/имиджевая реклама, агентства, эксперименты, стратегия, обучение.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Макрофон: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НДС 20%→22%, ключевая ставка ~21%, режим «тихого бизнеса» (удержание &gt; привлечение).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12 СИНТЕЗИРОВАННЫХ ИНСАЙТОВ ДЛЯ TURBIUM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МАРКО: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Это не теория. Каждый инсайт привязан к конкретному действию.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Продавай обезболивающее, не витамины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Триггер покупки — падение продаж (30% называют главной проблемой, РБК/Опора). Позиционируй как скорую помощь.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Барьер доверия — главный конкурент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Аллергия на «инфоцыган» реальна. Только кейсы с цифрами, пилотные периоды, рекомендации peer-to-peer.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CRM-разрыв = фундаментальная возможность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76-86% без CRM. 50%+ внедрений провал. Кто строит фундамент — владеет клиентским отношением.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Ценообразование для паники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Микро: вход &lt;30К/мес или бесплатный трайал. Средний: 500К+, но нужен 1-3 мес пилот. Продуктовая лестница обязательна.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AI = copilot, не autopilot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44% не доверяют AI без контроля. Продавай сэкономленные часы и сокращённые рубли, не «искусственный интеллект».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Исход с маркетплейсов = канал привлечения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24,5% ушли, собственные магазины +38%. Они понимают юнит-экономику, но не умеют лидген.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Яндекс-зависимость — уязвимость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Монополия на поисковый трафик. Решения, снижающие зависимость (SEO, Telegram, ретеншн), продают себя сами.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 Учи — потом продавай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28% используют аналитику. Кто объясняет CAC/LTV/ROAS простым языком — выигрывает доверие в low-trust рынке.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9. Средний = деньги, микро = объём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Средний богатеет (RSBI), малый падает (эффект Матфея). Лестница: self-serve для микро, managed для среднего.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10. 78% без стратегии = TAM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Главный рынок — не улучшать маркетинг, а конвертировать тех, кто не делает ничего. Образование + низкий порог входа.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11. «Цифровой дарвинизм» не метафора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86% без CRM теряют 30-50% трафика на человеческом факторе (C). С ростом CAC — смерть. TURBIUM должен диагностировать именно это.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12. ROI-окупаемость = главный KPI доверия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46% видят ROI только через 3 мес. Если TURBIUM покажет результат за 2-4 недели (диагностика + первые шаги) — killer feature.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МЕТОДОЛОГИЯ И ОГРАНИЧЕНИЯ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Надёжные источники (методологически строгие):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НАФИ (n=400-500, репрезентативные опросы), NMi Group (n=1096), Data Insight (первичные исследования маркетплейсов), Calltouch (колл-трекинг по тысячам клиентов), HSE/ISSEK (Росстат), click.ru (агрегированная рекламная статистика).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Индикативные источники (с оговорками):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Агентские кейсы (vc.ru, RedBananas, Artsofte Digital) — самопромоционный bias, но полезны для диапазонов CPL. Sellmonitor/MPGO — новый источник, требует перепроверки.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Чего НЕТ в открытом доступе: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Медианный ROI по каналам для МСБ (отчёт B прав). Стандартизированные бенчмарки конверсии лид→клиент. Реальный % маркетингового бюджета микробизнеса (разброс 2-20%). Точное число активных пользователей CRM.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Ограничения этого отчёта: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Все три исходных отчёта опираются на одни и те же первичные источники (НАФИ, Data Insight), поэтому «подтверждение тремя» иногда = один первоисточник через три интерпретации.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Данные по CPC/CPL быстро устаревают — используйте как ориентир, не как бюджет.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Психологический портрет основан на агрегатных данных, а не на глубинных интервью. Индивидуальные собственники могут радикально отличаться.</w:t>
      </w:r>
    </w:p>
    <w:p>
      <w:pPr>
        <w:spacing w:before="100" w:after="100"/>
      </w:pPr>
    </w:p>
    <w:p>
      <w:pPr>
        <w:spacing w:before="160"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МАРКО: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Вот твой инструмент. Три отчёта → один верифицированный документ. Противоречия разобраны, уникальные данные сведены, хайп отсеян. Теперь вопрос: что ты с этим СДЕЛАЕШЬ? Следующий шаг за тобой.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TURBIUM | Сводный отчёт: Боли МСБ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2026-02-09T21:43:35.055Z</dcterms:created>
  <dcterms:modified xsi:type="dcterms:W3CDTF">2026-02-09T21:43:35.056Z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