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22014" w14:textId="77777777" w:rsidR="00467529" w:rsidRPr="00467529" w:rsidRDefault="00467529" w:rsidP="00467529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color w:val="000000"/>
          <w:kern w:val="36"/>
          <w:sz w:val="48"/>
          <w:szCs w:val="48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>变胞灵巧手团队会议纪要-2026年7月16日</w:t>
      </w:r>
    </w:p>
    <w:p w14:paraId="5BC596A0" w14:textId="77777777" w:rsidR="00467529" w:rsidRPr="00467529" w:rsidRDefault="00467529" w:rsidP="00467529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会议时间</w:t>
      </w: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：2026年7月16日（周四）</w:t>
      </w:r>
    </w:p>
    <w:p w14:paraId="46305F87" w14:textId="77777777" w:rsidR="00467529" w:rsidRPr="00467529" w:rsidRDefault="00467529" w:rsidP="00467529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会议地点</w:t>
      </w: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：工学院南楼141</w:t>
      </w:r>
    </w:p>
    <w:p w14:paraId="48CD8AFE" w14:textId="77777777" w:rsidR="00467529" w:rsidRPr="00467529" w:rsidRDefault="00467529" w:rsidP="00467529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参会人员</w:t>
      </w: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：唐昭、李晨宁、王书腾、杨佳威、苏嘉睿、胡梦洁</w:t>
      </w:r>
    </w:p>
    <w:p w14:paraId="105A2105" w14:textId="77777777" w:rsidR="00467529" w:rsidRPr="00467529" w:rsidRDefault="00467529" w:rsidP="00467529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会议主题</w:t>
      </w: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：Meta Arch Hand论文深化、样机解算器优化及实验推进</w:t>
      </w:r>
    </w:p>
    <w:p w14:paraId="6CB1821F" w14:textId="77777777" w:rsidR="00467529" w:rsidRPr="00467529" w:rsidRDefault="00467529" w:rsidP="00467529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记录方式</w:t>
      </w: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：元宝会议助手实时记录整理</w:t>
      </w:r>
    </w:p>
    <w:p w14:paraId="70D9E023" w14:textId="77777777" w:rsidR="00467529" w:rsidRPr="00467529" w:rsidRDefault="00467529" w:rsidP="0046752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一、会议背景</w:t>
      </w:r>
    </w:p>
    <w:p w14:paraId="717888BC" w14:textId="77777777" w:rsidR="00467529" w:rsidRPr="00467529" w:rsidRDefault="00467529" w:rsidP="00467529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本次组会聚焦Meta Arch Hand研究推进中的核心堵点：一是论文写作存在“重结构轻理论”问题，核心“掌功”复现缺乏量化模型支撑；二是样机逆运动学解算器求解成功率仅约50%，严重影响遥操作可用性；三是实验平台搭建进入落地阶段，需明确测试方案。会议进一步明确各成员分工，对齐近期攻关重点，保障9月前完成特刊初稿目标。</w:t>
      </w:r>
    </w:p>
    <w:p w14:paraId="38229566" w14:textId="77777777" w:rsidR="00467529" w:rsidRPr="00467529" w:rsidRDefault="00467529" w:rsidP="0046752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二、论文写作进展与核心问题</w:t>
      </w:r>
    </w:p>
    <w:p w14:paraId="21CA42B2" w14:textId="77777777" w:rsidR="00467529" w:rsidRPr="00467529" w:rsidRDefault="00467529" w:rsidP="0046752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当前进展</w:t>
      </w:r>
    </w:p>
    <w:p w14:paraId="676D7BEE" w14:textId="77777777" w:rsidR="00467529" w:rsidRPr="00467529" w:rsidRDefault="00467529" w:rsidP="00467529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引言初稿已完成，涵盖类人手研究背景、现有灵巧手对比及本设计“纵弓+横弓+斜弓”三维掌结构创新点，配图采用AI渲染后手动描线制作。</w:t>
      </w:r>
    </w:p>
    <w:p w14:paraId="6E384E6C" w14:textId="77777777" w:rsidR="00467529" w:rsidRPr="00467529" w:rsidRDefault="00467529" w:rsidP="00467529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论文框架已搭建，剩余章节主要为排版与内容填充，第三章控制方法需补充控制逻辑图与意图形成数学公式，第四章实验方案已初步确定。</w:t>
      </w:r>
    </w:p>
    <w:p w14:paraId="012573D5" w14:textId="77777777" w:rsidR="00467529" w:rsidRPr="00467529" w:rsidRDefault="00467529" w:rsidP="0046752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核心问题</w:t>
      </w:r>
    </w:p>
    <w:p w14:paraId="14D969C1" w14:textId="77777777" w:rsidR="00467529" w:rsidRPr="00467529" w:rsidRDefault="00467529" w:rsidP="00467529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研究主线松散，各部分内容孤立，“掌功”复现仅停留在形态描述层面，缺乏深入理论模型与量化评价指标，不符合SVOE等期刊“聚焦单一核心问题”的偏好。</w:t>
      </w:r>
    </w:p>
    <w:p w14:paraId="73BACD81" w14:textId="77777777" w:rsidR="00467529" w:rsidRPr="00467529" w:rsidRDefault="00467529" w:rsidP="00467529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运动学分析与“掌功”关联弱，控制策略（基于意图的映射）为权宜之计，底层模型缺失导致逻辑链条断裂。</w:t>
      </w:r>
    </w:p>
    <w:p w14:paraId="606AC2A3" w14:textId="77777777" w:rsidR="00467529" w:rsidRPr="00467529" w:rsidRDefault="00467529" w:rsidP="0046752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改进方向</w:t>
      </w:r>
    </w:p>
    <w:p w14:paraId="7AB9D787" w14:textId="77777777" w:rsidR="00467529" w:rsidRPr="00467529" w:rsidRDefault="00467529" w:rsidP="00467529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聚焦“掌功复现”核心，建立掌功量化表征模型，用该指标串联设计、控制与实验环节，形成闭环论证。</w:t>
      </w:r>
    </w:p>
    <w:p w14:paraId="468E60F6" w14:textId="77777777" w:rsidR="00467529" w:rsidRPr="00467529" w:rsidRDefault="00467529" w:rsidP="00467529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补充正运动学模型，强化控制理论的公式推导，避免“流水账”式写作。</w:t>
      </w:r>
    </w:p>
    <w:p w14:paraId="5F2A8E10" w14:textId="77777777" w:rsidR="00467529" w:rsidRPr="00467529" w:rsidRDefault="00467529" w:rsidP="0046752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lastRenderedPageBreak/>
        <w:t>三、样机解算器优化进展</w:t>
      </w:r>
    </w:p>
    <w:p w14:paraId="7E98EDB3" w14:textId="77777777" w:rsidR="00467529" w:rsidRPr="00467529" w:rsidRDefault="00467529" w:rsidP="0046752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现存问题</w:t>
      </w:r>
    </w:p>
    <w:p w14:paraId="4BE3EFD3" w14:textId="77777777" w:rsidR="00467529" w:rsidRPr="00467529" w:rsidRDefault="00467529" w:rsidP="00467529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解算成功率低（约50%），手掌向内握拳或向外翻折时无解率高；存在解分支跳变问题，当前采用“离上一次解最近”的选解策略效果不佳。</w:t>
      </w:r>
    </w:p>
    <w:p w14:paraId="02745EFA" w14:textId="77777777" w:rsidR="00467529" w:rsidRPr="00467529" w:rsidRDefault="00467529" w:rsidP="00467529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根源：解算器采用固定0-1到物理角度的静态映射，未考虑关节角度耦合影响；意图输入与机构物理运动模型缺乏科学映射关系；被动关节隐性限位未被纳入约束。</w:t>
      </w:r>
    </w:p>
    <w:p w14:paraId="456C50D2" w14:textId="77777777" w:rsidR="00467529" w:rsidRPr="00467529" w:rsidRDefault="00467529" w:rsidP="0046752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优化方案</w:t>
      </w:r>
    </w:p>
    <w:p w14:paraId="67656460" w14:textId="77777777" w:rsidR="00467529" w:rsidRPr="00467529" w:rsidRDefault="00467529" w:rsidP="00467529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动态约束映射</w:t>
      </w: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：放弃固定映射，先通过遍历确定三个输入关节的可行解空间，再与单关节物理限位取交集，缩小输入范围。</w:t>
      </w:r>
    </w:p>
    <w:p w14:paraId="37C8B0C9" w14:textId="77777777" w:rsidR="00467529" w:rsidRPr="00467529" w:rsidRDefault="00467529" w:rsidP="00467529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分步降维求解</w:t>
      </w: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：将机构简化为球面四杆机构，先给定前两个输入角（u1、u2），再求解第三个输入角（u3）的可行范围；按u1→u2→u3顺序串行求解，降低耦合复杂度。</w:t>
      </w:r>
    </w:p>
    <w:p w14:paraId="2932D6CD" w14:textId="77777777" w:rsidR="00467529" w:rsidRPr="00467529" w:rsidRDefault="00467529" w:rsidP="00467529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数据驱动验证</w:t>
      </w: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：苏嘉睿通过缩小步长重扫遍历脚本，穷举6个关节（含被动关节）的解空间；李晨宁提供解算失败案例数据，辅助定位边界条件。</w:t>
      </w:r>
    </w:p>
    <w:p w14:paraId="1E6750C3" w14:textId="77777777" w:rsidR="00467529" w:rsidRPr="00467529" w:rsidRDefault="00467529" w:rsidP="0046752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权衡决策</w:t>
      </w:r>
    </w:p>
    <w:p w14:paraId="7C921DF4" w14:textId="77777777" w:rsidR="00467529" w:rsidRPr="00467529" w:rsidRDefault="00467529" w:rsidP="00467529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为赶9月特刊节点，暂不深究意图到机构角度的精细映射模型，采用“先跑通流程、后补理论支撑”策略，但需明确该局限性，降低审稿风险。</w:t>
      </w:r>
    </w:p>
    <w:p w14:paraId="0C942709" w14:textId="77777777" w:rsidR="00467529" w:rsidRPr="00467529" w:rsidRDefault="00467529" w:rsidP="0046752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四、实验方案推进</w:t>
      </w:r>
    </w:p>
    <w:p w14:paraId="2AAA2E75" w14:textId="77777777" w:rsidR="00467529" w:rsidRPr="00467529" w:rsidRDefault="00467529" w:rsidP="0046752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实验设计</w:t>
      </w:r>
    </w:p>
    <w:p w14:paraId="5DC4FC18" w14:textId="77777777" w:rsidR="00467529" w:rsidRPr="00467529" w:rsidRDefault="00467529" w:rsidP="00467529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输出力实验</w:t>
      </w: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：分两阶段，先单指测试输出力，再测试手掌与手指协同状态下的输出力，对比掌弓偏转对整体抓持力的增益。</w:t>
      </w:r>
    </w:p>
    <w:p w14:paraId="69080A65" w14:textId="77777777" w:rsidR="00467529" w:rsidRPr="00467529" w:rsidRDefault="00467529" w:rsidP="00467529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人手抓持姿势测试</w:t>
      </w: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：复现典型抓持动作，验证掌部功能优势，实验分单个手指测试和掌指协同测试两个阶段。</w:t>
      </w:r>
    </w:p>
    <w:p w14:paraId="7483B12F" w14:textId="77777777" w:rsidR="00467529" w:rsidRPr="00467529" w:rsidRDefault="00467529" w:rsidP="0046752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当前进展</w:t>
      </w:r>
    </w:p>
    <w:p w14:paraId="7B3158DF" w14:textId="77777777" w:rsidR="00467529" w:rsidRPr="00467529" w:rsidRDefault="00467529" w:rsidP="00467529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样机已搭建完成，指尖结构待安装；实验夹具设计启动，杨佳威同步推进指尖力传感器结构设计。</w:t>
      </w:r>
    </w:p>
    <w:p w14:paraId="2F2B6C82" w14:textId="77777777" w:rsidR="00467529" w:rsidRPr="00467529" w:rsidRDefault="00467529" w:rsidP="00467529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动捕实验数据处理中，后续将用于工作空间验证。</w:t>
      </w:r>
    </w:p>
    <w:p w14:paraId="2FEE76B1" w14:textId="77777777" w:rsidR="00467529" w:rsidRPr="00467529" w:rsidRDefault="00467529" w:rsidP="0046752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五、各成员任务与进度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"/>
        <w:gridCol w:w="1289"/>
        <w:gridCol w:w="2137"/>
        <w:gridCol w:w="4425"/>
      </w:tblGrid>
      <w:tr w:rsidR="00467529" w:rsidRPr="00467529" w14:paraId="4DB2BEC0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A4C385E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成员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91B66B6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负责内容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B40118E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当前进展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3EE72B0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下一步任务</w:t>
            </w:r>
          </w:p>
        </w:tc>
      </w:tr>
      <w:tr w:rsidR="00467529" w:rsidRPr="00467529" w14:paraId="2413CE8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D4CAC68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李晨宁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17EF7C2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论文整体撰写与统筹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EF3AF7B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引言初稿完成，框架已搭建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59FF200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1. 深化“掌功”复现理论模型，补充量化指标；</w:t>
            </w: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br/>
              <w:t>2. 完善运动学公式与控制逻辑图；</w:t>
            </w: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br/>
              <w:t>3. 完成实验夹具设计，提供解算失败案例数</w:t>
            </w: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lastRenderedPageBreak/>
              <w:t>据；</w:t>
            </w: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br/>
              <w:t>4. 待指尖结构安装后启动输出力实验。</w:t>
            </w:r>
          </w:p>
        </w:tc>
      </w:tr>
      <w:tr w:rsidR="00467529" w:rsidRPr="00467529" w14:paraId="6BBB86A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6E7EE49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lastRenderedPageBreak/>
              <w:t>苏嘉睿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AAD320D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逆运动学求解器优化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165D3CB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已完成手掌部分解析解推导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A7AFFFE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1. 按“遍历求可行解→与物理限位取交集→球面四杆降维求解”逻辑修改解算器；</w:t>
            </w: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br/>
              <w:t>2. 共享现有遍历代码，缩小步长重扫解空间；</w:t>
            </w: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br/>
              <w:t>3. 融合手指机构，提供稳定可用的求解器接口给遥操作系统。</w:t>
            </w:r>
          </w:p>
        </w:tc>
      </w:tr>
      <w:tr w:rsidR="00467529" w:rsidRPr="00467529" w14:paraId="49FA6AE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42A2E55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王书腾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1402F0C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基于意图的遥操作部署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659B3BC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电机状态反馈读取待调试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A50D4A4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1. 配合苏嘉睿测试优化后的逆运动学求解器；</w:t>
            </w: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br/>
              <w:t>2. 完善意图分类（强力/精确/中间抓持）到掌弓基向量的映射逻辑，确保遥操作流畅性。</w:t>
            </w:r>
          </w:p>
        </w:tc>
      </w:tr>
      <w:tr w:rsidR="00467529" w:rsidRPr="00467529" w14:paraId="6C7ACC3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6E3D2CC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杨佳威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D1A9C67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实验平台设计与搭建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0EEC90C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动捕数据处理中，力传感器结构设计启动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3A3C2F3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1. 完成实验夹具加工与装配；</w:t>
            </w: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br/>
              <w:t>2. 设计指尖力传感器结构，完成手指受力理论分析；</w:t>
            </w: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br/>
              <w:t>3. 待样机就绪后，按“单指→掌指协同”顺序开展输出力实验。</w:t>
            </w:r>
          </w:p>
        </w:tc>
      </w:tr>
      <w:tr w:rsidR="00467529" w:rsidRPr="00467529" w14:paraId="7A0648C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DF8BE55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胡梦洁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AAA9BD3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电机调试与通信问题解决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E289211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控制板无法接收电机报文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5787AA9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1. 排查控制板与电机通信链路，解决报文接收故障；</w:t>
            </w: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br/>
              <w:t>2. 确保电机位置、电流等状态信息可被正常读取，支撑后续实验数据采集。</w:t>
            </w:r>
          </w:p>
        </w:tc>
      </w:tr>
    </w:tbl>
    <w:p w14:paraId="5E22307D" w14:textId="77777777" w:rsidR="00467529" w:rsidRPr="00467529" w:rsidRDefault="00467529" w:rsidP="0046752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六、待办事项与责任分工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"/>
        <w:gridCol w:w="3288"/>
        <w:gridCol w:w="1084"/>
        <w:gridCol w:w="1311"/>
        <w:gridCol w:w="2251"/>
      </w:tblGrid>
      <w:tr w:rsidR="00467529" w:rsidRPr="00467529" w14:paraId="369E5124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0AB088B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C73B43C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待办事项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DD61F51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责任人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A7C1EC6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截止时间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6B55C2F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备注</w:t>
            </w:r>
          </w:p>
        </w:tc>
      </w:tr>
      <w:tr w:rsidR="00467529" w:rsidRPr="00467529" w14:paraId="15D74F9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29B924A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5481445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完善论文“掌功”复现理论模型，补充量化评价指标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93E90C7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李晨宁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04509D9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持续推进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3977E5B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贯穿设计-控制-实验环节，形成闭环</w:t>
            </w:r>
          </w:p>
        </w:tc>
      </w:tr>
      <w:tr w:rsidR="00467529" w:rsidRPr="00467529" w14:paraId="3125C0F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0141BC3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E79B027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优化逆运动学求解器，将解算成功率提升至90%以上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D67975E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苏嘉睿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A26D866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7月23日前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F48A66F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需考虑关节耦合与被动关节限位</w:t>
            </w:r>
          </w:p>
        </w:tc>
      </w:tr>
      <w:tr w:rsidR="00467529" w:rsidRPr="00467529" w14:paraId="77E5FD3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067EED7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E42694C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解决控制板电机报文接收问题，打通电机状态反馈链路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4CE757B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胡梦洁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F7DC6AE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7月21日前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73BB044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保障实验数据采集可行性</w:t>
            </w:r>
          </w:p>
        </w:tc>
      </w:tr>
      <w:tr w:rsidR="00467529" w:rsidRPr="00467529" w14:paraId="79FB756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D30F383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9FAC712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完成实验夹具设计与加工，启动单指输出力预实验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4B3FF9D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杨佳威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8621077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7月25日前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51E6453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为掌指协同实验奠定基础</w:t>
            </w:r>
          </w:p>
        </w:tc>
      </w:tr>
      <w:tr w:rsidR="00467529" w:rsidRPr="00467529" w14:paraId="6CCDE24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ED2F10A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D75EE91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完成论文初稿，提交组内审阅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04DF3A9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李晨宁（主笔）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9898311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2026年8月20日前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B7619F0" w14:textId="77777777" w:rsidR="00467529" w:rsidRPr="00467529" w:rsidRDefault="00467529" w:rsidP="00467529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467529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确保符合T-MECH特刊要求</w:t>
            </w:r>
          </w:p>
        </w:tc>
      </w:tr>
    </w:tbl>
    <w:p w14:paraId="316EB2AF" w14:textId="77777777" w:rsidR="00467529" w:rsidRPr="00467529" w:rsidRDefault="00467529" w:rsidP="0046752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467529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七、会议结论</w:t>
      </w:r>
    </w:p>
    <w:p w14:paraId="7EC9A4D5" w14:textId="77777777" w:rsidR="00467529" w:rsidRPr="00467529" w:rsidRDefault="00467529" w:rsidP="00467529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本次组会明确了当前研究的核心优先级：</w:t>
      </w:r>
      <w:r w:rsidRPr="00467529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以解算器优化和实验落地为保障，以论文理论深化为核心</w:t>
      </w: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。苏嘉睿需在一周内突破解算成功率瓶颈，杨佳威加快实验平台建设，胡梦洁解决电机通信问题；李晨宁聚焦“掌功”模型构建，避免</w:t>
      </w: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论文流于表面结构描述。各成员需每周同步进展，确保9月前完成初稿投稿T-MECH。</w:t>
      </w:r>
    </w:p>
    <w:p w14:paraId="2FB3C1A1" w14:textId="0D5E4014" w:rsidR="008924ED" w:rsidRPr="00467529" w:rsidRDefault="00467529" w:rsidP="00467529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467529">
        <w:rPr>
          <w:rFonts w:ascii="宋体" w:eastAsia="宋体" w:hAnsi="宋体" w:cs="宋体"/>
          <w:color w:val="000000"/>
          <w:kern w:val="0"/>
          <w:sz w:val="24"/>
          <w14:ligatures w14:val="none"/>
        </w:rPr>
        <w:t>纪要整理完毕，如有遗漏或需补充，请与会成员及时指正。</w:t>
      </w:r>
    </w:p>
    <w:sectPr w:rsidR="008924ED" w:rsidRPr="004675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17AE"/>
    <w:multiLevelType w:val="multilevel"/>
    <w:tmpl w:val="5FCC9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227EB3"/>
    <w:multiLevelType w:val="multilevel"/>
    <w:tmpl w:val="F064E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69585A"/>
    <w:multiLevelType w:val="multilevel"/>
    <w:tmpl w:val="5C7A4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5917291">
    <w:abstractNumId w:val="2"/>
  </w:num>
  <w:num w:numId="2" w16cid:durableId="888958129">
    <w:abstractNumId w:val="1"/>
  </w:num>
  <w:num w:numId="3" w16cid:durableId="1128400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529"/>
    <w:rsid w:val="00053C51"/>
    <w:rsid w:val="00065DD8"/>
    <w:rsid w:val="00120EF4"/>
    <w:rsid w:val="00195AD7"/>
    <w:rsid w:val="001D692B"/>
    <w:rsid w:val="00222E08"/>
    <w:rsid w:val="0023159F"/>
    <w:rsid w:val="002D1716"/>
    <w:rsid w:val="002D36B8"/>
    <w:rsid w:val="002E23C9"/>
    <w:rsid w:val="002E54EB"/>
    <w:rsid w:val="002F3B64"/>
    <w:rsid w:val="00310D2B"/>
    <w:rsid w:val="003312A9"/>
    <w:rsid w:val="00345C4C"/>
    <w:rsid w:val="0036731F"/>
    <w:rsid w:val="003745D2"/>
    <w:rsid w:val="00393CB3"/>
    <w:rsid w:val="00455AA9"/>
    <w:rsid w:val="00466BCC"/>
    <w:rsid w:val="00467529"/>
    <w:rsid w:val="00481FFC"/>
    <w:rsid w:val="00495FBA"/>
    <w:rsid w:val="004C10C6"/>
    <w:rsid w:val="004D3247"/>
    <w:rsid w:val="004F744F"/>
    <w:rsid w:val="005552AB"/>
    <w:rsid w:val="0065670A"/>
    <w:rsid w:val="00740016"/>
    <w:rsid w:val="00741C53"/>
    <w:rsid w:val="007767F0"/>
    <w:rsid w:val="00780C69"/>
    <w:rsid w:val="00850063"/>
    <w:rsid w:val="008924ED"/>
    <w:rsid w:val="0090081B"/>
    <w:rsid w:val="00904AAE"/>
    <w:rsid w:val="00A11DEC"/>
    <w:rsid w:val="00A16624"/>
    <w:rsid w:val="00A31817"/>
    <w:rsid w:val="00AA4431"/>
    <w:rsid w:val="00AF5903"/>
    <w:rsid w:val="00B873E5"/>
    <w:rsid w:val="00B91CD8"/>
    <w:rsid w:val="00BB4DD6"/>
    <w:rsid w:val="00BD4A70"/>
    <w:rsid w:val="00C52C61"/>
    <w:rsid w:val="00CC2B2F"/>
    <w:rsid w:val="00CE6383"/>
    <w:rsid w:val="00D35026"/>
    <w:rsid w:val="00D7114D"/>
    <w:rsid w:val="00DC4E82"/>
    <w:rsid w:val="00DD4554"/>
    <w:rsid w:val="00E21AF1"/>
    <w:rsid w:val="00E7543A"/>
    <w:rsid w:val="00F36DAC"/>
    <w:rsid w:val="00FB5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7EAFD"/>
  <w15:chartTrackingRefBased/>
  <w15:docId w15:val="{126BE1C8-4ACF-8443-8200-048C96C60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75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67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5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5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5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5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5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5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5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75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67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7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75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75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75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75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75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75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75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7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5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75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7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75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75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75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7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75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752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6752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4675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晨宁 李</dc:creator>
  <cp:keywords/>
  <dc:description/>
  <cp:lastModifiedBy>晨宁 李</cp:lastModifiedBy>
  <cp:revision>2</cp:revision>
  <dcterms:created xsi:type="dcterms:W3CDTF">2026-07-16T07:33:00Z</dcterms:created>
  <dcterms:modified xsi:type="dcterms:W3CDTF">2026-07-16T07:33:00Z</dcterms:modified>
</cp:coreProperties>
</file>