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300" w:lineRule="auto"/>
      </w:pPr>
      <w:r>
        <w:rPr>
          <w:rFonts w:ascii="Calibri" w:hAnsi="Calibri" w:eastAsia="SimSun"/>
          <w:b/>
          <w:i w:val="0"/>
          <w:color w:val="2E74B5"/>
        </w:rPr>
        <w:t>中文翻译与研读报告</w:t>
      </w:r>
    </w:p>
    <w:p>
      <w:pPr>
        <w:spacing w:before="0" w:after="160" w:line="276" w:lineRule="auto"/>
      </w:pPr>
      <w:r>
        <w:rPr>
          <w:rFonts w:ascii="Calibri" w:hAnsi="Calibri" w:eastAsia="SimSun"/>
          <w:b/>
          <w:color w:val="0B2545"/>
          <w:sz w:val="44"/>
        </w:rPr>
        <w:t>Arches of the hand in reach to grasp</w:t>
      </w:r>
    </w:p>
    <w:p>
      <w:pPr>
        <w:spacing w:before="0" w:after="320" w:line="288" w:lineRule="auto"/>
      </w:pPr>
      <w:r>
        <w:rPr>
          <w:rFonts w:ascii="Calibri" w:hAnsi="Calibri" w:eastAsia="SimSun"/>
          <w:i/>
          <w:color w:val="555555"/>
          <w:sz w:val="26"/>
        </w:rPr>
        <w:t>人手掌弓在伸手-抓取过程中的运动学调制</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center"/>
            <w:shd w:fill="F2F4F7"/>
          </w:tcPr>
          <w:p>
            <w:pPr>
              <w:spacing w:before="0" w:after="0" w:line="276" w:lineRule="auto"/>
            </w:pPr>
            <w:r>
              <w:rPr>
                <w:rFonts w:ascii="Calibri" w:hAnsi="Calibri" w:eastAsia="SimSun"/>
                <w:b/>
                <w:color w:val="0B2545"/>
                <w:sz w:val="18"/>
              </w:rPr>
              <w:t>项目</w:t>
            </w:r>
          </w:p>
        </w:tc>
        <w:tc>
          <w:tcPr>
            <w:tcW w:type="dxa" w:w="7416"/>
            <w:tcMar>
              <w:top w:w="80" w:type="dxa"/>
              <w:start w:w="120" w:type="dxa"/>
              <w:bottom w:w="80" w:type="dxa"/>
              <w:end w:w="120" w:type="dxa"/>
            </w:tcMar>
            <w:vAlign w:val="center"/>
            <w:shd w:fill="F2F4F7"/>
          </w:tcPr>
          <w:p>
            <w:pPr>
              <w:spacing w:before="0" w:after="0" w:line="276" w:lineRule="auto"/>
            </w:pPr>
            <w:r>
              <w:rPr>
                <w:rFonts w:ascii="Calibri" w:hAnsi="Calibri" w:eastAsia="SimSun"/>
                <w:b/>
                <w:color w:val="0B2545"/>
                <w:sz w:val="18"/>
              </w:rPr>
              <w:t>内容</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作者</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Archana P. Sangole; Mindy F. Levin</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期刊</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Journal of Biomechanics, 41(4), 829-837</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年份/DOI</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2008; doi:10.1016/j.jbiomech.2007.11.006</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源 PDF</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C:\Users\Oliver.OLIVER-LI-DESKT\Desktop\变胞手论文绘图\2008-Journal of Biomechanics-Arches of the hand in reach to grasp.pdf</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抽取说明</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PDF 共 9 页，文字可抽取；原始 PDF 中部分连字在文本层表现为乱码，已按上下文规范化为 finger, flexion, significant, configuration 等术语。</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研读重点</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远端横弓、纵弓、斜弓的解剖定义；运动学横弓的三平面建模；鱼际/小鱼际对掌弓成形的贡献；对变胞手可重构手掌设计的启发。</w:t>
            </w:r>
          </w:p>
        </w:tc>
      </w:tr>
    </w:tbl>
    <w:p>
      <w:pPr>
        <w:spacing w:before="0" w:after="40" w:line="300" w:lineRule="auto"/>
      </w:pPr>
    </w:p>
    <w:p>
      <w:pPr>
        <w:pStyle w:val="Heading1"/>
      </w:pPr>
      <w:r>
        <w:rPr>
          <w:rFonts w:ascii="Calibri" w:hAnsi="Calibri" w:eastAsia="SimSun"/>
        </w:rPr>
        <w:t>阅读导引</w:t>
      </w:r>
    </w:p>
    <w:p>
      <w:pPr>
        <w:spacing w:before="0" w:after="120" w:line="300" w:lineRule="auto"/>
      </w:pPr>
      <w:r>
        <w:rPr>
          <w:rFonts w:ascii="Calibri" w:hAnsi="Calibri" w:eastAsia="SimSun"/>
          <w:b w:val="0"/>
          <w:i w:val="0"/>
        </w:rPr>
        <w:t>这篇文章的核心价值在于：它没有把手掌视为静态平板，而是把抓取中的掌侧空腔理解为由多条掌弓共同调制的三维形态。作者首先沿用解剖学中的远端横弓、纵弓和斜弓概念，然后提出“运动学横弓”指标，用三个由标记点构成的平面来量化鱼际和小鱼际区域对掌弓成形的相对贡献。</w:t>
      </w:r>
    </w:p>
    <w:p>
      <w:pPr>
        <w:spacing w:before="0" w:after="120" w:line="300" w:lineRule="auto"/>
      </w:pPr>
      <w:r>
        <w:rPr>
          <w:rFonts w:ascii="Calibri" w:hAnsi="Calibri" w:eastAsia="SimSun"/>
          <w:b w:val="0"/>
          <w:i w:val="0"/>
        </w:rPr>
        <w:t>对于你的变胞手论文，这篇文章最可复用的部分不是具体的人体实验数值，而是写作逻辑和建模思路：从“人手掌面存在可调节凹腔”出发，进一步说明远端横弓与纵向结构共同提供包络物体的几何基础；再将其映射为机器人手掌中的横向折叠轴、纵向折叠轴和多块掌面协同重构。</w:t>
      </w:r>
    </w:p>
    <w:p>
      <w:r>
        <w:br w:type="page"/>
      </w:r>
    </w:p>
    <w:p>
      <w:pPr>
        <w:pStyle w:val="Heading1"/>
      </w:pPr>
      <w:r>
        <w:rPr>
          <w:rFonts w:ascii="Calibri" w:hAnsi="Calibri" w:eastAsia="SimSun"/>
        </w:rPr>
        <w:t>文献信息</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8"/>
              </w:rPr>
              <w:t>条目</w:t>
            </w:r>
          </w:p>
        </w:tc>
        <w:tc>
          <w:tcPr>
            <w:tcW w:type="dxa" w:w="7416"/>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8"/>
              </w:rPr>
              <w:t>内容</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研究对象</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健康成人在球形抓取和圆柱抓取中的手掌掌弓形态变化</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实验任务</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受试者从起始位置伸手抓取球体或圆柱体，并将物体横向搬运至另一平台</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测量方法</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Vicon 六摄像机三维运动捕捉；手背和腕部反光标记点；120 Hz 采样</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关键变量</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远端横弓、斜弓、运动学横弓；鱼际贡献、小鱼际贡献；三段抓取相位</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8"/>
              </w:rPr>
              <w:t>核心结论</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8"/>
              </w:rPr>
              <w:t>运动学横弓与传统斜弓在抓取中高度相似，同时能分解鱼际和小鱼际区域对掌弓形成的贡献。小鱼际在预成形和接触成形阶段的参与不可忽略。</w:t>
            </w:r>
          </w:p>
        </w:tc>
      </w:tr>
    </w:tbl>
    <w:p>
      <w:pPr>
        <w:spacing w:before="0" w:after="40" w:line="300" w:lineRule="auto"/>
      </w:pPr>
    </w:p>
    <w:p>
      <w:pPr>
        <w:pStyle w:val="Heading1"/>
      </w:pPr>
      <w:r>
        <w:rPr>
          <w:rFonts w:ascii="Calibri" w:hAnsi="Calibri" w:eastAsia="SimSun"/>
        </w:rPr>
        <w:t>术语表</w:t>
      </w:r>
    </w:p>
    <w:tbl>
      <w:tblPr>
        <w:tblStyle w:val="TableGrid"/>
        <w:tblW w:type="dxa" w:w="9360"/>
        <w:jc w:val="center"/>
        <w:tblLayout w:type="fixed"/>
        <w:tblLook w:firstColumn="1" w:firstRow="1" w:lastColumn="0" w:lastRow="0" w:noHBand="0" w:noVBand="1" w:val="04A0"/>
        <w:tblInd w:w="120" w:type="dxa"/>
      </w:tblPr>
      <w:tblGrid>
        <w:gridCol w:w="2232"/>
        <w:gridCol w:w="1944"/>
        <w:gridCol w:w="5184"/>
      </w:tblGrid>
      <w:tr>
        <w:tc>
          <w:tcPr>
            <w:tcW w:type="dxa" w:w="223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英文术语</w:t>
            </w:r>
          </w:p>
        </w:tc>
        <w:tc>
          <w:tcPr>
            <w:tcW w:type="dxa" w:w="1944"/>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中文译名</w:t>
            </w:r>
          </w:p>
        </w:tc>
        <w:tc>
          <w:tcPr>
            <w:tcW w:type="dxa" w:w="5184"/>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说明</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prehension</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执握/抓握</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泛指伸手、预成形、接触和持物等构成的功能性抓取行为。</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reach-to-grasp</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伸手-抓取</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从手臂运输到手部接触物体的连续运动任务。</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preshaping</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手部预成形</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接触物体前，手掌和手指根据物体几何进行姿态准备。</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palmar cavity</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掌侧空腔</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手掌掌侧形成的凹腔，是手掌包络物体的几何基础。</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palmar arch</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掌弓</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掌侧表面不同方向的弓形结构，包括远端横弓、纵弓和斜弓。</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distal transverse arch</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远端横弓</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由示指、中指、环指和小指掌骨头区域形成的横向凹曲。</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longitudinal arch</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纵弓</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从腕横纹延伸至中指或示指指尖的腕-掌-指纵向弓。</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oblique arch</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斜弓</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由可对掌拇指与其他四指共同形成的斜向凹曲。</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kinematic transverse arch</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运动学横弓</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本文提出的三平面运动学指标，用来描述鱼际、中间掌面和小鱼际之间的相对运动。</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thenar/hypothenar</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鱼际/小鱼际</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分别对应拇指侧和小指侧掌部区域。</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MCP/PIP</w:t>
            </w:r>
          </w:p>
        </w:tc>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掌指关节/近端指间关节</w:t>
            </w:r>
          </w:p>
        </w:tc>
        <w:tc>
          <w:tcPr>
            <w:tcW w:type="dxa" w:w="5184"/>
            <w:tcMar>
              <w:top w:w="80" w:type="dxa"/>
              <w:start w:w="120" w:type="dxa"/>
              <w:bottom w:w="80" w:type="dxa"/>
              <w:end w:w="120" w:type="dxa"/>
            </w:tcMar>
            <w:vAlign w:val="center"/>
          </w:tcPr>
          <w:p>
            <w:pPr>
              <w:spacing w:before="0" w:after="0" w:line="276" w:lineRule="auto"/>
            </w:pPr>
            <w:r>
              <w:rPr>
                <w:rFonts w:ascii="Calibri" w:hAnsi="Calibri" w:eastAsia="SimSun"/>
                <w:sz w:val="17"/>
              </w:rPr>
              <w:t>文中用于定义掌弓几何和手指预成形的关键关节。</w:t>
            </w:r>
          </w:p>
        </w:tc>
      </w:tr>
    </w:tbl>
    <w:p>
      <w:pPr>
        <w:spacing w:before="0" w:after="40" w:line="300" w:lineRule="auto"/>
      </w:pPr>
    </w:p>
    <w:p>
      <w:r>
        <w:br w:type="page"/>
      </w:r>
    </w:p>
    <w:p>
      <w:pPr>
        <w:pStyle w:val="Heading1"/>
      </w:pPr>
      <w:r>
        <w:rPr>
          <w:rFonts w:ascii="Calibri" w:hAnsi="Calibri" w:eastAsia="SimSun"/>
        </w:rPr>
        <w:t>中文全文译读</w:t>
      </w:r>
    </w:p>
    <w:p>
      <w:pPr>
        <w:spacing w:before="0" w:after="120" w:line="300" w:lineRule="auto"/>
      </w:pPr>
      <w:r>
        <w:rPr>
          <w:rFonts w:ascii="Calibri" w:hAnsi="Calibri" w:eastAsia="SimSun"/>
          <w:b w:val="0"/>
          <w:i/>
          <w:color w:val="555555"/>
        </w:rPr>
        <w:t>说明：以下按原论文结构翻译和整理。原文中的图像未嵌入本报告，但保留并翻译图题、表题和关键统计结果。</w:t>
      </w:r>
    </w:p>
    <w:p>
      <w:pPr>
        <w:pStyle w:val="Heading2"/>
      </w:pPr>
      <w:r>
        <w:rPr>
          <w:rFonts w:ascii="Calibri" w:hAnsi="Calibri" w:eastAsia="SimSun"/>
        </w:rPr>
        <w:t>摘要</w:t>
      </w:r>
    </w:p>
    <w:p>
      <w:pPr>
        <w:spacing w:before="0" w:after="120" w:line="300" w:lineRule="auto"/>
      </w:pPr>
      <w:r>
        <w:rPr>
          <w:rFonts w:ascii="Calibri" w:hAnsi="Calibri" w:eastAsia="SimSun"/>
          <w:b w:val="0"/>
          <w:i w:val="0"/>
        </w:rPr>
        <w:t>从形态学上看，手可以由其掌侧表面和背侧表面来描述，两者围成一个中空腔体。该腔体在手部预成形和抓取过程中会根据待抓物体改变形状。这个中空腔体通常被描述为由三条沿不同方向跨越掌侧表面的弓构成，即横弓、纵弓和斜弓。虽然这些弓在解剖学中已有描述，但在真实抓取过程中，掌弓的调制尚未从运动学角度得到研究。本文描述并比较了掌弓的生物力学表达，特别是远端横弓和斜弓。此外，作者提出一种新的掌弓生物力学表达，即运动学横弓，它将鱼际和小鱼际在弓形成中的参与纳入考虑。八名健康成人完成两种自然的力量抓取任务。结果显示，在手形调制过程中，鱼际和小鱼际运动的总体贡献具有显著影响。运输成形阶段鱼际贡献相对更大，而在预成形和接触成形阶段，小鱼际贡献更明显；后两个阶段正是手与物体建立接触的阶段。新表达的优势在于，它能更好描述鱼际和小鱼际运动对掌弓形成的贡献，因而可能更准确地刻画抓取过程中的手部预成形。</w:t>
      </w:r>
    </w:p>
    <w:p>
      <w:pPr>
        <w:spacing w:before="0" w:after="120" w:line="300" w:lineRule="auto"/>
      </w:pPr>
      <w:r>
        <w:rPr>
          <w:rFonts w:ascii="Calibri" w:hAnsi="Calibri" w:eastAsia="SimSun"/>
          <w:b w:val="0"/>
          <w:i w:val="0"/>
        </w:rPr>
        <w:t>关键词：执握；抓取；手姿态；预成形；掌弓；生物力学；伸手。</w:t>
      </w:r>
    </w:p>
    <w:p>
      <w:pPr>
        <w:pStyle w:val="Heading2"/>
      </w:pPr>
      <w:r>
        <w:rPr>
          <w:rFonts w:ascii="Calibri" w:hAnsi="Calibri" w:eastAsia="SimSun"/>
        </w:rPr>
        <w:t>1. 引言</w:t>
      </w:r>
    </w:p>
    <w:p>
      <w:pPr>
        <w:spacing w:before="0" w:after="120" w:line="300" w:lineRule="auto"/>
      </w:pPr>
      <w:r>
        <w:rPr>
          <w:rFonts w:ascii="Calibri" w:hAnsi="Calibri" w:eastAsia="SimSun"/>
          <w:b w:val="0"/>
          <w:i w:val="0"/>
        </w:rPr>
        <w:t>许多物种都具有抓握能力，例如蟹、鼠和黑猩猩；在人类中，抓握能力发展得最完善。人手抓握的特征是具有对掌能力，使手能够根据物体的预期用途贴合其形状，这一过程称为预成形。手部运动表面上的复杂性，并不主要来自可能运动数量的繁多，而是来自日常活动中手与不同形状、不同尺寸物体之间多样化的相互作用。某种特定手姿态如何形成，取决于掌侧空腔如何形成，以及它如何顺应物体形状并为目标任务提供充分的抓握。</w:t>
      </w:r>
    </w:p>
    <w:p>
      <w:pPr>
        <w:spacing w:before="0" w:after="120" w:line="300" w:lineRule="auto"/>
      </w:pPr>
      <w:r>
        <w:rPr>
          <w:rFonts w:ascii="Calibri" w:hAnsi="Calibri" w:eastAsia="SimSun"/>
          <w:b w:val="0"/>
          <w:i w:val="0"/>
        </w:rPr>
        <w:t>多数伸手与抓取研究集中于手臂-手部的方位和手指运动学，而较少强调手部预成形。既有研究通常以手指关节角位移或开口宽度变化来描述预成形。在伸手-抓取任务中，当手接近物体时，手指先在掌指关节处伸展，随后在掌指关节和近端指间关节处同时屈曲，从而使手部预成形。接触物体时，掌指关节和近端指间关节会通过细微屈伸调整来建立接触。虽然手指参与预成形，但掌侧凹腔的成形同样关键。掌弓为手提供姿态基底，并可能在手指关节运动和稳定抓取保障中发挥整体作用。因此，有必要在手-物体相互作用过程中，从掌侧空腔调制的角度描述手部预成形。</w:t>
      </w:r>
    </w:p>
    <w:p>
      <w:pPr>
        <w:spacing w:before="0" w:after="120" w:line="300" w:lineRule="auto"/>
      </w:pPr>
      <w:r>
        <w:rPr>
          <w:rFonts w:ascii="Calibri" w:hAnsi="Calibri" w:eastAsia="SimSun"/>
          <w:b w:val="0"/>
          <w:i w:val="0"/>
        </w:rPr>
        <w:t>关于腕掌关节和掌指关节的解剖学研究已经指出，人手具有若干有助于抓握的结构特征。例如，第二掌骨基底处由大多角骨、小多角骨和头状骨形成的关节面复合体有利于掌骨旋前；第二和第五掌骨头的关节面不对称性，会使示指在屈曲和外展时向小指方向旋转，并使小指产生相应旋转；钩骨与第五掌骨基底形成的鞍状关节，则有利于小指向示指和拇指方向旋转。由于头状骨与小多角骨的关节面较宽，它能够承受与对掌有关的较大应力，尤其是在与拇指对掌结合时。这些结构为人手提供了独特而精细的操作能力。</w:t>
      </w:r>
    </w:p>
    <w:p>
      <w:pPr>
        <w:spacing w:before="0" w:after="120" w:line="300" w:lineRule="auto"/>
      </w:pPr>
      <w:r>
        <w:rPr>
          <w:rFonts w:ascii="Calibri" w:hAnsi="Calibri" w:eastAsia="SimSun"/>
          <w:b w:val="0"/>
          <w:i w:val="0"/>
        </w:rPr>
        <w:t>掌侧凹腔由三条沿不同方向延伸的弓形成。作者沿用传统解剖定义，将三条弓定义为：远端横弓，即示指、中指、环指和小指掌骨头处形成的凹曲；纵弓，即从腕横纹延伸到中指或示指指尖的腕-掌-指弓；斜弓，即由可对掌拇指与示指、中指、环指和小指共同形成的凹曲。三条弓共同形成手部略微凹入的姿态基底，这一基底受底层肌张力维持，并辅助执握运动中的物体接触。因此，即使在手处于“平放”状态时，掌侧仍存在轻微凹曲。每条弓的拱顶位于掌指关节水平。掌弓的形成主要由手内在肌维持，因此肌肉失衡、肌张力变化或瘫痪会干扰弓形凹度，并可能导致手掌变平。</w:t>
      </w:r>
    </w:p>
    <w:p>
      <w:pPr>
        <w:spacing w:before="0" w:after="120" w:line="300" w:lineRule="auto"/>
      </w:pPr>
      <w:r>
        <w:rPr>
          <w:rFonts w:ascii="Calibri" w:hAnsi="Calibri" w:eastAsia="SimSun"/>
          <w:b w:val="0"/>
          <w:i w:val="0"/>
        </w:rPr>
        <w:t>以往掌弓主要停留在解剖描述层面，尚无研究在手生物力学研究中考察掌弓的运动调制。掌弓运动知识有助于确定手部构型变化在抓取中的作用，也有助于理解病理状态下手部构型变化是否以及如何导致灵巧性丧失。因此，本文目标是：基于公认的解剖学描述，以运动学方式定义掌弓；并在球形抓取和圆柱抓取两种功能性任务中测量掌侧凹腔形状变化。</w:t>
      </w:r>
    </w:p>
    <w:p>
      <w:pPr>
        <w:spacing w:before="0" w:after="120" w:line="300" w:lineRule="auto"/>
      </w:pPr>
      <w:r>
        <w:rPr>
          <w:rFonts w:ascii="Calibri" w:hAnsi="Calibri" w:eastAsia="SimSun"/>
          <w:b w:val="0"/>
          <w:i/>
          <w:color w:val="555555"/>
        </w:rPr>
        <w:t>图 1. 手部三条弓：远端横弓、纵弓和斜弓。</w:t>
      </w:r>
    </w:p>
    <w:p>
      <w:pPr>
        <w:pStyle w:val="Heading2"/>
      </w:pPr>
      <w:r>
        <w:rPr>
          <w:rFonts w:ascii="Calibri" w:hAnsi="Calibri" w:eastAsia="SimSun"/>
        </w:rPr>
        <w:t>2. 材料与方法</w:t>
      </w:r>
    </w:p>
    <w:p>
      <w:pPr>
        <w:pStyle w:val="Heading3"/>
      </w:pPr>
      <w:r>
        <w:rPr>
          <w:rFonts w:ascii="Calibri" w:hAnsi="Calibri" w:eastAsia="SimSun"/>
        </w:rPr>
        <w:t>2.1 受试者</w:t>
      </w:r>
    </w:p>
    <w:p>
      <w:pPr>
        <w:spacing w:before="0" w:after="120" w:line="300" w:lineRule="auto"/>
      </w:pPr>
      <w:r>
        <w:rPr>
          <w:rFonts w:ascii="Calibri" w:hAnsi="Calibri" w:eastAsia="SimSun"/>
          <w:b w:val="0"/>
          <w:i w:val="0"/>
        </w:rPr>
        <w:t>八名健康成人参加实验，其中五名为女性，平均年龄 55 岁，年龄范围 41-68 岁。所有受试者均为右利手，无手部或上肢损伤史。受试者在了解研究目的后自愿参加，并签署了当地伦理委员会批准的知情同意书。</w:t>
      </w:r>
    </w:p>
    <w:p>
      <w:pPr>
        <w:pStyle w:val="Heading3"/>
      </w:pPr>
      <w:r>
        <w:rPr>
          <w:rFonts w:ascii="Calibri" w:hAnsi="Calibri" w:eastAsia="SimSun"/>
        </w:rPr>
        <w:t>2.2 实验设置与任务</w:t>
      </w:r>
    </w:p>
    <w:p>
      <w:pPr>
        <w:spacing w:before="0" w:after="120" w:line="300" w:lineRule="auto"/>
      </w:pPr>
      <w:r>
        <w:rPr>
          <w:rFonts w:ascii="Calibri" w:hAnsi="Calibri" w:eastAsia="SimSun"/>
          <w:b w:val="0"/>
          <w:i w:val="0"/>
        </w:rPr>
        <w:t>实验考察力量抓取过程中的手姿态。每名受试者完成两种功能性伸手任务，每种任务 10 次：抓取直径 10.5 cm 的球形物体，以及抓取直径 8.5 cm、高 14 cm 的圆柱形物体。受试者坐在舒适椅子上，背部有支撑，手放在可调节平台上，使肩外展约 45°、肘屈曲约 90°、前臂旋前约 90°。初始位置中，物体放置在可调节桌面上，高于手初始位置 5 cm，并位于同侧肩前方的矢状面内，距离为受试者臂长的 90%。受试者伸手抓取物体，然后将其横向越过身体中线搬运至相同躯干距离处的较高表面，再将手返回初始位置。作者没有研究单纯静态的伸手-抓取，而是加入了手臂运输和持物搬运成分，以复现功能性任务。实际功能性任务更可能诱发自然的伸手与抓取。运动由口头提示启动，受试者以舒适速度执行任务。</w:t>
      </w:r>
    </w:p>
    <w:p>
      <w:pPr>
        <w:pStyle w:val="Heading3"/>
      </w:pPr>
      <w:r>
        <w:rPr>
          <w:rFonts w:ascii="Calibri" w:hAnsi="Calibri" w:eastAsia="SimSun"/>
        </w:rPr>
        <w:t>2.3 记录方法与数据分析</w:t>
      </w:r>
    </w:p>
    <w:p>
      <w:pPr>
        <w:spacing w:before="0" w:after="120" w:line="300" w:lineRule="auto"/>
      </w:pPr>
      <w:r>
        <w:rPr>
          <w:rFonts w:ascii="Calibri" w:hAnsi="Calibri" w:eastAsia="SimSun"/>
          <w:b w:val="0"/>
          <w:i w:val="0"/>
        </w:rPr>
        <w:t>三维上肢和手部运动通过六摄像机 Vicon 运动分析系统记录。六个 3 mm 半球形反光标记贴在手背上。位于腕骨上方的两个标记分别放在第二和第五掌骨基底，连接这两个标记的线段中点被选作掌弓运动学表达中的腕骨标志点。腕关节桡骨茎突和尺骨茎突处还贴有 5 mm 标记。数据以 120 Hz 频率记录 8 s。</w:t>
      </w:r>
    </w:p>
    <w:p>
      <w:pPr>
        <w:spacing w:before="0" w:after="120" w:line="300" w:lineRule="auto"/>
      </w:pPr>
      <w:r>
        <w:rPr>
          <w:rFonts w:ascii="Calibri" w:hAnsi="Calibri" w:eastAsia="SimSun"/>
          <w:b w:val="0"/>
          <w:i w:val="0"/>
        </w:rPr>
        <w:t>手部运动切向速度由尺侧腕标记点 x、y、z 坐标数值微分得到的速度向量模计算而来。运动起点和终点分别定义为切向速度超过峰值 5% 并保持高于该阈值的时刻，以及下降并保持低于该阈值的时刻。在伸手-抓取阶段中，作者识别出三个与手形调制相关的抓取相位。第一相为运输成形，从伸手开始到腕部速度达到最大值；第二相为预成形，从第一相结束到抓取时刻，抓取时刻由物体运输运动开始来识别，对应速度曲线的最小值；第三相为接触成形，从第二相结束到物体运输运动达到最大速度。</w:t>
      </w:r>
    </w:p>
    <w:p>
      <w:pPr>
        <w:spacing w:before="0" w:after="120" w:line="300" w:lineRule="auto"/>
      </w:pPr>
      <w:r>
        <w:rPr>
          <w:rFonts w:ascii="Calibri" w:hAnsi="Calibri" w:eastAsia="SimSun"/>
          <w:b w:val="0"/>
          <w:i/>
          <w:color w:val="555555"/>
        </w:rPr>
        <w:t>图 2. 手背和腕部标记点布置。图 3. 手形调制过程中的三个抓取相位：运输成形、预成形和接触成形。</w:t>
      </w:r>
    </w:p>
    <w:p>
      <w:pPr>
        <w:pStyle w:val="Heading2"/>
      </w:pPr>
      <w:r>
        <w:rPr>
          <w:rFonts w:ascii="Calibri" w:hAnsi="Calibri" w:eastAsia="SimSun"/>
        </w:rPr>
        <w:t>3. 掌弓的生物力学描述</w:t>
      </w:r>
    </w:p>
    <w:p>
      <w:pPr>
        <w:spacing w:before="0" w:after="120" w:line="300" w:lineRule="auto"/>
      </w:pPr>
      <w:r>
        <w:rPr>
          <w:rFonts w:ascii="Calibri" w:hAnsi="Calibri" w:eastAsia="SimSun"/>
          <w:b w:val="0"/>
          <w:i w:val="0"/>
        </w:rPr>
        <w:t>远端横弓被计算为两条线段之间的夹角：从中指掌指关节分别连接到示指掌指关节和小指掌指关节。斜弓被定义为两条线段之间的夹角：从中指掌指关节分别连接到拇指掌指关节和小指掌指关节。</w:t>
      </w:r>
    </w:p>
    <w:p>
      <w:pPr>
        <w:spacing w:before="0" w:after="120" w:line="300" w:lineRule="auto"/>
      </w:pPr>
      <w:r>
        <w:rPr>
          <w:rFonts w:ascii="Calibri" w:hAnsi="Calibri" w:eastAsia="SimSun"/>
          <w:b w:val="0"/>
          <w:i w:val="0"/>
        </w:rPr>
        <w:t>此外，作者提出一种新的斜弓表达，用以描述手掌在三个平面中的真实运动，而不是只用两条线段表示。作者将这种新表达称为运动学横弓。它由三个平面构成：鱼际平面，由腕骨、拇指掌指关节和示指掌指关节组成；中间平面，由腕骨、示指掌指关节和中指掌指关节组成；小鱼际平面，由腕骨、中指掌指关节和小指掌指关节组成。鱼际弓由鱼际平面和中间平面的铰接形成；类似地，小鱼际弓由小鱼际平面和中间平面的铰接形成。作者计算鱼际弓角和小鱼际弓角，并将每一部分对掌弓形成的贡献表示为总角度（鱼际 + 小鱼际）的百分比。</w:t>
      </w:r>
    </w:p>
    <w:p>
      <w:pPr>
        <w:spacing w:before="0" w:after="120" w:line="300" w:lineRule="auto"/>
      </w:pPr>
      <w:r>
        <w:rPr>
          <w:rFonts w:ascii="Calibri" w:hAnsi="Calibri" w:eastAsia="SimSun"/>
          <w:b w:val="0"/>
          <w:i w:val="0"/>
        </w:rPr>
        <w:t>对于每一种弓类型，作者在两种抓取任务的三个阶段中检查掌弓角度调制。由于标记点丢失而无法成功重构轨迹的试次被剔除，约占 20%。每名受试者的每类掌弓在所有试次上计算平均曲线。平均曲线通过如下方式生成：先按照每一掌弓类型的最大值进行幅值归一化，再将各试次对齐并缩放到第一试次的持续时间。虽然归一化会改变最小-最大范围，但不会影响表征掌形调制的曲线形态。因此，分析中观察到的差异反映的是与手形变化有关的真实差异，而不是绝对数值差异造成的误导。</w:t>
      </w:r>
    </w:p>
    <w:p>
      <w:pPr>
        <w:spacing w:before="0" w:after="120" w:line="300" w:lineRule="auto"/>
      </w:pPr>
      <w:r>
        <w:rPr>
          <w:rFonts w:ascii="Calibri" w:hAnsi="Calibri" w:eastAsia="SimSun"/>
          <w:b w:val="0"/>
          <w:i w:val="0"/>
        </w:rPr>
        <w:t>对于每名受试者，作者在每个抓取阶段用 Student t 检验评价任意两种掌弓类型之间的相似性。考虑到每次校正中分析重复三次，作者采用 Bonferroni 校正，将显著性水平设为 0.05/3，即约 0.017。此外，作者计算每两种弓类型平均曲线之间的相关系数 r。r 接近 ±1 表示两种掌弓测量具有高度相似性。由于运动学横弓和斜弓都考虑了可对掌拇指，作者预期两者在不同受试者中较为相似，且其相关系数会高于运动学横弓与远端横弓之间的相关系数。</w:t>
      </w:r>
    </w:p>
    <w:p>
      <w:pPr>
        <w:spacing w:before="0" w:after="120" w:line="300" w:lineRule="auto"/>
      </w:pPr>
      <w:r>
        <w:rPr>
          <w:rFonts w:ascii="Calibri" w:hAnsi="Calibri" w:eastAsia="SimSun"/>
          <w:b w:val="0"/>
          <w:i w:val="0"/>
        </w:rPr>
        <w:t>对于运动学横弓，作者还在每个抓取阶段计算鱼际和小鱼际运动对弓形成的相对贡献。该贡献通过比较全部受试者三种掌弓类型的归一化平均曲线得到。此外，作者用重复测量方差分析评价运动学横弓角描述下的手部预成形变化，包括鱼际贡献、小鱼际贡献和鱼际/小鱼际贡献比，并以相位和抓取类型作为因素。</w:t>
      </w:r>
    </w:p>
    <w:p>
      <w:pPr>
        <w:spacing w:before="0" w:after="120" w:line="300" w:lineRule="auto"/>
      </w:pPr>
      <w:r>
        <w:rPr>
          <w:rFonts w:ascii="Calibri" w:hAnsi="Calibri" w:eastAsia="SimSun"/>
          <w:b w:val="0"/>
          <w:i/>
          <w:color w:val="555555"/>
        </w:rPr>
        <w:t>图 4. 远端横弓、斜弓和运动学横弓的生物力学表达。掌侧视图显示弓的曲率，背侧视图显示其生物力学建模方式。</w:t>
      </w:r>
    </w:p>
    <w:p>
      <w:pPr>
        <w:pStyle w:val="Heading2"/>
      </w:pPr>
      <w:r>
        <w:rPr>
          <w:rFonts w:ascii="Calibri" w:hAnsi="Calibri" w:eastAsia="SimSun"/>
        </w:rPr>
        <w:t>4. 结果</w:t>
      </w:r>
    </w:p>
    <w:p>
      <w:pPr>
        <w:spacing w:before="0" w:after="120" w:line="300" w:lineRule="auto"/>
      </w:pPr>
      <w:r>
        <w:rPr>
          <w:rFonts w:ascii="Calibri" w:hAnsi="Calibri" w:eastAsia="SimSun"/>
          <w:b w:val="0"/>
          <w:i w:val="0"/>
        </w:rPr>
        <w:t>图 5 给出了三种掌弓类型在所有受试者中的两两比较结果。深色区域表示两种弓类型相同的区域，浅色区域表示存在差异的区域。运动学横弓和斜弓在抓取三个阶段中最为相似，尤其是在圆柱抓取任务中。</w:t>
      </w:r>
    </w:p>
    <w:p>
      <w:pPr>
        <w:spacing w:before="0" w:after="120" w:line="300" w:lineRule="auto"/>
      </w:pPr>
      <w:r>
        <w:rPr>
          <w:rFonts w:ascii="Calibri" w:hAnsi="Calibri" w:eastAsia="SimSun"/>
          <w:b w:val="0"/>
          <w:i w:val="0"/>
        </w:rPr>
        <w:t>图 6 展示了球形抓取中三种掌弓角调制的一个示例。表 1 汇总了每名受试者的相关系数。对于两种抓取类型，运动学横弓与斜弓的调制相似：球形抓取中 r 约为 0.61-0.99，圆柱抓取中 r 约为 0.85-0.99。相反，当斜弓或运动学横弓与远端横弓比较时，相关系数较低且变化更大。</w:t>
      </w:r>
    </w:p>
    <w:p>
      <w:pPr>
        <w:spacing w:before="0" w:after="120" w:line="300" w:lineRule="auto"/>
      </w:pPr>
      <w:r>
        <w:rPr>
          <w:rFonts w:ascii="Calibri" w:hAnsi="Calibri" w:eastAsia="SimSun"/>
          <w:b w:val="0"/>
          <w:i w:val="0"/>
        </w:rPr>
        <w:t>三种弓类型在球形抓取中的绝对角范围分别为：远端横弓 140-150°（约 10° 调制）、斜弓 100-120°（约 20° 调制）和运动学横弓 100-120°（约 20° 调制）。在圆柱抓取中，相应范围为：远端横弓 135-145°（约 10° 调制）、斜弓 95-115°（约 15° 调制）和运动学横弓 100-120°（约 20° 调制）。</w:t>
      </w:r>
    </w:p>
    <w:p>
      <w:pPr>
        <w:spacing w:before="0" w:after="120" w:line="300" w:lineRule="auto"/>
      </w:pPr>
      <w:r>
        <w:rPr>
          <w:rFonts w:ascii="Calibri" w:hAnsi="Calibri" w:eastAsia="SimSun"/>
          <w:b w:val="0"/>
          <w:i w:val="0"/>
        </w:rPr>
        <w:t>只有运动学横弓表达能够确定鱼际和小鱼际运动对掌弓形成的单独贡献。图 7 显示了球形抓取和圆柱抓取中鱼际、小鱼际调制与斜弓调制的示例。表 2 汇总了所有受试者在三个抓取阶段中鱼际和小鱼际对运动学横弓总值的百分比贡献。</w:t>
      </w:r>
    </w:p>
    <w:p>
      <w:pPr>
        <w:spacing w:before="0" w:after="120" w:line="300" w:lineRule="auto"/>
      </w:pPr>
      <w:r>
        <w:rPr>
          <w:rFonts w:ascii="Calibri" w:hAnsi="Calibri" w:eastAsia="SimSun"/>
          <w:b w:val="0"/>
          <w:i w:val="0"/>
        </w:rPr>
        <w:t>对于球形抓取，在三个阶段中鱼际部分贡献约 55%，小鱼际部分贡献约 45%。对于圆柱抓取，在所有抓取阶段中鱼际和小鱼际贡献分别约为 57% 和 43%。方差分析显示，鱼际-小鱼际运动的总体贡献对手形调制有显著影响：球形抓取 F(1,14)=7.775, p&lt;0.02；圆柱抓取 F(1,14)=5.991, p&lt;0.03。与圆柱抓取相比，球形抓取中鱼际贡献在所有阶段均大于小鱼际贡献，F(1,2)=11.19, p&lt;0.02。对于两种抓取类型，鱼际运动在第一阶段对手形调制的贡献大于第二和第三阶段；而小鱼际运动在第二和第三阶段的贡献大于第一阶段，球形抓取 F(2,13)=4.412, p&lt;0.04，圆柱抓取 F(2,13)=11.49, p&lt;0.001。</w:t>
      </w:r>
    </w:p>
    <w:p>
      <w:pPr>
        <w:spacing w:before="0" w:after="120" w:line="300" w:lineRule="auto"/>
      </w:pPr>
      <w:r>
        <w:rPr>
          <w:rFonts w:ascii="Calibri" w:hAnsi="Calibri" w:eastAsia="SimSun"/>
          <w:b w:val="0"/>
          <w:i/>
          <w:color w:val="555555"/>
        </w:rPr>
        <w:t>图 5. 球形抓取和圆柱抓取任务中三种掌弓表达的误差分位曲线比较。深色区域表示曲线相似，浅色区域表示曲线不同（p&lt;0.017）。纵轴表示归一化掌弓角平均曲线之间的差异。</w:t>
      </w:r>
    </w:p>
    <w:p>
      <w:pPr>
        <w:spacing w:before="0" w:after="120" w:line="300" w:lineRule="auto"/>
      </w:pPr>
      <w:r>
        <w:rPr>
          <w:rFonts w:ascii="Calibri" w:hAnsi="Calibri" w:eastAsia="SimSun"/>
          <w:b w:val="0"/>
          <w:i/>
          <w:color w:val="555555"/>
        </w:rPr>
        <w:t>图 6. 球形抓取任务三个阶段中腕部切向速度与三种掌弓表达的归一化调制。</w:t>
      </w:r>
    </w:p>
    <w:p>
      <w:pPr>
        <w:spacing w:before="0" w:after="120" w:line="300" w:lineRule="auto"/>
      </w:pPr>
      <w:r>
        <w:rPr>
          <w:rFonts w:ascii="Calibri" w:hAnsi="Calibri" w:eastAsia="SimSun"/>
          <w:b w:val="0"/>
          <w:i/>
          <w:color w:val="555555"/>
        </w:rPr>
        <w:t>图 7. 单名受试者在球形抓取和圆柱抓取中运动学横弓的鱼际/小鱼际组成部分与斜弓的示例。图中说明：角度计算方式使得数值越大表示夹角越小，即手掌越平。切向速度曲线只用于说明抓取阶段。</w:t>
      </w:r>
    </w:p>
    <w:p>
      <w:pPr>
        <w:pStyle w:val="Heading3"/>
      </w:pPr>
      <w:r>
        <w:rPr>
          <w:rFonts w:ascii="Calibri" w:hAnsi="Calibri" w:eastAsia="SimSun"/>
        </w:rPr>
        <w:t>表 1. 三种掌弓表达的相关系数</w:t>
      </w:r>
    </w:p>
    <w:p>
      <w:pPr>
        <w:spacing w:before="0" w:after="120" w:line="300" w:lineRule="auto"/>
      </w:pPr>
      <w:r>
        <w:rPr>
          <w:rFonts w:ascii="Calibri" w:hAnsi="Calibri" w:eastAsia="SimSun"/>
          <w:b w:val="0"/>
          <w:i/>
          <w:color w:val="555555"/>
        </w:rPr>
        <w:t>r1：运动学横弓 vs. 远端横弓；r2：运动学横弓 vs. 斜弓；r3：远端横弓 vs. 斜弓。</w:t>
      </w:r>
    </w:p>
    <w:tbl>
      <w:tblPr>
        <w:tblStyle w:val="TableGrid"/>
        <w:tblW w:type="dxa" w:w="9360"/>
        <w:jc w:val="center"/>
        <w:tblLayout w:type="fixed"/>
        <w:tblLook w:firstColumn="1" w:firstRow="1" w:lastColumn="0" w:lastRow="0" w:noHBand="0" w:noVBand="1" w:val="04A0"/>
        <w:tblInd w:w="120" w:type="dxa"/>
      </w:tblPr>
      <w:tblGrid>
        <w:gridCol w:w="1008"/>
        <w:gridCol w:w="1382"/>
        <w:gridCol w:w="1382"/>
        <w:gridCol w:w="1382"/>
        <w:gridCol w:w="1382"/>
        <w:gridCol w:w="1382"/>
        <w:gridCol w:w="1382"/>
      </w:tblGrid>
      <w:tr>
        <w:tc>
          <w:tcPr>
            <w:tcW w:type="dxa" w:w="1008"/>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6"/>
              </w:rPr>
              <w:t>Subject</w:t>
            </w:r>
          </w:p>
        </w:tc>
        <w:tc>
          <w:tcPr>
            <w:tcW w:type="dxa" w:w="138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6"/>
              </w:rPr>
              <w:t>Sph r1</w:t>
            </w:r>
          </w:p>
        </w:tc>
        <w:tc>
          <w:tcPr>
            <w:tcW w:type="dxa" w:w="138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6"/>
              </w:rPr>
              <w:t>Sph r2</w:t>
            </w:r>
          </w:p>
        </w:tc>
        <w:tc>
          <w:tcPr>
            <w:tcW w:type="dxa" w:w="138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6"/>
              </w:rPr>
              <w:t>Sph r3</w:t>
            </w:r>
          </w:p>
        </w:tc>
        <w:tc>
          <w:tcPr>
            <w:tcW w:type="dxa" w:w="138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6"/>
              </w:rPr>
              <w:t>Cyl r1</w:t>
            </w:r>
          </w:p>
        </w:tc>
        <w:tc>
          <w:tcPr>
            <w:tcW w:type="dxa" w:w="138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6"/>
              </w:rPr>
              <w:t>Cyl r2</w:t>
            </w:r>
          </w:p>
        </w:tc>
        <w:tc>
          <w:tcPr>
            <w:tcW w:type="dxa" w:w="138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6"/>
              </w:rPr>
              <w:t>Cyl r3</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H01</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-0.413</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0.606</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-0.362</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-0.277</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0.920</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-0.223</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H02</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0.882</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0.951</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0.898</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0.933</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0.914</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0.903</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H03</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0.495</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0.994</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0.495</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0.940</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0.958</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0.931</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H04</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0.889</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0.876</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0.770</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0.488</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0.853</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0.570</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H05</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0.924</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0.987</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0.959</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0.791</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0.892</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0.832</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H06</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-0.406</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0.741</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-0.574</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0.829</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0.888</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0.807</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H07</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0.947</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0.969</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0.959</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0.936</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0.999</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0.958</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H08</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0.565</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0.921</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0.692</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0.540</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0.979</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0.453</w:t>
            </w:r>
          </w:p>
        </w:tc>
      </w:tr>
      <w:tr>
        <w:tc>
          <w:tcPr>
            <w:tcW w:type="dxa" w:w="1008"/>
            <w:tcMar>
              <w:top w:w="80" w:type="dxa"/>
              <w:start w:w="120" w:type="dxa"/>
              <w:bottom w:w="80" w:type="dxa"/>
              <w:end w:w="120" w:type="dxa"/>
            </w:tcMar>
            <w:vAlign w:val="center"/>
          </w:tcPr>
          <w:p>
            <w:pPr>
              <w:spacing w:before="0" w:after="0" w:line="276" w:lineRule="auto"/>
            </w:pPr>
            <w:r>
              <w:rPr>
                <w:rFonts w:ascii="Calibri" w:hAnsi="Calibri" w:eastAsia="SimSun"/>
                <w:sz w:val="16"/>
              </w:rPr>
              <w:t>Avg</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0.485</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0.881</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0.480</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0.648</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0.916</w:t>
            </w:r>
          </w:p>
        </w:tc>
        <w:tc>
          <w:tcPr>
            <w:tcW w:type="dxa" w:w="1382"/>
            <w:tcMar>
              <w:top w:w="80" w:type="dxa"/>
              <w:start w:w="120" w:type="dxa"/>
              <w:bottom w:w="80" w:type="dxa"/>
              <w:end w:w="120" w:type="dxa"/>
            </w:tcMar>
            <w:vAlign w:val="center"/>
          </w:tcPr>
          <w:p>
            <w:pPr>
              <w:spacing w:before="0" w:after="0" w:line="276" w:lineRule="auto"/>
            </w:pPr>
            <w:r>
              <w:rPr>
                <w:rFonts w:ascii="Calibri" w:hAnsi="Calibri" w:eastAsia="SimSun"/>
                <w:sz w:val="16"/>
              </w:rPr>
              <w:t>0.654</w:t>
            </w:r>
          </w:p>
        </w:tc>
      </w:tr>
    </w:tbl>
    <w:p>
      <w:pPr>
        <w:spacing w:before="0" w:after="40" w:line="300" w:lineRule="auto"/>
      </w:pPr>
    </w:p>
    <w:p>
      <w:pPr>
        <w:pStyle w:val="Heading3"/>
      </w:pPr>
      <w:r>
        <w:rPr>
          <w:rFonts w:ascii="Calibri" w:hAnsi="Calibri" w:eastAsia="SimSun"/>
        </w:rPr>
        <w:t>表 2. 鱼际和小鱼际对掌弓形成的贡献百分比</w:t>
      </w:r>
    </w:p>
    <w:p>
      <w:pPr>
        <w:spacing w:before="0" w:after="120" w:line="300" w:lineRule="auto"/>
      </w:pPr>
      <w:r>
        <w:rPr>
          <w:rFonts w:ascii="Calibri" w:hAnsi="Calibri" w:eastAsia="SimSun"/>
          <w:b w:val="0"/>
          <w:i/>
          <w:color w:val="555555"/>
        </w:rPr>
        <w:t>Ph1：运输成形；Ph2：预成形；Ph3：接触成形。贡献百分比基于运动学横弓表达计算。</w:t>
      </w:r>
    </w:p>
    <w:tbl>
      <w:tblPr>
        <w:tblStyle w:val="TableGrid"/>
        <w:tblW w:type="dxa" w:w="9360"/>
        <w:jc w:val="center"/>
        <w:tblLayout w:type="fixed"/>
        <w:tblLook w:firstColumn="1" w:firstRow="1" w:lastColumn="0" w:lastRow="0" w:noHBand="0" w:noVBand="1" w:val="04A0"/>
        <w:tblInd w:w="120" w:type="dxa"/>
      </w:tblPr>
      <w:tblGrid>
        <w:gridCol w:w="835"/>
        <w:gridCol w:w="1325"/>
        <w:gridCol w:w="1195"/>
        <w:gridCol w:w="1195"/>
        <w:gridCol w:w="1195"/>
        <w:gridCol w:w="1195"/>
        <w:gridCol w:w="1195"/>
        <w:gridCol w:w="1195"/>
      </w:tblGrid>
      <w:tr>
        <w:tc>
          <w:tcPr>
            <w:tcW w:type="dxa" w:w="83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Subject</w:t>
            </w:r>
          </w:p>
        </w:tc>
        <w:tc>
          <w:tcPr>
            <w:tcW w:type="dxa" w:w="132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Contribution</w:t>
            </w:r>
          </w:p>
        </w:tc>
        <w:tc>
          <w:tcPr>
            <w:tcW w:type="dxa" w:w="119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Sph Ph1</w:t>
            </w:r>
          </w:p>
        </w:tc>
        <w:tc>
          <w:tcPr>
            <w:tcW w:type="dxa" w:w="119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Sph Ph2</w:t>
            </w:r>
          </w:p>
        </w:tc>
        <w:tc>
          <w:tcPr>
            <w:tcW w:type="dxa" w:w="119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Sph Ph3</w:t>
            </w:r>
          </w:p>
        </w:tc>
        <w:tc>
          <w:tcPr>
            <w:tcW w:type="dxa" w:w="119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Cyl Ph1</w:t>
            </w:r>
          </w:p>
        </w:tc>
        <w:tc>
          <w:tcPr>
            <w:tcW w:type="dxa" w:w="119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Cyl Ph2</w:t>
            </w:r>
          </w:p>
        </w:tc>
        <w:tc>
          <w:tcPr>
            <w:tcW w:type="dxa" w:w="1195"/>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5"/>
              </w:rPr>
              <w:t>Cyl Ph3</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H01</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51.4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50.4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51.3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51.2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48.5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48.5</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H01</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48.6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49.6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48.7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48.8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51.5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51.5</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H02</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45.3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42.0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46.6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41.3</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H02</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54.7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58.0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53.4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58.7</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H03</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36.4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33.9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31.9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35.9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31.5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30.1</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H03</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63.6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66.1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68.1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64.1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68.5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69.9</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H04</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41.5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42.0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40.0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39.5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39.1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38.2</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H04</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58.5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58.0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60.0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60.5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60.9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61.8</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H05</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45.3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43.2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43.4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40.5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42.2</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H05</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54.7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56.8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56.6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59.5</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57.8</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H06</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42.6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43.9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42.0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41.8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46.3</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H06</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57.4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56.1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58.0</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58.2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53.7</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H07</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50.6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51.8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50.8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50.1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48.3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47.6</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H07</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49.4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48.2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49.2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49.9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51.7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52.4</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H08</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44.6</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44.3</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H08</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55.4</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55.7</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Avg</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小鱼际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44.9</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43.8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43.8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44.2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42.3</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42.3</w:t>
            </w:r>
          </w:p>
        </w:tc>
      </w:tr>
      <w:tr>
        <w:tc>
          <w:tcPr>
            <w:tcW w:type="dxa" w:w="835"/>
            <w:tcMar>
              <w:top w:w="80" w:type="dxa"/>
              <w:start w:w="120" w:type="dxa"/>
              <w:bottom w:w="80" w:type="dxa"/>
              <w:end w:w="120" w:type="dxa"/>
            </w:tcMar>
            <w:vAlign w:val="center"/>
          </w:tcPr>
          <w:p>
            <w:pPr>
              <w:spacing w:before="0" w:after="0" w:line="276" w:lineRule="auto"/>
            </w:pPr>
            <w:r>
              <w:rPr>
                <w:rFonts w:ascii="Calibri" w:hAnsi="Calibri" w:eastAsia="SimSun"/>
                <w:sz w:val="15"/>
              </w:rPr>
              <w:t>Avg</w:t>
            </w:r>
          </w:p>
        </w:tc>
        <w:tc>
          <w:tcPr>
            <w:tcW w:type="dxa" w:w="1325"/>
            <w:tcMar>
              <w:top w:w="80" w:type="dxa"/>
              <w:start w:w="120" w:type="dxa"/>
              <w:bottom w:w="80" w:type="dxa"/>
              <w:end w:w="120" w:type="dxa"/>
            </w:tcMar>
            <w:vAlign w:val="center"/>
          </w:tcPr>
          <w:p>
            <w:pPr>
              <w:spacing w:before="0" w:after="0" w:line="276" w:lineRule="auto"/>
            </w:pPr>
            <w:r>
              <w:rPr>
                <w:rFonts w:ascii="Calibri" w:hAnsi="Calibri" w:eastAsia="SimSun"/>
                <w:sz w:val="15"/>
              </w:rPr>
              <w:t>鱼际</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55.1</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56.2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56.2</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55.8</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57.7</w:t>
            </w:r>
          </w:p>
        </w:tc>
        <w:tc>
          <w:tcPr>
            <w:tcW w:type="dxa" w:w="1195"/>
            <w:tcMar>
              <w:top w:w="80" w:type="dxa"/>
              <w:start w:w="120" w:type="dxa"/>
              <w:bottom w:w="80" w:type="dxa"/>
              <w:end w:w="120" w:type="dxa"/>
            </w:tcMar>
            <w:vAlign w:val="center"/>
          </w:tcPr>
          <w:p>
            <w:pPr>
              <w:spacing w:before="0" w:after="0" w:line="276" w:lineRule="auto"/>
            </w:pPr>
            <w:r>
              <w:rPr>
                <w:rFonts w:ascii="Calibri" w:hAnsi="Calibri" w:eastAsia="SimSun"/>
                <w:sz w:val="15"/>
              </w:rPr>
              <w:t>57.7</w:t>
            </w:r>
          </w:p>
        </w:tc>
      </w:tr>
    </w:tbl>
    <w:p>
      <w:pPr>
        <w:spacing w:before="0" w:after="40" w:line="300" w:lineRule="auto"/>
      </w:pPr>
    </w:p>
    <w:p>
      <w:pPr>
        <w:pStyle w:val="Heading2"/>
      </w:pPr>
      <w:r>
        <w:rPr>
          <w:rFonts w:ascii="Calibri" w:hAnsi="Calibri" w:eastAsia="SimSun"/>
        </w:rPr>
        <w:t>5. 讨论</w:t>
      </w:r>
    </w:p>
    <w:p>
      <w:pPr>
        <w:spacing w:before="0" w:after="120" w:line="300" w:lineRule="auto"/>
      </w:pPr>
      <w:r>
        <w:rPr>
          <w:rFonts w:ascii="Calibri" w:hAnsi="Calibri" w:eastAsia="SimSun"/>
          <w:b w:val="0"/>
          <w:i w:val="0"/>
        </w:rPr>
        <w:t>本文使用传统掌弓生物力学测量（远端横弓和斜弓）以及一种新的生物力学测量（运动学横弓），描述抓取过程中掌弓形状的调制。新指标被定义为鱼际平面和小鱼际平面围绕中间平面的铰接关系，其中中间平面由腕骨、示指掌指关节和中指掌指关节形成。与斜弓一样，运动学横弓考虑了可对掌拇指，同时捕捉腕骨与掌骨之间的相对运动。</w:t>
      </w:r>
    </w:p>
    <w:p>
      <w:pPr>
        <w:spacing w:before="0" w:after="120" w:line="300" w:lineRule="auto"/>
      </w:pPr>
      <w:r>
        <w:rPr>
          <w:rFonts w:ascii="Calibri" w:hAnsi="Calibri" w:eastAsia="SimSun"/>
          <w:b w:val="0"/>
          <w:i w:val="0"/>
        </w:rPr>
        <w:t>结果显示，用运动学横弓和传统斜弓描述掌部运动时，两者具有很强相似性。然而，运动学横弓更能描述手的真实运动，因为它能够分别表示拇指掌指关节、第一掌骨和第五掌骨对弓形成的贡献。</w:t>
      </w:r>
    </w:p>
    <w:p>
      <w:pPr>
        <w:spacing w:before="0" w:after="120" w:line="300" w:lineRule="auto"/>
      </w:pPr>
      <w:r>
        <w:rPr>
          <w:rFonts w:ascii="Calibri" w:hAnsi="Calibri" w:eastAsia="SimSun"/>
          <w:b w:val="0"/>
          <w:i w:val="0"/>
        </w:rPr>
        <w:t>在两种抓取中，运动学横弓与斜弓指标相似。根据运动学横弓判断，球形抓取和圆柱抓取中的相对鱼际/小鱼际贡献相似，说明两种抓取可能具有类似的手部预成形要求。不过，不同掌弓表达可能更适合区分本文研究的粗大力量抓取构型与需要更高手指灵巧性的精密抓取。</w:t>
      </w:r>
    </w:p>
    <w:p>
      <w:pPr>
        <w:spacing w:before="0" w:after="120" w:line="300" w:lineRule="auto"/>
      </w:pPr>
      <w:r>
        <w:rPr>
          <w:rFonts w:ascii="Calibri" w:hAnsi="Calibri" w:eastAsia="SimSun"/>
          <w:b w:val="0"/>
          <w:i w:val="0"/>
        </w:rPr>
        <w:t>对于圆柱抓取，运动学横弓和斜弓在三个阶段中都相似；对于球形抓取，它们仅在运输成形和接触成形阶段相似。一个可能解释是，物体固有属性差异会影响建立接触时的手部方位。球形抓取中，手从物体上方接近，姿态接近中性，掌侧由于自然肌张力而形成凹腔。圆柱抓取中，接触以手部旋前姿态建立，掌弓更平，因此在该阶段运动学横弓和斜弓更相似。</w:t>
      </w:r>
    </w:p>
    <w:p>
      <w:pPr>
        <w:spacing w:before="0" w:after="120" w:line="300" w:lineRule="auto"/>
      </w:pPr>
      <w:r>
        <w:rPr>
          <w:rFonts w:ascii="Calibri" w:hAnsi="Calibri" w:eastAsia="SimSun"/>
          <w:b w:val="0"/>
          <w:i w:val="0"/>
        </w:rPr>
        <w:t>构建用于捕捉掌弓调制的生物力学描述符，可以定量评估手形调制。本文建立了抓取中鱼际-小鱼际相对运动贡献的基线数据。特别是，在抓取最后两个阶段，即预成形和接触成形阶段，小鱼际参与程度相当可观，而这两个阶段正是手与物体建立接触的阶段。这一点值得注意，因为以往研究多将拇指（鱼际）运动视为抓取的主要贡献者。新的方法将允许研究者进一步检查鱼际和小鱼际对抓取的贡献，以及神经或肌骨损伤/疾病如何影响这种贡献。作者指出，这一方向正在卒中后偏瘫患者中进一步研究。</w:t>
      </w:r>
    </w:p>
    <w:p>
      <w:pPr>
        <w:spacing w:before="0" w:after="120" w:line="300" w:lineRule="auto"/>
      </w:pPr>
      <w:r>
        <w:rPr>
          <w:rFonts w:ascii="Calibri" w:hAnsi="Calibri" w:eastAsia="SimSun"/>
          <w:b w:val="0"/>
          <w:i w:val="0"/>
        </w:rPr>
        <w:t>物体尺寸、位置和预期用途都会影响手形调制。本文只在相似条件下比较两种主要力量抓取，即球形抓取和圆柱抓取。因此，研究结果主要表征力量型抓取。若比较不同类型的精密抓取，例如抓笔或夹纸夹，未必会观察到相同特征。</w:t>
      </w:r>
    </w:p>
    <w:p>
      <w:pPr>
        <w:spacing w:before="0" w:after="120" w:line="300" w:lineRule="auto"/>
      </w:pPr>
      <w:r>
        <w:rPr>
          <w:rFonts w:ascii="Calibri" w:hAnsi="Calibri" w:eastAsia="SimSun"/>
          <w:b w:val="0"/>
          <w:i w:val="0"/>
        </w:rPr>
        <w:t>结果解释还受到一个限制：作者用手背标记点研究掌弓形状调制，这可能不同于掌侧内弓的真实运动。要确定内弓运动，需要考虑手内在肌起止点以及手厚度变化等信息。此外，本文从纯生物力学角度研究掌弓调制，因此其发现对抓取神经控制的解释有限，即尚不能判断掌弓形状是否被直接调制，还是由手指位置调制间接造成。尽管如此，这是第一项以掌弓为重点研究手形调制的工作。借助更好的生物力学描述符，未来可能判断掌弓方向改变是否以及如何影响神经和肌骨缺陷患者抓取过程中的手部预成形，从而识别手部运动受影响的具体方面，并改善手功能康复。</w:t>
      </w:r>
    </w:p>
    <w:p>
      <w:pPr>
        <w:pStyle w:val="Heading2"/>
      </w:pPr>
      <w:r>
        <w:rPr>
          <w:rFonts w:ascii="Calibri" w:hAnsi="Calibri" w:eastAsia="SimSun"/>
        </w:rPr>
        <w:t>利益冲突与致谢</w:t>
      </w:r>
    </w:p>
    <w:p>
      <w:pPr>
        <w:spacing w:before="0" w:after="120" w:line="300" w:lineRule="auto"/>
      </w:pPr>
      <w:r>
        <w:rPr>
          <w:rFonts w:ascii="Calibri" w:hAnsi="Calibri" w:eastAsia="SimSun"/>
          <w:b w:val="0"/>
          <w:i w:val="0"/>
        </w:rPr>
        <w:t>作者声明与论文材料不存在利益冲突。A.P.S. 获得 Fonds de la Recherche en Sante du Quebec (FRSQ) fellowship 支持。作者感谢受试者，以及参与数据记录、分析和反馈的协作者。</w:t>
      </w:r>
    </w:p>
    <w:p>
      <w:pPr>
        <w:pStyle w:val="Heading2"/>
      </w:pPr>
      <w:r>
        <w:rPr>
          <w:rFonts w:ascii="Calibri" w:hAnsi="Calibri" w:eastAsia="SimSun"/>
        </w:rPr>
        <w:t>参考文献</w:t>
      </w:r>
    </w:p>
    <w:p>
      <w:pPr>
        <w:spacing w:before="0" w:after="120" w:line="300" w:lineRule="auto"/>
      </w:pPr>
      <w:r>
        <w:rPr>
          <w:rFonts w:ascii="Calibri" w:hAnsi="Calibri" w:eastAsia="SimSun"/>
          <w:b w:val="0"/>
          <w:i w:val="0"/>
        </w:rPr>
        <w:t>原文参考文献按论文保留；与本报告主题最相关的包括 Kapandji (1982), Lewis (1977), Malick (1980), Turner et al. (1996), Yu et al. (2003), Santello and Soechting (1997, 1998), Santello et al. (1998, 2002), Mason et al. (2001), Kamper et al. (2003), Napier (1956), Sangole and Levin (2007)。</w:t>
      </w:r>
    </w:p>
    <w:p>
      <w:r>
        <w:br w:type="page"/>
      </w:r>
    </w:p>
    <w:p>
      <w:pPr>
        <w:pStyle w:val="Heading1"/>
      </w:pPr>
      <w:r>
        <w:rPr>
          <w:rFonts w:ascii="Calibri" w:hAnsi="Calibri" w:eastAsia="SimSun"/>
        </w:rPr>
        <w:t>创新点与核心贡献</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维度</w:t>
            </w:r>
          </w:p>
        </w:tc>
        <w:tc>
          <w:tcPr>
            <w:tcW w:type="dxa" w:w="7416"/>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分析</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科学问题</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抓取过程中掌侧空腔如何动态成形？传统解剖掌弓概念能否转化为可量化的运动学指标？</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研究方法</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基于三维运动捕捉的健康成人球形/圆柱力量抓取实验；用标记点构造远端横弓、斜弓和运动学横弓；采用相关分析、t 检验和重复测量 ANOVA。</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研究内容</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定义三种掌弓表达，比较其在三个抓取阶段中的曲线相似性，计算鱼际和小鱼际区域对运动学横弓形成的百分比贡献。</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研究目标</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建立掌弓调制的生物力学描述符，为正常抓取和病理性手功能障碍的分析提供基线。</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创新点 1</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将“掌弓”从解剖概念推进到抓取过程中的运动学变量。</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创新点 2</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提出运动学横弓：用鱼际平面、中间平面和小鱼际平面之间的铰接来描述三维掌面运动。</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创新点 3</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指出小鱼际区域在预成形和接触成形阶段具有实质贡献，修正了只强调拇指/鱼际的抓取理解。</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核心贡献</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证明掌弓调制可被定量测量，并给出球形/圆柱力量抓取中鱼际-小鱼际贡献的基线数据。</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局限性</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样本量较小；只考察两类力量抓取；使用手背标记点推断掌侧内弓；没有测量接触力、肌肉活动或神经控制机制；纵弓虽被定义但没有被重点量化。</w:t>
            </w:r>
          </w:p>
        </w:tc>
      </w:tr>
    </w:tbl>
    <w:p>
      <w:pPr>
        <w:spacing w:before="0" w:after="40" w:line="300" w:lineRule="auto"/>
      </w:pPr>
    </w:p>
    <w:p>
      <w:pPr>
        <w:pStyle w:val="Heading2"/>
      </w:pPr>
      <w:r>
        <w:rPr>
          <w:rFonts w:ascii="Calibri" w:hAnsi="Calibri" w:eastAsia="SimSun"/>
        </w:rPr>
        <w:t>这篇文章的写作逻辑</w:t>
      </w:r>
    </w:p>
    <w:p>
      <w:pPr>
        <w:spacing w:before="0" w:after="120" w:line="300" w:lineRule="auto"/>
      </w:pPr>
      <w:r>
        <w:rPr>
          <w:rFonts w:ascii="Calibri" w:hAnsi="Calibri" w:eastAsia="SimSun"/>
          <w:b w:val="0"/>
          <w:i w:val="0"/>
        </w:rPr>
        <w:t>第一步，作者从抓取功能出发，指出仅用手指关节角度或开口宽度描述手部预成形是不够的，必须考虑掌侧空腔的形状调制。</w:t>
      </w:r>
    </w:p>
    <w:p>
      <w:pPr>
        <w:spacing w:before="0" w:after="120" w:line="300" w:lineRule="auto"/>
      </w:pPr>
      <w:r>
        <w:rPr>
          <w:rFonts w:ascii="Calibri" w:hAnsi="Calibri" w:eastAsia="SimSun"/>
          <w:b w:val="0"/>
          <w:i w:val="0"/>
        </w:rPr>
        <w:t>第二步，作者回到人手解剖结构，说明远端横弓、纵弓和斜弓共同形成掌侧凹腔，并提出这些掌弓是抓取中稳定接触和顺应物体形状的基础。</w:t>
      </w:r>
    </w:p>
    <w:p>
      <w:pPr>
        <w:spacing w:before="0" w:after="120" w:line="300" w:lineRule="auto"/>
      </w:pPr>
      <w:r>
        <w:rPr>
          <w:rFonts w:ascii="Calibri" w:hAnsi="Calibri" w:eastAsia="SimSun"/>
          <w:b w:val="0"/>
          <w:i w:val="0"/>
        </w:rPr>
        <w:t>第三步，作者将解剖概念转译为可计算的运动学指标，特别是用多平面方式构造运动学横弓，使其能够表达鱼际和小鱼际贡献。</w:t>
      </w:r>
    </w:p>
    <w:p>
      <w:pPr>
        <w:spacing w:before="0" w:after="120" w:line="300" w:lineRule="auto"/>
      </w:pPr>
      <w:r>
        <w:rPr>
          <w:rFonts w:ascii="Calibri" w:hAnsi="Calibri" w:eastAsia="SimSun"/>
          <w:b w:val="0"/>
          <w:i w:val="0"/>
        </w:rPr>
        <w:t>第四步，作者用功能性抓取任务验证指标是否能解释真实运动，并通过球形/圆柱抓取比较其适用性和局限。</w:t>
      </w:r>
    </w:p>
    <w:p>
      <w:pPr>
        <w:pStyle w:val="Heading1"/>
      </w:pPr>
      <w:r>
        <w:rPr>
          <w:rFonts w:ascii="Calibri" w:hAnsi="Calibri" w:eastAsia="SimSun"/>
        </w:rPr>
        <w:t>与你的变胞手科研问题的关联分析</w:t>
      </w:r>
    </w:p>
    <w:p>
      <w:pPr>
        <w:spacing w:before="0" w:after="120" w:line="300" w:lineRule="auto"/>
      </w:pPr>
      <w:r>
        <w:rPr>
          <w:rFonts w:ascii="Calibri" w:hAnsi="Calibri" w:eastAsia="SimSun"/>
          <w:b w:val="0"/>
          <w:i/>
          <w:color w:val="555555"/>
        </w:rPr>
        <w:t>这里基于你此前给出的研究背景来分析：你的变胞手采用球面 6 杆机构设计横向轴线与纵向轴线，将手掌划分为四块，并希望用远端横弓与纵弓的生理结构作为仿生启发，进一步解释可翻折手掌如何形成三维包络抓持能力。若这一理解需要调整，后续可以按你的实际机构参数再细化。</w:t>
      </w:r>
    </w:p>
    <w:tbl>
      <w:tblPr>
        <w:tblStyle w:val="TableGrid"/>
        <w:tblW w:type="dxa" w:w="9360"/>
        <w:jc w:val="center"/>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类型</w:t>
            </w:r>
          </w:p>
        </w:tc>
        <w:tc>
          <w:tcPr>
            <w:tcW w:type="dxa" w:w="7416"/>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对变胞手的意义</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可直接复用</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论文给出的掌弓定义可直接作为仿生来源：远端横弓对应掌骨头横向收拢，纵弓对应腕-掌-指方向的纵向支撑，斜弓体现拇指与四指对掌关系。你的横向轴线和纵向轴线可以分别映射到横弓/纵弓的几何调制。</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可直接复用</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“手掌不是平面，而是可调节掌侧空腔”的论述可作为设计动机。你可以先指出平面掌灵巧手在包络曲面物体时掌面适配不足，再引入可重构掌面。</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需改造后复用</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运动学横弓的三平面模型可以改造成机器人手掌的四块掌面模型：将中间掌块作为参考平面，左右/前后掌块相对其转动，定义横向折叠角、纵向折叠角和耦合包络角。</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需改造后复用</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作者按运输成形、预成形和接触成形分段分析抓取。你的实验可借鉴这种阶段划分，但需要结合机器人控制流程改成：接近阶段、掌面预折叠阶段、包络闭合阶段、稳定持物阶段。</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不宜直接照搬</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文中的鱼际/小鱼际比例是人体特定肌骨系统数据，不应直接作为机构设计比例或驱动分配比例。你的机构需要基于连杆几何、关节范围、驱动/被动约束和抓取对象尺寸重新标定。</w:t>
            </w:r>
          </w:p>
        </w:tc>
      </w:tr>
      <w:tr>
        <w:tc>
          <w:tcPr>
            <w:tcW w:type="dxa" w:w="1944"/>
            <w:tcMar>
              <w:top w:w="80" w:type="dxa"/>
              <w:start w:w="120" w:type="dxa"/>
              <w:bottom w:w="80" w:type="dxa"/>
              <w:end w:w="120" w:type="dxa"/>
            </w:tcMar>
            <w:vAlign w:val="center"/>
          </w:tcPr>
          <w:p>
            <w:pPr>
              <w:spacing w:before="0" w:after="0" w:line="276" w:lineRule="auto"/>
            </w:pPr>
            <w:r>
              <w:rPr>
                <w:rFonts w:ascii="Calibri" w:hAnsi="Calibri" w:eastAsia="SimSun"/>
                <w:sz w:val="17"/>
              </w:rPr>
              <w:t>新的研究入口</w:t>
            </w:r>
          </w:p>
        </w:tc>
        <w:tc>
          <w:tcPr>
            <w:tcW w:type="dxa" w:w="7416"/>
            <w:tcMar>
              <w:top w:w="80" w:type="dxa"/>
              <w:start w:w="120" w:type="dxa"/>
              <w:bottom w:w="80" w:type="dxa"/>
              <w:end w:w="120" w:type="dxa"/>
            </w:tcMar>
            <w:vAlign w:val="center"/>
          </w:tcPr>
          <w:p>
            <w:pPr>
              <w:spacing w:before="0" w:after="0" w:line="276" w:lineRule="auto"/>
            </w:pPr>
            <w:r>
              <w:rPr>
                <w:rFonts w:ascii="Calibri" w:hAnsi="Calibri" w:eastAsia="SimSun"/>
                <w:sz w:val="17"/>
              </w:rPr>
              <w:t>可提出“掌弓启发的三维可重构手掌”指标：在不同横向/纵向折叠角下，计算掌面凹度、包络体积、接触法向覆盖范围和可稳定包络的物体尺寸范围。</w:t>
            </w:r>
          </w:p>
        </w:tc>
      </w:tr>
    </w:tbl>
    <w:p>
      <w:pPr>
        <w:spacing w:before="0" w:after="40" w:line="300" w:lineRule="auto"/>
      </w:pPr>
    </w:p>
    <w:p>
      <w:pPr>
        <w:pStyle w:val="Heading2"/>
      </w:pPr>
      <w:r>
        <w:rPr>
          <w:rFonts w:ascii="Calibri" w:hAnsi="Calibri" w:eastAsia="SimSun"/>
        </w:rPr>
        <w:t>建议写入论文的仿生设计表述</w:t>
      </w:r>
    </w:p>
    <w:p>
      <w:pPr>
        <w:spacing w:before="0" w:after="120" w:line="300" w:lineRule="auto"/>
      </w:pPr>
      <w:r>
        <w:rPr>
          <w:rFonts w:ascii="Calibri" w:hAnsi="Calibri" w:eastAsia="SimSun"/>
          <w:b w:val="0"/>
          <w:i w:val="0"/>
        </w:rPr>
        <w:t>人手掌面并非刚性平面，而是由远端横弓、纵弓和斜弓共同形成可调节的掌侧凹腔。Sangole 和 Levin 的研究表明，在伸手-抓取过程中，掌弓形态会随运输成形、预成形和接触成形阶段发生调制，并且鱼际与小鱼际区域均参与掌侧空腔的形成。受此启发，本文将变胞手的掌部设计为由横向轴线和纵向轴线分割的四块可重构掌面，通过球面 6 杆机构实现掌面在横向收拢与纵向弯折方向上的协同变形，从而模拟人手掌弓调节所形成的三维包络能力。</w:t>
      </w:r>
    </w:p>
    <w:p>
      <w:pPr>
        <w:pStyle w:val="Heading2"/>
      </w:pPr>
      <w:r>
        <w:rPr>
          <w:rFonts w:ascii="Calibri" w:hAnsi="Calibri" w:eastAsia="SimSun"/>
        </w:rPr>
        <w:t>建议建立的指标</w:t>
      </w:r>
    </w:p>
    <w:tbl>
      <w:tblPr>
        <w:tblStyle w:val="TableGrid"/>
        <w:tblW w:type="dxa" w:w="9360"/>
        <w:jc w:val="center"/>
        <w:tblLayout w:type="fixed"/>
        <w:tblLook w:firstColumn="1" w:firstRow="1" w:lastColumn="0" w:lastRow="0" w:noHBand="0" w:noVBand="1" w:val="04A0"/>
        <w:tblInd w:w="120" w:type="dxa"/>
      </w:tblPr>
      <w:tblGrid>
        <w:gridCol w:w="2232"/>
        <w:gridCol w:w="7128"/>
      </w:tblGrid>
      <w:tr>
        <w:tc>
          <w:tcPr>
            <w:tcW w:type="dxa" w:w="2232"/>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指标</w:t>
            </w:r>
          </w:p>
        </w:tc>
        <w:tc>
          <w:tcPr>
            <w:tcW w:type="dxa" w:w="7128"/>
            <w:tcMar>
              <w:top w:w="80" w:type="dxa"/>
              <w:start w:w="120" w:type="dxa"/>
              <w:bottom w:w="80" w:type="dxa"/>
              <w:end w:w="120" w:type="dxa"/>
            </w:tcMar>
            <w:vAlign w:val="center"/>
            <w:shd w:fill="E8EEF5"/>
          </w:tcPr>
          <w:p>
            <w:pPr>
              <w:spacing w:before="0" w:after="0" w:line="276" w:lineRule="auto"/>
            </w:pPr>
            <w:r>
              <w:rPr>
                <w:rFonts w:ascii="Calibri" w:hAnsi="Calibri" w:eastAsia="SimSun"/>
                <w:b/>
                <w:color w:val="0B2545"/>
                <w:sz w:val="17"/>
              </w:rPr>
              <w:t>定义建议</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横向掌弓角</w:t>
            </w:r>
          </w:p>
        </w:tc>
        <w:tc>
          <w:tcPr>
            <w:tcW w:type="dxa" w:w="7128"/>
            <w:tcMar>
              <w:top w:w="80" w:type="dxa"/>
              <w:start w:w="120" w:type="dxa"/>
              <w:bottom w:w="80" w:type="dxa"/>
              <w:end w:w="120" w:type="dxa"/>
            </w:tcMar>
            <w:vAlign w:val="center"/>
          </w:tcPr>
          <w:p>
            <w:pPr>
              <w:spacing w:before="0" w:after="0" w:line="276" w:lineRule="auto"/>
            </w:pPr>
            <w:r>
              <w:rPr>
                <w:rFonts w:ascii="Calibri" w:hAnsi="Calibri" w:eastAsia="SimSun"/>
                <w:sz w:val="17"/>
              </w:rPr>
              <w:t>描述左右掌块围绕横向仿生轴线的收拢程度；对应远端横弓对掌侧宽度和凹度的调制。</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纵向掌弓角</w:t>
            </w:r>
          </w:p>
        </w:tc>
        <w:tc>
          <w:tcPr>
            <w:tcW w:type="dxa" w:w="7128"/>
            <w:tcMar>
              <w:top w:w="80" w:type="dxa"/>
              <w:start w:w="120" w:type="dxa"/>
              <w:bottom w:w="80" w:type="dxa"/>
              <w:end w:w="120" w:type="dxa"/>
            </w:tcMar>
            <w:vAlign w:val="center"/>
          </w:tcPr>
          <w:p>
            <w:pPr>
              <w:spacing w:before="0" w:after="0" w:line="276" w:lineRule="auto"/>
            </w:pPr>
            <w:r>
              <w:rPr>
                <w:rFonts w:ascii="Calibri" w:hAnsi="Calibri" w:eastAsia="SimSun"/>
                <w:sz w:val="17"/>
              </w:rPr>
              <w:t>描述近端/远端掌块沿纵向仿生轴线的弯折程度；对应腕-掌-指方向的纵弓支撑。</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掌面凹度</w:t>
            </w:r>
          </w:p>
        </w:tc>
        <w:tc>
          <w:tcPr>
            <w:tcW w:type="dxa" w:w="7128"/>
            <w:tcMar>
              <w:top w:w="80" w:type="dxa"/>
              <w:start w:w="120" w:type="dxa"/>
              <w:bottom w:w="80" w:type="dxa"/>
              <w:end w:w="120" w:type="dxa"/>
            </w:tcMar>
            <w:vAlign w:val="center"/>
          </w:tcPr>
          <w:p>
            <w:pPr>
              <w:spacing w:before="0" w:after="0" w:line="276" w:lineRule="auto"/>
            </w:pPr>
            <w:r>
              <w:rPr>
                <w:rFonts w:ascii="Calibri" w:hAnsi="Calibri" w:eastAsia="SimSun"/>
                <w:sz w:val="17"/>
              </w:rPr>
              <w:t>用四块掌面中心点或拟合曲面定义掌侧凹腔深度，可作为平面掌与变胞掌的几何对比指标。</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包络抓持体积</w:t>
            </w:r>
          </w:p>
        </w:tc>
        <w:tc>
          <w:tcPr>
            <w:tcW w:type="dxa" w:w="7128"/>
            <w:tcMar>
              <w:top w:w="80" w:type="dxa"/>
              <w:start w:w="120" w:type="dxa"/>
              <w:bottom w:w="80" w:type="dxa"/>
              <w:end w:w="120" w:type="dxa"/>
            </w:tcMar>
            <w:vAlign w:val="center"/>
          </w:tcPr>
          <w:p>
            <w:pPr>
              <w:spacing w:before="0" w:after="0" w:line="276" w:lineRule="auto"/>
            </w:pPr>
            <w:r>
              <w:rPr>
                <w:rFonts w:ascii="Calibri" w:hAnsi="Calibri" w:eastAsia="SimSun"/>
                <w:sz w:val="17"/>
              </w:rPr>
              <w:t>在允许关节范围和碰撞约束下，使物体能被掌面与手指共同包络的空间体积。</w:t>
            </w:r>
          </w:p>
        </w:tc>
      </w:tr>
      <w:tr>
        <w:tc>
          <w:tcPr>
            <w:tcW w:type="dxa" w:w="2232"/>
            <w:tcMar>
              <w:top w:w="80" w:type="dxa"/>
              <w:start w:w="120" w:type="dxa"/>
              <w:bottom w:w="80" w:type="dxa"/>
              <w:end w:w="120" w:type="dxa"/>
            </w:tcMar>
            <w:vAlign w:val="center"/>
          </w:tcPr>
          <w:p>
            <w:pPr>
              <w:spacing w:before="0" w:after="0" w:line="276" w:lineRule="auto"/>
            </w:pPr>
            <w:r>
              <w:rPr>
                <w:rFonts w:ascii="Calibri" w:hAnsi="Calibri" w:eastAsia="SimSun"/>
                <w:sz w:val="17"/>
              </w:rPr>
              <w:t>接触覆盖度</w:t>
            </w:r>
          </w:p>
        </w:tc>
        <w:tc>
          <w:tcPr>
            <w:tcW w:type="dxa" w:w="7128"/>
            <w:tcMar>
              <w:top w:w="80" w:type="dxa"/>
              <w:start w:w="120" w:type="dxa"/>
              <w:bottom w:w="80" w:type="dxa"/>
              <w:end w:w="120" w:type="dxa"/>
            </w:tcMar>
            <w:vAlign w:val="center"/>
          </w:tcPr>
          <w:p>
            <w:pPr>
              <w:spacing w:before="0" w:after="0" w:line="276" w:lineRule="auto"/>
            </w:pPr>
            <w:r>
              <w:rPr>
                <w:rFonts w:ascii="Calibri" w:hAnsi="Calibri" w:eastAsia="SimSun"/>
                <w:sz w:val="17"/>
              </w:rPr>
              <w:t>统计掌面和手指潜在接触法向对物体表面的覆盖范围，用来说明可重构掌面提升抓取稳定性的原因。</w:t>
            </w:r>
          </w:p>
        </w:tc>
      </w:tr>
    </w:tbl>
    <w:p>
      <w:pPr>
        <w:spacing w:before="0" w:after="40" w:line="300" w:lineRule="auto"/>
      </w:pPr>
    </w:p>
    <w:p>
      <w:pPr>
        <w:pStyle w:val="Heading2"/>
      </w:pPr>
      <w:r>
        <w:rPr>
          <w:rFonts w:ascii="Calibri" w:hAnsi="Calibri" w:eastAsia="SimSun"/>
        </w:rPr>
        <w:t>推荐下一步</w:t>
      </w:r>
    </w:p>
    <w:p>
      <w:pPr>
        <w:pStyle w:val="ListNumber"/>
        <w:spacing w:before="0" w:after="120" w:line="300" w:lineRule="auto"/>
      </w:pPr>
      <w:r>
        <w:rPr>
          <w:rFonts w:ascii="Calibri" w:hAnsi="Calibri" w:eastAsia="SimSun"/>
          <w:b w:val="0"/>
          <w:i w:val="0"/>
        </w:rPr>
        <w:t>把你的四块掌面抽象为四个刚体平面，定义两个或三个主折叠变量，并画出与本文 Fig. 4 类似的“生理解剖弓 - 机构几何弓”对应图。</w:t>
      </w:r>
    </w:p>
    <w:p>
      <w:pPr>
        <w:pStyle w:val="ListNumber"/>
        <w:spacing w:before="0" w:after="120" w:line="300" w:lineRule="auto"/>
      </w:pPr>
      <w:r>
        <w:rPr>
          <w:rFonts w:ascii="Calibri" w:hAnsi="Calibri" w:eastAsia="SimSun"/>
          <w:b w:val="0"/>
          <w:i w:val="0"/>
        </w:rPr>
        <w:t>用球体、圆柱体和椭球体三类对象复现实验任务，比较平面掌、仅横向折叠、横纵向耦合折叠三种状态下的包络体积和稳定接触范围。</w:t>
      </w:r>
    </w:p>
    <w:p>
      <w:pPr>
        <w:pStyle w:val="ListNumber"/>
        <w:spacing w:before="0" w:after="120" w:line="300" w:lineRule="auto"/>
      </w:pPr>
      <w:r>
        <w:rPr>
          <w:rFonts w:ascii="Calibri" w:hAnsi="Calibri" w:eastAsia="SimSun"/>
          <w:b w:val="0"/>
          <w:i w:val="0"/>
        </w:rPr>
        <w:t>论文写作中不要只说“受到人手掌弓启发”，而要明确：远端横弓启发横向收拢，纵弓启发纵向凹曲，四块掌面让两种弓形调制在机器人手掌上可实现和可量化。</w:t>
      </w:r>
    </w:p>
    <w:p>
      <w:pPr>
        <w:pStyle w:val="Heading1"/>
      </w:pPr>
      <w:r>
        <w:rPr>
          <w:rFonts w:ascii="Calibri" w:hAnsi="Calibri" w:eastAsia="SimSun"/>
        </w:rPr>
        <w:t>附录：提取与保真说明</w:t>
      </w:r>
    </w:p>
    <w:p>
      <w:pPr>
        <w:spacing w:before="0" w:after="120" w:line="300" w:lineRule="auto"/>
      </w:pPr>
      <w:r>
        <w:rPr>
          <w:rFonts w:ascii="Calibri" w:hAnsi="Calibri" w:eastAsia="SimSun"/>
          <w:b w:val="0"/>
          <w:i w:val="0"/>
        </w:rPr>
        <w:t>1. 源 PDF 文本层可抽取，报告中的正文翻译基于 PDF 文本层和上下文校正。</w:t>
      </w:r>
    </w:p>
    <w:p>
      <w:pPr>
        <w:spacing w:before="0" w:after="120" w:line="300" w:lineRule="auto"/>
      </w:pPr>
      <w:r>
        <w:rPr>
          <w:rFonts w:ascii="Calibri" w:hAnsi="Calibri" w:eastAsia="SimSun"/>
          <w:b w:val="0"/>
          <w:i w:val="0"/>
        </w:rPr>
        <w:t>2. 原 PDF 的文本层把部分连字或特殊字符抽取成异常字符，例如 finger、flexion、significant、configuration 等词。报告中已按原文语义恢复这些术语。</w:t>
      </w:r>
    </w:p>
    <w:p>
      <w:pPr>
        <w:spacing w:before="0" w:after="120" w:line="300" w:lineRule="auto"/>
      </w:pPr>
      <w:r>
        <w:rPr>
          <w:rFonts w:ascii="Calibri" w:hAnsi="Calibri" w:eastAsia="SimSun"/>
          <w:b w:val="0"/>
          <w:i w:val="0"/>
        </w:rPr>
        <w:t>3. 原文图像未直接嵌入本报告；如需在论文中复现 Fig. 1 或 Fig. 4 的图形，应优先自行重绘，并按期刊版权要求申请复用许可或引用原文。</w:t>
      </w:r>
    </w:p>
    <w:p>
      <w:pPr>
        <w:spacing w:before="0" w:after="120" w:line="300" w:lineRule="auto"/>
      </w:pPr>
      <w:r>
        <w:rPr>
          <w:rFonts w:ascii="Calibri" w:hAnsi="Calibri" w:eastAsia="SimSun"/>
          <w:b w:val="0"/>
          <w:i w:val="0"/>
        </w:rPr>
        <w:t>4. 本报告的“与你的变胞手科研问题的关联分析”基于当前对你的研究背景的理解：球面 6 杆变胞掌、横向/纵向轴线、四块掌面和三维包络抓持体积。</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SimSun"/>
        <w:color w:val="555555"/>
        <w:sz w:val="18"/>
      </w:rPr>
      <w:t>Academic Paper Analysis | 2026-06-25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SimSun"/>
        <w:color w:val="555555"/>
        <w:sz w:val="18"/>
      </w:rPr>
      <w:t>Arches of the hand in reach to grasp - 中文研读报告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