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未來學習計畫與生涯規劃q"/>
    <w:p>
      <w:pPr>
        <w:pStyle w:val="Heading1"/>
      </w:pPr>
      <w:r>
        <w:t xml:space="preserve">未來學習計畫與生涯規劃（Q）</w:t>
      </w:r>
    </w:p>
    <w:bookmarkStart w:id="20" w:name="一近期規劃錄取至入學前"/>
    <w:p>
      <w:pPr>
        <w:pStyle w:val="Heading3"/>
      </w:pPr>
      <w:r>
        <w:t xml:space="preserve">一、近期規劃（錄取至入學前）</w:t>
      </w:r>
    </w:p>
    <w:p>
      <w:pPr>
        <w:pStyle w:val="Compact"/>
        <w:numPr>
          <w:ilvl w:val="0"/>
          <w:numId w:val="1001"/>
        </w:numPr>
      </w:pPr>
      <w:r>
        <w:t xml:space="preserve">微積分深化預習：入學前透過原文教材自修微積分，提前適應大學數學從「計算」轉向「證明」的思維跳躍。同時複習線性代數的基礎概念，為大一的線性代數一做準備。</w:t>
      </w:r>
    </w:p>
    <w:p>
      <w:pPr>
        <w:pStyle w:val="Compact"/>
        <w:numPr>
          <w:ilvl w:val="0"/>
          <w:numId w:val="1001"/>
        </w:numPr>
      </w:pPr>
      <w:r>
        <w:t xml:space="preserve">程式實作轉型：持續透過 ZeroJudge 等平台練習演算法題目，但從單純寫出答案轉向分析時間與空間複雜度。目前我寫程式時幾乎不做複雜度分析，這個習慣必須在入學前開始矯正。</w:t>
      </w:r>
    </w:p>
    <w:bookmarkEnd w:id="20"/>
    <w:bookmarkStart w:id="21" w:name="二中期規劃大學期間"/>
    <w:p>
      <w:pPr>
        <w:pStyle w:val="Heading3"/>
      </w:pPr>
      <w:r>
        <w:t xml:space="preserve">二、中期規劃（大學期間）</w:t>
      </w:r>
    </w:p>
    <w:p>
      <w:pPr>
        <w:pStyle w:val="Compact"/>
        <w:numPr>
          <w:ilvl w:val="0"/>
          <w:numId w:val="1002"/>
        </w:numPr>
      </w:pPr>
      <w:r>
        <w:t xml:space="preserve">扎根數學核心：大一全力投入微積分、線性代數與數學導論，建立從具體計算到抽象證明的思維轉換。大二的高等微積分與代數是最關鍵的分水嶺，我預期這會是我大學期間最吃力的階段，因為我過去的學習方式偏向「動手試錯」而非「先證明再實作」，需要根本性地調整思考習慣。</w:t>
      </w:r>
    </w:p>
    <w:p>
      <w:pPr>
        <w:pStyle w:val="Compact"/>
        <w:numPr>
          <w:ilvl w:val="0"/>
          <w:numId w:val="1002"/>
        </w:numPr>
      </w:pPr>
      <w:r>
        <w:t xml:space="preserve">應數組專業深化：大二起修習機率論與統計學，大三鎖定數值分析一與離散數學。我計畫利用程式設計二的訓練，嘗試將數學模型轉化為可執行的計算工具，延續我在 GitHub 上開發開源工具的經驗。</w:t>
      </w:r>
    </w:p>
    <w:p>
      <w:pPr>
        <w:pStyle w:val="Compact"/>
        <w:numPr>
          <w:ilvl w:val="0"/>
          <w:numId w:val="1002"/>
        </w:numPr>
      </w:pPr>
      <w:r>
        <w:t xml:space="preserve">跨領域選課：利用清大與陽明交大的跨校選課機制，同步修習資工系的演算法或資料結構課程，讓數學理論與程式實作保持雙軌並進。</w:t>
      </w:r>
    </w:p>
    <w:bookmarkEnd w:id="21"/>
    <w:bookmarkStart w:id="22" w:name="三遠期規劃畢業後"/>
    <w:p>
      <w:pPr>
        <w:pStyle w:val="Heading3"/>
      </w:pPr>
      <w:r>
        <w:t xml:space="preserve">三、遠期規劃（畢業後）</w:t>
      </w:r>
    </w:p>
    <w:p>
      <w:pPr>
        <w:pStyle w:val="FirstParagraph"/>
      </w:pPr>
      <w:r>
        <w:t xml:space="preserve">畢業後計畫申請計算科學、資訊工程或應用數學相關碩士班，將應數訓練的嚴謹邏輯與程式實作能力結合，投入演算法設計、數據科學或系統最佳化等領域。長期目標是成為能同時以數學語言與程式語言思考的跨領域研發工程師。</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2026-03-22T15:05:50Z</dcterms:created>
  <dcterms:modified xsi:type="dcterms:W3CDTF">2026-03-22T15:05:50Z</dcterms:modified>
</cp:coreProperties>
</file>

<file path=docProps/custom.xml><?xml version="1.0" encoding="utf-8"?>
<Properties xmlns="http://schemas.openxmlformats.org/officeDocument/2006/custom-properties" xmlns:vt="http://schemas.openxmlformats.org/officeDocument/2006/docPropsVTypes"/>
</file>