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5A64" w14:textId="633BB3AD" w:rsidR="008209D7" w:rsidRPr="003043D3" w:rsidRDefault="008209D7" w:rsidP="008209D7">
      <w:pPr>
        <w:pStyle w:val="a7"/>
        <w:keepNext/>
        <w:rPr>
          <w:rFonts w:ascii="Times New Roman" w:hAnsi="Times New Roman" w:cs="Times New Roman"/>
          <w:b/>
          <w:bCs/>
        </w:rPr>
      </w:pPr>
      <w:r w:rsidRPr="003043D3">
        <w:rPr>
          <w:rFonts w:ascii="Times New Roman" w:hAnsi="Times New Roman" w:cs="Times New Roman"/>
          <w:b/>
          <w:bCs/>
        </w:rPr>
        <w:t xml:space="preserve">Table A </w:t>
      </w:r>
      <w:r w:rsidRPr="003043D3">
        <w:rPr>
          <w:rFonts w:ascii="Times New Roman" w:hAnsi="Times New Roman" w:cs="Times New Roman"/>
          <w:b/>
          <w:bCs/>
        </w:rPr>
        <w:fldChar w:fldCharType="begin"/>
      </w:r>
      <w:r w:rsidRPr="003043D3">
        <w:rPr>
          <w:rFonts w:ascii="Times New Roman" w:hAnsi="Times New Roman" w:cs="Times New Roman"/>
          <w:b/>
          <w:bCs/>
        </w:rPr>
        <w:instrText xml:space="preserve"> SEQ Table_A \* ARABIC </w:instrText>
      </w:r>
      <w:r w:rsidRPr="003043D3">
        <w:rPr>
          <w:rFonts w:ascii="Times New Roman" w:hAnsi="Times New Roman" w:cs="Times New Roman"/>
          <w:b/>
          <w:bCs/>
        </w:rPr>
        <w:fldChar w:fldCharType="separate"/>
      </w:r>
      <w:r w:rsidR="00A36492">
        <w:rPr>
          <w:rFonts w:ascii="Times New Roman" w:hAnsi="Times New Roman" w:cs="Times New Roman"/>
          <w:b/>
          <w:bCs/>
          <w:noProof/>
        </w:rPr>
        <w:t>1</w:t>
      </w:r>
      <w:r w:rsidRPr="003043D3">
        <w:rPr>
          <w:rFonts w:ascii="Times New Roman" w:hAnsi="Times New Roman" w:cs="Times New Roman"/>
          <w:b/>
          <w:bCs/>
        </w:rPr>
        <w:fldChar w:fldCharType="end"/>
      </w:r>
      <w:r w:rsidRPr="003043D3">
        <w:rPr>
          <w:rFonts w:ascii="Times New Roman" w:hAnsi="Times New Roman" w:cs="Times New Roman"/>
          <w:b/>
          <w:bCs/>
        </w:rPr>
        <w:t xml:space="preserve"> Port efficiency studies using non-parametric methods</w:t>
      </w:r>
    </w:p>
    <w:tbl>
      <w:tblPr>
        <w:tblW w:w="13978" w:type="dxa"/>
        <w:jc w:val="center"/>
        <w:tblLook w:val="04A0" w:firstRow="1" w:lastRow="0" w:firstColumn="1" w:lastColumn="0" w:noHBand="0" w:noVBand="1"/>
      </w:tblPr>
      <w:tblGrid>
        <w:gridCol w:w="3118"/>
        <w:gridCol w:w="737"/>
        <w:gridCol w:w="624"/>
        <w:gridCol w:w="567"/>
        <w:gridCol w:w="567"/>
        <w:gridCol w:w="528"/>
        <w:gridCol w:w="563"/>
        <w:gridCol w:w="567"/>
        <w:gridCol w:w="624"/>
        <w:gridCol w:w="510"/>
        <w:gridCol w:w="554"/>
        <w:gridCol w:w="554"/>
        <w:gridCol w:w="545"/>
        <w:gridCol w:w="519"/>
        <w:gridCol w:w="680"/>
        <w:gridCol w:w="624"/>
        <w:gridCol w:w="737"/>
        <w:gridCol w:w="680"/>
        <w:gridCol w:w="680"/>
      </w:tblGrid>
      <w:tr w:rsidR="008209D7" w:rsidRPr="0038259B" w14:paraId="5CC7F30B" w14:textId="77777777" w:rsidTr="008209D7">
        <w:trPr>
          <w:trHeight w:val="200"/>
          <w:tblHeader/>
          <w:jc w:val="center"/>
        </w:trPr>
        <w:tc>
          <w:tcPr>
            <w:tcW w:w="3118" w:type="dxa"/>
            <w:tcBorders>
              <w:top w:val="single" w:sz="4" w:space="0" w:color="auto"/>
            </w:tcBorders>
          </w:tcPr>
          <w:p w14:paraId="05BE5D4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E3AF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DEA</w:t>
            </w: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03F940C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C37799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740B1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17F3FF2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068FE71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A11D1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14E6F7D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BBEDB2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top w:val="single" w:sz="4" w:space="0" w:color="auto"/>
            </w:tcBorders>
            <w:vAlign w:val="center"/>
          </w:tcPr>
          <w:p w14:paraId="63EB590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top w:val="single" w:sz="4" w:space="0" w:color="auto"/>
            </w:tcBorders>
            <w:vAlign w:val="center"/>
          </w:tcPr>
          <w:p w14:paraId="56C2B81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071DD2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1E2ED6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05E3114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A493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FDH</w:t>
            </w:r>
          </w:p>
        </w:tc>
        <w:tc>
          <w:tcPr>
            <w:tcW w:w="737" w:type="dxa"/>
            <w:tcBorders>
              <w:top w:val="single" w:sz="4" w:space="0" w:color="auto"/>
            </w:tcBorders>
            <w:vAlign w:val="center"/>
          </w:tcPr>
          <w:p w14:paraId="527802A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610A665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670598E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CB5B70B" w14:textId="77777777" w:rsidTr="008209D7">
        <w:trPr>
          <w:tblHeader/>
          <w:jc w:val="center"/>
        </w:trPr>
        <w:tc>
          <w:tcPr>
            <w:tcW w:w="3118" w:type="dxa"/>
          </w:tcPr>
          <w:p w14:paraId="7DC3C30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Authors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D380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CRS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DFA908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88335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VRS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253F7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24012D1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RUS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5C2BEE2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  <w:t>ADD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5B64E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793BE70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AE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0A1C1A2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SUP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14:paraId="7324B6D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BAD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14:paraId="628834E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BOO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1E63064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CRO</w:t>
            </w:r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 w14:paraId="57F54CC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FUZ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890415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NET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7A3E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FDH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78C709E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6D436A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M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641FDE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α</w:t>
            </w:r>
          </w:p>
        </w:tc>
      </w:tr>
      <w:tr w:rsidR="008209D7" w:rsidRPr="0038259B" w14:paraId="37149353" w14:textId="77777777" w:rsidTr="008209D7">
        <w:trPr>
          <w:tblHeader/>
          <w:jc w:val="center"/>
        </w:trPr>
        <w:tc>
          <w:tcPr>
            <w:tcW w:w="3118" w:type="dxa"/>
            <w:tcBorders>
              <w:bottom w:val="single" w:sz="4" w:space="0" w:color="auto"/>
            </w:tcBorders>
          </w:tcPr>
          <w:p w14:paraId="623C091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4DCE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(I)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BF3F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(O)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C423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(I)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459C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(O)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5B49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DB14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732C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406C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4341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F3A9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84D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CCF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5C8C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3B5D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29F4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(I)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5B29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(O)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173D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509C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13DD3A99" w14:textId="77777777" w:rsidTr="008209D7">
        <w:trPr>
          <w:jc w:val="center"/>
        </w:trPr>
        <w:tc>
          <w:tcPr>
            <w:tcW w:w="3118" w:type="dxa"/>
          </w:tcPr>
          <w:p w14:paraId="2B6498F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Tongzon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(2001)</w:t>
            </w:r>
          </w:p>
        </w:tc>
        <w:tc>
          <w:tcPr>
            <w:tcW w:w="737" w:type="dxa"/>
            <w:vAlign w:val="center"/>
          </w:tcPr>
          <w:p w14:paraId="4D4C1B7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BC6436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00148F7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FD0F2B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7DFB530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2DAE370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0F80B8A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8393E6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71BDDC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3188F8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1048407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3EDE9F4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7D92270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AF06AD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43FD3E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3FB24E3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66F7E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E5026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6E39DC1F" w14:textId="77777777" w:rsidTr="008209D7">
        <w:trPr>
          <w:jc w:val="center"/>
        </w:trPr>
        <w:tc>
          <w:tcPr>
            <w:tcW w:w="3118" w:type="dxa"/>
          </w:tcPr>
          <w:p w14:paraId="291DAD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Wang et al. (2002)</w:t>
            </w:r>
          </w:p>
        </w:tc>
        <w:tc>
          <w:tcPr>
            <w:tcW w:w="737" w:type="dxa"/>
            <w:vAlign w:val="center"/>
          </w:tcPr>
          <w:p w14:paraId="729C216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6ABB6E8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38BE4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18C4D44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520F568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176F9C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C59B38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849AA5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1D17E8E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394F9D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3E58E87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73DB48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E7F926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F1F470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DF42BA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737" w:type="dxa"/>
            <w:vAlign w:val="center"/>
          </w:tcPr>
          <w:p w14:paraId="0B3AD52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B0ED5F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334089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18552F19" w14:textId="77777777" w:rsidTr="008209D7">
        <w:trPr>
          <w:jc w:val="center"/>
        </w:trPr>
        <w:tc>
          <w:tcPr>
            <w:tcW w:w="3118" w:type="dxa"/>
          </w:tcPr>
          <w:p w14:paraId="3CBE809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Estache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et al. (2004)</w:t>
            </w:r>
          </w:p>
        </w:tc>
        <w:tc>
          <w:tcPr>
            <w:tcW w:w="737" w:type="dxa"/>
            <w:vAlign w:val="center"/>
          </w:tcPr>
          <w:p w14:paraId="7358912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27C54CA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71A613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A1107F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6A6BB8B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419B305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99A088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5458F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789B98D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44461C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E68D7B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2727F34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42ABB67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082DED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7ACF85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1BFE79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A24585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F5E865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68C8A8F" w14:textId="77777777" w:rsidTr="008209D7">
        <w:trPr>
          <w:jc w:val="center"/>
        </w:trPr>
        <w:tc>
          <w:tcPr>
            <w:tcW w:w="3118" w:type="dxa"/>
          </w:tcPr>
          <w:p w14:paraId="16FC841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Park and De (2004)</w:t>
            </w:r>
          </w:p>
        </w:tc>
        <w:tc>
          <w:tcPr>
            <w:tcW w:w="737" w:type="dxa"/>
            <w:vAlign w:val="center"/>
          </w:tcPr>
          <w:p w14:paraId="7063133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3E4B75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185A4B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B0BEDE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73B3CE2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53F8905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1C5983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46C7A0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0930DE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48A3FB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6BA808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3BE0C3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8C59C9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01541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A799E4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46BA99B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FA7954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B1603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7B0ADDE" w14:textId="77777777" w:rsidTr="008209D7">
        <w:trPr>
          <w:jc w:val="center"/>
        </w:trPr>
        <w:tc>
          <w:tcPr>
            <w:tcW w:w="3118" w:type="dxa"/>
          </w:tcPr>
          <w:p w14:paraId="08AC867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Barros and </w:t>
            </w: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Athanassiou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(2004)</w:t>
            </w:r>
          </w:p>
        </w:tc>
        <w:tc>
          <w:tcPr>
            <w:tcW w:w="737" w:type="dxa"/>
            <w:vAlign w:val="center"/>
          </w:tcPr>
          <w:p w14:paraId="5DB02AA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4A61EA5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967EDF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1321C95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123604E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D677DF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65766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210E2E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7CDCA1F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373F2EF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DFA963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6161DB4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0226131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9B6A96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F8DA4A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37F3133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33442F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6FA342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6DFE10E0" w14:textId="77777777" w:rsidTr="008209D7">
        <w:trPr>
          <w:jc w:val="center"/>
        </w:trPr>
        <w:tc>
          <w:tcPr>
            <w:tcW w:w="3118" w:type="dxa"/>
          </w:tcPr>
          <w:p w14:paraId="600AF0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(2005)</w:t>
            </w:r>
          </w:p>
        </w:tc>
        <w:tc>
          <w:tcPr>
            <w:tcW w:w="737" w:type="dxa"/>
            <w:vAlign w:val="center"/>
          </w:tcPr>
          <w:p w14:paraId="1EB3D8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47FFA3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6CAF040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13B01C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1FBFD27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CF8CD6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FEDDE6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3379453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E624E1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C5A97C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A7D9BD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2FCF515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F6FEA6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37FE73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CD6814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6C2B29A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EEA053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2D6300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60221E7B" w14:textId="77777777" w:rsidTr="008209D7">
        <w:trPr>
          <w:jc w:val="center"/>
        </w:trPr>
        <w:tc>
          <w:tcPr>
            <w:tcW w:w="3118" w:type="dxa"/>
          </w:tcPr>
          <w:p w14:paraId="46DA5D6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(2005)</w:t>
            </w:r>
          </w:p>
        </w:tc>
        <w:tc>
          <w:tcPr>
            <w:tcW w:w="737" w:type="dxa"/>
            <w:vAlign w:val="center"/>
          </w:tcPr>
          <w:p w14:paraId="423D5AA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46CCBC7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768349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33B5961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584C9E8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0E6B035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A6B764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7A51D3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45EB34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00F8A2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F339CD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0A15819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76190CE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A115A6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6C602C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737" w:type="dxa"/>
            <w:vAlign w:val="center"/>
          </w:tcPr>
          <w:p w14:paraId="356457B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585EAC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D8C082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5DF5425A" w14:textId="77777777" w:rsidTr="008209D7">
        <w:trPr>
          <w:jc w:val="center"/>
        </w:trPr>
        <w:tc>
          <w:tcPr>
            <w:tcW w:w="3118" w:type="dxa"/>
          </w:tcPr>
          <w:p w14:paraId="17F82BC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(2006)</w:t>
            </w:r>
          </w:p>
        </w:tc>
        <w:tc>
          <w:tcPr>
            <w:tcW w:w="737" w:type="dxa"/>
            <w:vAlign w:val="center"/>
          </w:tcPr>
          <w:p w14:paraId="26B3412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5D6B42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58C93CB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B2B137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7E95C38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527AAD9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7635A3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4989E0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96A0E8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4BBB49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300B1DF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3589F0F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07EDF1D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E63DB9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7EAF2F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3B77A46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7EBDA5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E2509C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2883649" w14:textId="77777777" w:rsidTr="008209D7">
        <w:trPr>
          <w:jc w:val="center"/>
        </w:trPr>
        <w:tc>
          <w:tcPr>
            <w:tcW w:w="3118" w:type="dxa"/>
          </w:tcPr>
          <w:p w14:paraId="24FF6AD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Rios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Maçada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(2006)</w:t>
            </w:r>
          </w:p>
        </w:tc>
        <w:tc>
          <w:tcPr>
            <w:tcW w:w="737" w:type="dxa"/>
            <w:vAlign w:val="center"/>
          </w:tcPr>
          <w:p w14:paraId="75B25C0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6821D1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8A1CD7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253781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6731DBF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7ED1ABD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CBA27A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C9015B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5E9D3A4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0D2D11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2ABA0B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D416C0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61D99FA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4CDDCF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8A21A9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1DE3C5B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623C3C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51BB1F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04C8A0B" w14:textId="77777777" w:rsidTr="008209D7">
        <w:trPr>
          <w:jc w:val="center"/>
        </w:trPr>
        <w:tc>
          <w:tcPr>
            <w:tcW w:w="3118" w:type="dxa"/>
          </w:tcPr>
          <w:p w14:paraId="6E9786A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Lin and Tseng (2007)</w:t>
            </w:r>
          </w:p>
        </w:tc>
        <w:tc>
          <w:tcPr>
            <w:tcW w:w="737" w:type="dxa"/>
            <w:vAlign w:val="center"/>
          </w:tcPr>
          <w:p w14:paraId="4614AEE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228764E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F36011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15D420F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0601DFF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0F951E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7C808F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600C19A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B422C6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54" w:type="dxa"/>
            <w:vAlign w:val="center"/>
          </w:tcPr>
          <w:p w14:paraId="44AD955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246764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743570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19" w:type="dxa"/>
            <w:vAlign w:val="center"/>
          </w:tcPr>
          <w:p w14:paraId="412689C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E81112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87CE2C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2A15012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2DAF21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48729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0C7031B" w14:textId="77777777" w:rsidTr="008209D7">
        <w:trPr>
          <w:jc w:val="center"/>
        </w:trPr>
        <w:tc>
          <w:tcPr>
            <w:tcW w:w="3118" w:type="dxa"/>
          </w:tcPr>
          <w:p w14:paraId="4358C43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Rodríguez-Álvarez et al. (2007)</w:t>
            </w:r>
          </w:p>
        </w:tc>
        <w:tc>
          <w:tcPr>
            <w:tcW w:w="737" w:type="dxa"/>
            <w:vAlign w:val="center"/>
          </w:tcPr>
          <w:p w14:paraId="3F6CC53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AD6377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71A35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3884F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7F5294E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E27C2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66B0A1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3703AC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10" w:type="dxa"/>
            <w:vAlign w:val="center"/>
          </w:tcPr>
          <w:p w14:paraId="038CA7E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6125C8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9747A7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1489FAE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0C6B05B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0C75E9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B841B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161EC44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55CBC9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1BB12A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26B7FAF0" w14:textId="77777777" w:rsidTr="008209D7">
        <w:trPr>
          <w:jc w:val="center"/>
        </w:trPr>
        <w:tc>
          <w:tcPr>
            <w:tcW w:w="3118" w:type="dxa"/>
          </w:tcPr>
          <w:p w14:paraId="2DCF01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Wu and Goh (2010)</w:t>
            </w:r>
          </w:p>
        </w:tc>
        <w:tc>
          <w:tcPr>
            <w:tcW w:w="737" w:type="dxa"/>
            <w:vAlign w:val="center"/>
          </w:tcPr>
          <w:p w14:paraId="797455D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F0D885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4533979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74C5C8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778719A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4F0481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109FF7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799FD5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998407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54" w:type="dxa"/>
            <w:vAlign w:val="center"/>
          </w:tcPr>
          <w:p w14:paraId="70EE74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6FE90A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6EFF0F2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19" w:type="dxa"/>
            <w:vAlign w:val="center"/>
          </w:tcPr>
          <w:p w14:paraId="49F4705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187273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8F7CF0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5CF2BC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7CEFCC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AC3704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1D5EFFD3" w14:textId="77777777" w:rsidTr="008209D7">
        <w:trPr>
          <w:jc w:val="center"/>
        </w:trPr>
        <w:tc>
          <w:tcPr>
            <w:tcW w:w="3118" w:type="dxa"/>
          </w:tcPr>
          <w:p w14:paraId="7B228F2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Cheon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(2010)</w:t>
            </w:r>
          </w:p>
        </w:tc>
        <w:tc>
          <w:tcPr>
            <w:tcW w:w="737" w:type="dxa"/>
            <w:vAlign w:val="center"/>
          </w:tcPr>
          <w:p w14:paraId="77DB577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4B81B6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1600BCF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55D916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619F7E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EBFE29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263CF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2A21567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5BFEDA3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B053DC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320BD8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A14F9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21C2176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E08CA3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243A81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1893F54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F34D7B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9437E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5818D7F" w14:textId="77777777" w:rsidTr="008209D7">
        <w:trPr>
          <w:jc w:val="center"/>
        </w:trPr>
        <w:tc>
          <w:tcPr>
            <w:tcW w:w="3118" w:type="dxa"/>
          </w:tcPr>
          <w:p w14:paraId="608900B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Bichou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737" w:type="dxa"/>
            <w:vAlign w:val="center"/>
          </w:tcPr>
          <w:p w14:paraId="02EE509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B977DD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DC35CA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AC732D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26F5BF5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3" w:type="dxa"/>
            <w:vAlign w:val="center"/>
          </w:tcPr>
          <w:p w14:paraId="3CBA3BA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F8F67B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B8A762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19E28E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3868AA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B81420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28CE732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1323DDE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204DF1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6FEFCFC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E02A4E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67D71A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57E334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9A84C2C" w14:textId="77777777" w:rsidTr="008209D7">
        <w:trPr>
          <w:jc w:val="center"/>
        </w:trPr>
        <w:tc>
          <w:tcPr>
            <w:tcW w:w="3118" w:type="dxa"/>
          </w:tcPr>
          <w:p w14:paraId="161E1A2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(2011)</w:t>
            </w:r>
          </w:p>
        </w:tc>
        <w:tc>
          <w:tcPr>
            <w:tcW w:w="737" w:type="dxa"/>
            <w:vAlign w:val="center"/>
          </w:tcPr>
          <w:p w14:paraId="1BDE1BE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32E1C05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99DA04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4F19A9B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2691A67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CAC88F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20F1BC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58A8CBE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5EA2278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54" w:type="dxa"/>
            <w:vAlign w:val="center"/>
          </w:tcPr>
          <w:p w14:paraId="0DD2D65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C7468F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8ECBF6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D769D5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A7E054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F9DD20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04904BB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EB4684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A11D8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0498C24" w14:textId="77777777" w:rsidTr="008209D7">
        <w:trPr>
          <w:jc w:val="center"/>
        </w:trPr>
        <w:tc>
          <w:tcPr>
            <w:tcW w:w="3118" w:type="dxa"/>
          </w:tcPr>
          <w:p w14:paraId="487F22E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Yip et al. (2011)</w:t>
            </w:r>
          </w:p>
        </w:tc>
        <w:tc>
          <w:tcPr>
            <w:tcW w:w="737" w:type="dxa"/>
            <w:vAlign w:val="center"/>
          </w:tcPr>
          <w:p w14:paraId="5069E4F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98269D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B2261B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10AE3A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39CC260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67DCBD4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A553C1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2EFBB5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51F1CE4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483F21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14EBCE0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354AA7D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0C150A9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E45156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B521D1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783359B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506AC0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C0393C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548580B" w14:textId="77777777" w:rsidTr="008209D7">
        <w:trPr>
          <w:jc w:val="center"/>
        </w:trPr>
        <w:tc>
          <w:tcPr>
            <w:tcW w:w="3118" w:type="dxa"/>
          </w:tcPr>
          <w:p w14:paraId="6092202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Barros et al. (2012)</w:t>
            </w:r>
          </w:p>
        </w:tc>
        <w:tc>
          <w:tcPr>
            <w:tcW w:w="737" w:type="dxa"/>
            <w:vAlign w:val="center"/>
          </w:tcPr>
          <w:p w14:paraId="60E8B1F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5A0122B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89E48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6B4BB96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5313C01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7BD03F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94D7A0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5C508A2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18D1124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7B6D6E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C60379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0241482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1D794DF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1B0E21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9DF33C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2D2FAF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2F2B81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48DF6F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5A58E192" w14:textId="77777777" w:rsidTr="008209D7">
        <w:trPr>
          <w:jc w:val="center"/>
        </w:trPr>
        <w:tc>
          <w:tcPr>
            <w:tcW w:w="3118" w:type="dxa"/>
          </w:tcPr>
          <w:p w14:paraId="0366879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Susila and Wang (2013)</w:t>
            </w:r>
          </w:p>
        </w:tc>
        <w:tc>
          <w:tcPr>
            <w:tcW w:w="737" w:type="dxa"/>
            <w:vAlign w:val="center"/>
          </w:tcPr>
          <w:p w14:paraId="0F6BC34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42E7EF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6C88D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6E3E9E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7090F08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03691C7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2754FB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97F83C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BEE7B8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1705998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CE06FD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45" w:type="dxa"/>
            <w:vAlign w:val="center"/>
          </w:tcPr>
          <w:p w14:paraId="592F7F1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0E2B9C7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A1DD4B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5769B1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228B20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E43576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87C79C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DA208FB" w14:textId="77777777" w:rsidTr="008209D7">
        <w:trPr>
          <w:jc w:val="center"/>
        </w:trPr>
        <w:tc>
          <w:tcPr>
            <w:tcW w:w="3118" w:type="dxa"/>
          </w:tcPr>
          <w:p w14:paraId="1ED277E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(2013)</w:t>
            </w:r>
          </w:p>
        </w:tc>
        <w:tc>
          <w:tcPr>
            <w:tcW w:w="737" w:type="dxa"/>
            <w:vAlign w:val="center"/>
          </w:tcPr>
          <w:p w14:paraId="0B4DC4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174C98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8645AF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D03B46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122C2C4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43AC8D5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4DB8319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E53D4B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611415F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A9AB7D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54" w:type="dxa"/>
            <w:vAlign w:val="center"/>
          </w:tcPr>
          <w:p w14:paraId="7C8C4FA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2DD9C1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15DFEAC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A3F2B3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468A82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6E08BB1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FFE14D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172012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E7616B7" w14:textId="77777777" w:rsidTr="008209D7">
        <w:trPr>
          <w:jc w:val="center"/>
        </w:trPr>
        <w:tc>
          <w:tcPr>
            <w:tcW w:w="3118" w:type="dxa"/>
          </w:tcPr>
          <w:p w14:paraId="4C3F75A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Schøyen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Odeck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(2013)</w:t>
            </w:r>
          </w:p>
        </w:tc>
        <w:tc>
          <w:tcPr>
            <w:tcW w:w="737" w:type="dxa"/>
            <w:vAlign w:val="center"/>
          </w:tcPr>
          <w:p w14:paraId="399153D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174B617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1E5CDD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2816AE3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09271AA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C37216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A0891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25CF5B1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1EE567F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1D2C2A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D81680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1881216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2CEB10E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0F47FB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ED4EE8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9D01A8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F9639D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13662B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302051B4" w14:textId="77777777" w:rsidTr="008209D7">
        <w:trPr>
          <w:jc w:val="center"/>
        </w:trPr>
        <w:tc>
          <w:tcPr>
            <w:tcW w:w="3118" w:type="dxa"/>
          </w:tcPr>
          <w:p w14:paraId="13525D9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Yuen et al. (2013)</w:t>
            </w:r>
          </w:p>
        </w:tc>
        <w:tc>
          <w:tcPr>
            <w:tcW w:w="737" w:type="dxa"/>
            <w:vAlign w:val="center"/>
          </w:tcPr>
          <w:p w14:paraId="59DC83E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BBC206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7B34358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CF6971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3B0E605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3192921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EFA734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926956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683FA73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CFE549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400623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DC418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76F31F6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8079C1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6FCD04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2BCF72D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07642C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3EDAD5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2C688A16" w14:textId="77777777" w:rsidTr="008209D7">
        <w:trPr>
          <w:jc w:val="center"/>
        </w:trPr>
        <w:tc>
          <w:tcPr>
            <w:tcW w:w="3118" w:type="dxa"/>
          </w:tcPr>
          <w:p w14:paraId="62EB31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(2013)</w:t>
            </w:r>
          </w:p>
        </w:tc>
        <w:tc>
          <w:tcPr>
            <w:tcW w:w="737" w:type="dxa"/>
            <w:vAlign w:val="center"/>
          </w:tcPr>
          <w:p w14:paraId="73D5A29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5CB0DB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39DADCC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1C55C02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20BA430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24AB5F9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D7E956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C361B5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2C45F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29D25D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41C0F96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232BBD0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5FFF979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B68A60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28B6FAC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0EC00EE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908362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B12D45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5E622389" w14:textId="77777777" w:rsidTr="008209D7">
        <w:trPr>
          <w:jc w:val="center"/>
        </w:trPr>
        <w:tc>
          <w:tcPr>
            <w:tcW w:w="3118" w:type="dxa"/>
          </w:tcPr>
          <w:p w14:paraId="4186333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Wilmsmeier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(2013)</w:t>
            </w:r>
          </w:p>
        </w:tc>
        <w:tc>
          <w:tcPr>
            <w:tcW w:w="737" w:type="dxa"/>
            <w:vAlign w:val="center"/>
          </w:tcPr>
          <w:p w14:paraId="54680B9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369274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B7FE30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64344C1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455901E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02ABB19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FC80B0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85BCEF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5204FF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3A7CBD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742965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308DA4A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44F169F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C7BDCE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6D6B3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65BEB0E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F95475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CDDA72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11986249" w14:textId="77777777" w:rsidTr="008209D7">
        <w:trPr>
          <w:jc w:val="center"/>
        </w:trPr>
        <w:tc>
          <w:tcPr>
            <w:tcW w:w="3118" w:type="dxa"/>
          </w:tcPr>
          <w:p w14:paraId="75FA2A9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Suárez-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Alemán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(2014)</w:t>
            </w:r>
          </w:p>
        </w:tc>
        <w:tc>
          <w:tcPr>
            <w:tcW w:w="737" w:type="dxa"/>
            <w:vAlign w:val="center"/>
          </w:tcPr>
          <w:p w14:paraId="1940CB4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5C4514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376E870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63FE66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7C76A76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6F00034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E8AF9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497AE4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A054EA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8A64DD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F059C7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654FFC6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4894168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431EC1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A3B62D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134C5B6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35C45B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5EAF3D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640F130F" w14:textId="77777777" w:rsidTr="008209D7">
        <w:trPr>
          <w:jc w:val="center"/>
        </w:trPr>
        <w:tc>
          <w:tcPr>
            <w:tcW w:w="3118" w:type="dxa"/>
          </w:tcPr>
          <w:p w14:paraId="1DFF375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 et al. (2014)</w:t>
            </w:r>
          </w:p>
        </w:tc>
        <w:tc>
          <w:tcPr>
            <w:tcW w:w="737" w:type="dxa"/>
            <w:vAlign w:val="center"/>
          </w:tcPr>
          <w:p w14:paraId="62FA5CD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9C7ACD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3C3DC78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91CA50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4AF45B6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B63786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20ED62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E3B05C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5959EBE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9BAD3E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3F5F40F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44C48F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D9790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A9C0D3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FB344D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2B654B9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812BFD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2578ED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41EB11C6" w14:textId="77777777" w:rsidTr="008209D7">
        <w:trPr>
          <w:jc w:val="center"/>
        </w:trPr>
        <w:tc>
          <w:tcPr>
            <w:tcW w:w="3118" w:type="dxa"/>
            <w:vAlign w:val="center"/>
          </w:tcPr>
          <w:p w14:paraId="315B218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Zheng and Yin (2015)</w:t>
            </w:r>
          </w:p>
        </w:tc>
        <w:tc>
          <w:tcPr>
            <w:tcW w:w="737" w:type="dxa"/>
            <w:vAlign w:val="center"/>
          </w:tcPr>
          <w:p w14:paraId="10232F2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30D4106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287271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5F2D8F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70799BF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0461740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29ADF36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15FD11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10" w:type="dxa"/>
            <w:vAlign w:val="center"/>
          </w:tcPr>
          <w:p w14:paraId="23E475C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E87561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8FF9C4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011B58C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11290C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EC5044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742B6C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756BE15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46AFAA2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C1F90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0560AF12" w14:textId="77777777" w:rsidTr="008209D7">
        <w:trPr>
          <w:jc w:val="center"/>
        </w:trPr>
        <w:tc>
          <w:tcPr>
            <w:tcW w:w="3118" w:type="dxa"/>
            <w:vAlign w:val="center"/>
          </w:tcPr>
          <w:p w14:paraId="7215A35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De Oliveira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Cariou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(2015)</w:t>
            </w:r>
          </w:p>
        </w:tc>
        <w:tc>
          <w:tcPr>
            <w:tcW w:w="737" w:type="dxa"/>
            <w:vAlign w:val="center"/>
          </w:tcPr>
          <w:p w14:paraId="4327DBE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B2B251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13A17A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CAB36A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2F5D0A7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F67A15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5A486B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3D07EE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20A16A1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B70C0A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F9C035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7F38E27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4454E2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780FD8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A8AAEA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355C417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80" w:type="dxa"/>
            <w:vAlign w:val="center"/>
          </w:tcPr>
          <w:p w14:paraId="2F4886F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0C6E7A9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</w:tr>
      <w:tr w:rsidR="008209D7" w:rsidRPr="0038259B" w14:paraId="5D1B8892" w14:textId="77777777" w:rsidTr="008209D7">
        <w:trPr>
          <w:jc w:val="center"/>
        </w:trPr>
        <w:tc>
          <w:tcPr>
            <w:tcW w:w="3118" w:type="dxa"/>
            <w:vAlign w:val="center"/>
          </w:tcPr>
          <w:p w14:paraId="6929075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Barros (2015)</w:t>
            </w:r>
          </w:p>
        </w:tc>
        <w:tc>
          <w:tcPr>
            <w:tcW w:w="737" w:type="dxa"/>
            <w:vAlign w:val="center"/>
          </w:tcPr>
          <w:p w14:paraId="660AE76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B5D062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4AC10F6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6B78E67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182D58D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1EB5F73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45D9BAE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24" w:type="dxa"/>
            <w:vAlign w:val="center"/>
          </w:tcPr>
          <w:p w14:paraId="4CE49D3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79702A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F20790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BCF8B8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6427DA2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67E837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2A11C5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09CA08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26AF6C7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32E0F02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A6A5A6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001D3A11" w14:textId="77777777" w:rsidTr="008209D7">
        <w:trPr>
          <w:jc w:val="center"/>
        </w:trPr>
        <w:tc>
          <w:tcPr>
            <w:tcW w:w="3118" w:type="dxa"/>
            <w:vAlign w:val="center"/>
          </w:tcPr>
          <w:p w14:paraId="045330D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Nguyen et al. (2015)</w:t>
            </w:r>
          </w:p>
        </w:tc>
        <w:tc>
          <w:tcPr>
            <w:tcW w:w="737" w:type="dxa"/>
            <w:vAlign w:val="center"/>
          </w:tcPr>
          <w:p w14:paraId="06848B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5E2FC3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0FF1F7B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0B8CA0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28" w:type="dxa"/>
            <w:vAlign w:val="center"/>
          </w:tcPr>
          <w:p w14:paraId="5C2B17E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7C40DCF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F691C8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E79827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768F44B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14BAB0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7EEDB6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45" w:type="dxa"/>
            <w:vAlign w:val="center"/>
          </w:tcPr>
          <w:p w14:paraId="0079E0E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5EB5028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12E2F3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3D604D5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04842D8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5DD37F3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5C34AE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65B365D" w14:textId="77777777" w:rsidTr="008209D7">
        <w:trPr>
          <w:jc w:val="center"/>
        </w:trPr>
        <w:tc>
          <w:tcPr>
            <w:tcW w:w="3118" w:type="dxa"/>
          </w:tcPr>
          <w:p w14:paraId="7C494FD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737" w:type="dxa"/>
            <w:vAlign w:val="center"/>
          </w:tcPr>
          <w:p w14:paraId="2389487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64AD150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5F0BAE2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E25633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5B5B11C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4FC634B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01E060F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17F598F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43F9E10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643B655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55ACC97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45" w:type="dxa"/>
            <w:vAlign w:val="center"/>
          </w:tcPr>
          <w:p w14:paraId="60B915B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784197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61D2360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586FD38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5511ECB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BB2A45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7F5837A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72731B3B" w14:textId="77777777" w:rsidTr="008209D7">
        <w:trPr>
          <w:jc w:val="center"/>
        </w:trPr>
        <w:tc>
          <w:tcPr>
            <w:tcW w:w="3118" w:type="dxa"/>
          </w:tcPr>
          <w:p w14:paraId="24417902" w14:textId="2B5295F2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Nguyen</w:t>
            </w:r>
            <w:r w:rsidR="007D71A9">
              <w:rPr>
                <w:rFonts w:ascii="Times New Roman" w:hAnsi="Times New Roman" w:cs="Times New Roman"/>
                <w:sz w:val="16"/>
                <w:szCs w:val="16"/>
              </w:rPr>
              <w:t xml:space="preserve"> et al.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</w:t>
            </w:r>
            <w:r w:rsidR="007D71A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37" w:type="dxa"/>
            <w:vAlign w:val="center"/>
          </w:tcPr>
          <w:p w14:paraId="7ECC18D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76E2E00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567" w:type="dxa"/>
            <w:vAlign w:val="center"/>
          </w:tcPr>
          <w:p w14:paraId="78B85AC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538085F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vAlign w:val="center"/>
          </w:tcPr>
          <w:p w14:paraId="049F918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vAlign w:val="center"/>
          </w:tcPr>
          <w:p w14:paraId="789E77C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vAlign w:val="center"/>
          </w:tcPr>
          <w:p w14:paraId="7265ECA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4B358B8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vAlign w:val="center"/>
          </w:tcPr>
          <w:p w14:paraId="60369C6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2A1BC808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vAlign w:val="center"/>
          </w:tcPr>
          <w:p w14:paraId="06D5AADC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vAlign w:val="center"/>
          </w:tcPr>
          <w:p w14:paraId="4E08662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vAlign w:val="center"/>
          </w:tcPr>
          <w:p w14:paraId="3342E046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27A2A09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vAlign w:val="center"/>
          </w:tcPr>
          <w:p w14:paraId="24F6AAE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vAlign w:val="center"/>
          </w:tcPr>
          <w:p w14:paraId="26080E2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E14CA8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vAlign w:val="center"/>
          </w:tcPr>
          <w:p w14:paraId="1EA9C83A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8209D7" w:rsidRPr="0038259B" w14:paraId="0946D030" w14:textId="77777777" w:rsidTr="008209D7">
        <w:trPr>
          <w:jc w:val="center"/>
        </w:trPr>
        <w:tc>
          <w:tcPr>
            <w:tcW w:w="3118" w:type="dxa"/>
            <w:tcBorders>
              <w:bottom w:val="single" w:sz="4" w:space="0" w:color="auto"/>
            </w:tcBorders>
          </w:tcPr>
          <w:p w14:paraId="44E88F2F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(2017)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28C9D58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21101D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17F991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213CA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3121CEE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790C53A1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F1392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92A7C2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14:paraId="3DE924EE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14:paraId="343A8C9D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14:paraId="453127D2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09D1736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 w14:paraId="43447D79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58E6300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3278BAE3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5CA65FAB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5B10EB7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48E7C64" w14:textId="77777777" w:rsidR="008209D7" w:rsidRPr="0038259B" w:rsidRDefault="008209D7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</w:tbl>
    <w:p w14:paraId="6FCEBFEF" w14:textId="46176E8C" w:rsidR="008209D7" w:rsidRPr="0038259B" w:rsidRDefault="008209D7" w:rsidP="008209D7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Note</w:t>
      </w:r>
      <w:r w:rsidR="003043D3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: </w:t>
      </w:r>
      <w:proofErr w:type="spellStart"/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Tongzon</w:t>
      </w:r>
      <w:proofErr w:type="spellEnd"/>
      <w:r w:rsidR="00F368B2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(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1993) employ</w:t>
      </w:r>
      <w:r w:rsidR="00D41CAE">
        <w:rPr>
          <w:rFonts w:ascii="Times New Roman" w:eastAsia="Malgun Gothic" w:hAnsi="Times New Roman" w:cs="Times New Roman"/>
          <w:sz w:val="16"/>
          <w:szCs w:val="16"/>
          <w:lang w:eastAsia="ko-KR"/>
        </w:rPr>
        <w:t>ed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partial indicators.</w:t>
      </w:r>
    </w:p>
    <w:p w14:paraId="69A634A0" w14:textId="1A6F6A3E" w:rsidR="008209D7" w:rsidRPr="0038259B" w:rsidRDefault="008209D7" w:rsidP="008209D7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Roll and </w:t>
      </w: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Hayuth</w:t>
      </w:r>
      <w:proofErr w:type="spellEnd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and Turner, Windle, and </w:t>
      </w: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Dresner</w:t>
      </w:r>
      <w:proofErr w:type="spellEnd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</w:t>
      </w:r>
      <w:r w:rsidR="00F368B2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(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339-356) d</w:t>
      </w:r>
      <w:r w:rsidR="00F368B2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eclined to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specify the exact DEA model </w:t>
      </w:r>
      <w:r w:rsidR="00D41CAE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that was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employed in their studies.</w:t>
      </w:r>
    </w:p>
    <w:p w14:paraId="283DC142" w14:textId="527ABF9C" w:rsidR="008209D7" w:rsidRPr="0038259B" w:rsidRDefault="008209D7" w:rsidP="008209D7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</w:pP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Bichou</w:t>
      </w:r>
      <w:proofErr w:type="spellEnd"/>
      <w:r w:rsidR="00F368B2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(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6-26) did</w:t>
      </w:r>
      <w:r w:rsidR="00D41CAE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not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specify 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whether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the model 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used was based on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Russell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’s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model. However, b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ased on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its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construction, th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e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model can be viewed as a variation of Russell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’s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model.</w:t>
      </w:r>
    </w:p>
    <w:p w14:paraId="642BC05D" w14:textId="4241F561" w:rsidR="008209D7" w:rsidRPr="0038259B" w:rsidRDefault="008209D7" w:rsidP="008209D7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Slack-based models (SBM) are not 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specifically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listed in the table </w:t>
      </w:r>
      <w:r w:rsidR="008B231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because they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can be viewed as a variation of additive models focusing on slack</w:t>
      </w:r>
      <w:r w:rsidR="00082D77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values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.</w:t>
      </w:r>
    </w:p>
    <w:p w14:paraId="7D7FA33F" w14:textId="5B14EED5" w:rsidR="008209D7" w:rsidRPr="0038259B" w:rsidRDefault="008209D7" w:rsidP="008209D7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Abbreviations: DEA: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ata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nvelopment analysis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FDH: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f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ree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isposal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h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ull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CRS: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c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onstant returns to scale; VRS: variable returns to scale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RUS: Russell model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ADD: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a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dditive model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SE: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cale efficiency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AE: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a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llocative efficiency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SUP: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uper efficiency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BAD: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b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ad output models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BOO: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b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ootstrapping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CRO: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c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ross efficiency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FUZ: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f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uzzy DEA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NET: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n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etwork DEA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M: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o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rder-m frontier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</w:t>
      </w:r>
      <w:r w:rsidRPr="0038259B">
        <w:rPr>
          <w:rFonts w:ascii="Times New Roman" w:eastAsia="MS UI Gothic" w:hAnsi="Times New Roman" w:cs="Times New Roman"/>
          <w:sz w:val="16"/>
          <w:szCs w:val="16"/>
          <w:lang w:eastAsia="ko-KR"/>
        </w:rPr>
        <w:t>α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: </w:t>
      </w:r>
      <w:r w:rsidR="00082D77">
        <w:rPr>
          <w:rFonts w:ascii="Times New Roman" w:eastAsia="Malgun Gothic" w:hAnsi="Times New Roman" w:cs="Times New Roman"/>
          <w:sz w:val="16"/>
          <w:szCs w:val="16"/>
          <w:lang w:eastAsia="ko-KR"/>
        </w:rPr>
        <w:t>o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rder-</w:t>
      </w:r>
      <w:r w:rsidRPr="0038259B">
        <w:rPr>
          <w:rFonts w:ascii="Times New Roman" w:eastAsia="MS UI Gothic" w:hAnsi="Times New Roman" w:cs="Times New Roman"/>
          <w:sz w:val="16"/>
          <w:szCs w:val="16"/>
          <w:lang w:eastAsia="ko-KR"/>
        </w:rPr>
        <w:t>α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frontier</w:t>
      </w:r>
      <w:r w:rsidR="00DC441B">
        <w:rPr>
          <w:rFonts w:ascii="Times New Roman" w:eastAsia="Malgun Gothic" w:hAnsi="Times New Roman" w:cs="Times New Roman"/>
          <w:sz w:val="16"/>
          <w:szCs w:val="16"/>
          <w:lang w:eastAsia="ko-KR"/>
        </w:rPr>
        <w:t>.</w:t>
      </w:r>
    </w:p>
    <w:p w14:paraId="3BEA4861" w14:textId="5537C0E8" w:rsidR="00D776F1" w:rsidRDefault="00082D77" w:rsidP="008209D7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“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Order m</w:t>
      </w: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”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and </w:t>
      </w: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“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order α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”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belong to the category of partial frontiers, as they are closely related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to the 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statistical properties of various production frontiers. They will be detailed in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="008209D7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ection 4.</w:t>
      </w:r>
    </w:p>
    <w:p w14:paraId="718C67A3" w14:textId="3270C95C" w:rsidR="003043D3" w:rsidRDefault="003043D3" w:rsidP="008209D7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14:paraId="2BE98CB0" w14:textId="39C7139B" w:rsidR="003043D3" w:rsidRDefault="003043D3" w:rsidP="008209D7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14:paraId="7ACDAA46" w14:textId="607AFE22" w:rsidR="003043D3" w:rsidRPr="003043D3" w:rsidRDefault="003043D3" w:rsidP="003043D3">
      <w:pPr>
        <w:pStyle w:val="a7"/>
        <w:keepNext/>
        <w:rPr>
          <w:rFonts w:ascii="Times New Roman" w:hAnsi="Times New Roman" w:cs="Times New Roman"/>
          <w:b/>
          <w:bCs/>
        </w:rPr>
      </w:pPr>
      <w:r w:rsidRPr="003043D3">
        <w:rPr>
          <w:rFonts w:ascii="Times New Roman" w:hAnsi="Times New Roman" w:cs="Times New Roman"/>
          <w:b/>
          <w:bCs/>
        </w:rPr>
        <w:t xml:space="preserve">Table A </w:t>
      </w:r>
      <w:r w:rsidRPr="003043D3">
        <w:rPr>
          <w:rFonts w:ascii="Times New Roman" w:hAnsi="Times New Roman" w:cs="Times New Roman"/>
          <w:b/>
          <w:bCs/>
        </w:rPr>
        <w:fldChar w:fldCharType="begin"/>
      </w:r>
      <w:r w:rsidRPr="003043D3">
        <w:rPr>
          <w:rFonts w:ascii="Times New Roman" w:hAnsi="Times New Roman" w:cs="Times New Roman"/>
          <w:b/>
          <w:bCs/>
        </w:rPr>
        <w:instrText xml:space="preserve"> SEQ Table_A \* ARABIC </w:instrText>
      </w:r>
      <w:r w:rsidRPr="003043D3">
        <w:rPr>
          <w:rFonts w:ascii="Times New Roman" w:hAnsi="Times New Roman" w:cs="Times New Roman"/>
          <w:b/>
          <w:bCs/>
        </w:rPr>
        <w:fldChar w:fldCharType="separate"/>
      </w:r>
      <w:r w:rsidR="00A36492">
        <w:rPr>
          <w:rFonts w:ascii="Times New Roman" w:hAnsi="Times New Roman" w:cs="Times New Roman"/>
          <w:b/>
          <w:bCs/>
          <w:noProof/>
        </w:rPr>
        <w:t>2</w:t>
      </w:r>
      <w:r w:rsidRPr="003043D3">
        <w:rPr>
          <w:rFonts w:ascii="Times New Roman" w:hAnsi="Times New Roman" w:cs="Times New Roman"/>
          <w:b/>
          <w:bCs/>
        </w:rPr>
        <w:fldChar w:fldCharType="end"/>
      </w:r>
      <w:r w:rsidRPr="003043D3">
        <w:rPr>
          <w:rFonts w:ascii="Times New Roman" w:hAnsi="Times New Roman" w:cs="Times New Roman"/>
          <w:b/>
          <w:bCs/>
        </w:rPr>
        <w:t xml:space="preserve"> Port efficiency studies using parametric methods</w:t>
      </w:r>
    </w:p>
    <w:tbl>
      <w:tblPr>
        <w:tblW w:w="13679" w:type="dxa"/>
        <w:tblLook w:val="04A0" w:firstRow="1" w:lastRow="0" w:firstColumn="1" w:lastColumn="0" w:noHBand="0" w:noVBand="1"/>
      </w:tblPr>
      <w:tblGrid>
        <w:gridCol w:w="4608"/>
        <w:gridCol w:w="1247"/>
        <w:gridCol w:w="1191"/>
        <w:gridCol w:w="1191"/>
        <w:gridCol w:w="1134"/>
        <w:gridCol w:w="1077"/>
        <w:gridCol w:w="1020"/>
        <w:gridCol w:w="964"/>
        <w:gridCol w:w="1247"/>
      </w:tblGrid>
      <w:tr w:rsidR="003043D3" w:rsidRPr="0038259B" w14:paraId="5DDFBA2B" w14:textId="77777777" w:rsidTr="003043D3">
        <w:trPr>
          <w:cantSplit/>
          <w:trHeight w:val="397"/>
          <w:tblHeader/>
        </w:trPr>
        <w:tc>
          <w:tcPr>
            <w:tcW w:w="4608" w:type="dxa"/>
            <w:tcBorders>
              <w:top w:val="single" w:sz="4" w:space="0" w:color="auto"/>
            </w:tcBorders>
            <w:vAlign w:val="center"/>
          </w:tcPr>
          <w:p w14:paraId="770E440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4160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DFA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F17B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SFA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6E9E82D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20ED33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1DC8CB2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3B26748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4D51455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41DD324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52E5DFF4" w14:textId="77777777" w:rsidTr="003043D3">
        <w:trPr>
          <w:cantSplit/>
          <w:trHeight w:val="510"/>
          <w:tblHeader/>
        </w:trPr>
        <w:tc>
          <w:tcPr>
            <w:tcW w:w="4608" w:type="dxa"/>
            <w:vAlign w:val="center"/>
          </w:tcPr>
          <w:p w14:paraId="6AF5E9A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2547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EF8C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CF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2BDAAFE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PF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F9B00F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DF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87FF71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037099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FE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A77D6C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TVF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2277398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OUT</w:t>
            </w:r>
          </w:p>
        </w:tc>
      </w:tr>
      <w:tr w:rsidR="003043D3" w:rsidRPr="0038259B" w14:paraId="16F9E072" w14:textId="77777777" w:rsidTr="003043D3">
        <w:trPr>
          <w:cantSplit/>
          <w:trHeight w:val="397"/>
          <w:tblHeader/>
        </w:trPr>
        <w:tc>
          <w:tcPr>
            <w:tcW w:w="4608" w:type="dxa"/>
            <w:tcBorders>
              <w:bottom w:val="single" w:sz="4" w:space="0" w:color="auto"/>
            </w:tcBorders>
            <w:vAlign w:val="center"/>
          </w:tcPr>
          <w:p w14:paraId="57CD888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B8AA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3A3F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6903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6F85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  <w:t>(I)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1196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  <w:t>(O)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92C3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2D82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A5E2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24CBC1B" w14:textId="77777777" w:rsidTr="003043D3">
        <w:tc>
          <w:tcPr>
            <w:tcW w:w="4608" w:type="dxa"/>
            <w:tcBorders>
              <w:top w:val="single" w:sz="4" w:space="0" w:color="auto"/>
            </w:tcBorders>
          </w:tcPr>
          <w:p w14:paraId="0B2441B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Kim and </w:t>
            </w: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Sachish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(1986)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08F8F9B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528FE5B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756BDB2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C3E3F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070DC24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35E2796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4C574D7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4C429B4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6C9971E4" w14:textId="77777777" w:rsidTr="003043D3">
        <w:tc>
          <w:tcPr>
            <w:tcW w:w="4608" w:type="dxa"/>
          </w:tcPr>
          <w:p w14:paraId="44D9173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Liu (1995)</w:t>
            </w:r>
          </w:p>
        </w:tc>
        <w:tc>
          <w:tcPr>
            <w:tcW w:w="1247" w:type="dxa"/>
            <w:vAlign w:val="center"/>
          </w:tcPr>
          <w:p w14:paraId="575BCCA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77C612C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4CC4C4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2C96A80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2AB9719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74734D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1C2585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47C5068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29F0FF7" w14:textId="77777777" w:rsidTr="003043D3">
        <w:tc>
          <w:tcPr>
            <w:tcW w:w="4608" w:type="dxa"/>
          </w:tcPr>
          <w:p w14:paraId="55B31EC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Baños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-Pino et al. (1999)</w:t>
            </w:r>
          </w:p>
        </w:tc>
        <w:tc>
          <w:tcPr>
            <w:tcW w:w="1247" w:type="dxa"/>
            <w:vAlign w:val="center"/>
          </w:tcPr>
          <w:p w14:paraId="53B0A84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B35CDB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1A22D33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450D624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77" w:type="dxa"/>
            <w:vAlign w:val="center"/>
          </w:tcPr>
          <w:p w14:paraId="2D804FA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E7D92C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22751B4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01A4997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556E9398" w14:textId="77777777" w:rsidTr="003043D3">
        <w:tc>
          <w:tcPr>
            <w:tcW w:w="4608" w:type="dxa"/>
          </w:tcPr>
          <w:p w14:paraId="4B344C0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Notteboom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et al. (2000)</w:t>
            </w:r>
          </w:p>
        </w:tc>
        <w:tc>
          <w:tcPr>
            <w:tcW w:w="1247" w:type="dxa"/>
            <w:vAlign w:val="center"/>
          </w:tcPr>
          <w:p w14:paraId="3054761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3439A5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385B03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7AC6CE7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37EB1E1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51EF46F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382DC1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2E42D83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B74704E" w14:textId="77777777" w:rsidTr="003043D3">
        <w:tc>
          <w:tcPr>
            <w:tcW w:w="4608" w:type="dxa"/>
          </w:tcPr>
          <w:p w14:paraId="0E211C9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Coto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-Millan et al. (2000)</w:t>
            </w:r>
          </w:p>
        </w:tc>
        <w:tc>
          <w:tcPr>
            <w:tcW w:w="1247" w:type="dxa"/>
            <w:vAlign w:val="center"/>
          </w:tcPr>
          <w:p w14:paraId="275295B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264549B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4B28F37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7D106F0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7A810B4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4399AC0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9698CA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6145525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F7EE658" w14:textId="77777777" w:rsidTr="003043D3">
        <w:tc>
          <w:tcPr>
            <w:tcW w:w="4608" w:type="dxa"/>
          </w:tcPr>
          <w:p w14:paraId="7D05299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Jara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-Díaz et al. (2002)</w:t>
            </w:r>
          </w:p>
        </w:tc>
        <w:tc>
          <w:tcPr>
            <w:tcW w:w="1247" w:type="dxa"/>
            <w:vAlign w:val="center"/>
          </w:tcPr>
          <w:p w14:paraId="4A1A5E9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70AC097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12F3298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158D65C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6C866A8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7BB23BD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FAFD11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16F4918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11985C4" w14:textId="77777777" w:rsidTr="003043D3">
        <w:tc>
          <w:tcPr>
            <w:tcW w:w="4608" w:type="dxa"/>
          </w:tcPr>
          <w:p w14:paraId="025787B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Estache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(2002)</w:t>
            </w:r>
          </w:p>
        </w:tc>
        <w:tc>
          <w:tcPr>
            <w:tcW w:w="1247" w:type="dxa"/>
            <w:vAlign w:val="center"/>
          </w:tcPr>
          <w:p w14:paraId="72FDADA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8FCA2E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F02A62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03ABFF8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7876B91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7DA728B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10D165B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4C38261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47AE5C0" w14:textId="77777777" w:rsidTr="003043D3">
        <w:tc>
          <w:tcPr>
            <w:tcW w:w="4608" w:type="dxa"/>
          </w:tcPr>
          <w:p w14:paraId="6B2D620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(2002)</w:t>
            </w:r>
          </w:p>
        </w:tc>
        <w:tc>
          <w:tcPr>
            <w:tcW w:w="1247" w:type="dxa"/>
            <w:vAlign w:val="center"/>
          </w:tcPr>
          <w:p w14:paraId="47169EB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9D42CE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BCB398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6E6B2FA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210F453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61DF80C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565C7A2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34C63F6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6B48D28" w14:textId="77777777" w:rsidTr="003043D3">
        <w:tc>
          <w:tcPr>
            <w:tcW w:w="4608" w:type="dxa"/>
          </w:tcPr>
          <w:p w14:paraId="69CCCB5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and Song (2003)</w:t>
            </w:r>
          </w:p>
        </w:tc>
        <w:tc>
          <w:tcPr>
            <w:tcW w:w="1247" w:type="dxa"/>
            <w:vAlign w:val="center"/>
          </w:tcPr>
          <w:p w14:paraId="70A1CB9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A0BDA1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3BA586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1EDF570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791A133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7860DC6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36F3718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3457C88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757AD09E" w14:textId="77777777" w:rsidTr="003043D3">
        <w:tc>
          <w:tcPr>
            <w:tcW w:w="4608" w:type="dxa"/>
          </w:tcPr>
          <w:p w14:paraId="7797EE2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Estache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et al. (2004)</w:t>
            </w:r>
          </w:p>
        </w:tc>
        <w:tc>
          <w:tcPr>
            <w:tcW w:w="1247" w:type="dxa"/>
            <w:vAlign w:val="center"/>
          </w:tcPr>
          <w:p w14:paraId="1A9837F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CA7EAD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0E98B2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0A8C4ED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43B8F7E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A0C21E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2E7E715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43CEF43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7927F827" w14:textId="77777777" w:rsidTr="003043D3">
        <w:tc>
          <w:tcPr>
            <w:tcW w:w="4608" w:type="dxa"/>
          </w:tcPr>
          <w:p w14:paraId="03A22EE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(2005)</w:t>
            </w:r>
          </w:p>
        </w:tc>
        <w:tc>
          <w:tcPr>
            <w:tcW w:w="1247" w:type="dxa"/>
            <w:vAlign w:val="center"/>
          </w:tcPr>
          <w:p w14:paraId="7FEEA80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1B16A1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E3FC1E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3EFEBB0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4D5A9D1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848699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D08C76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54D7E2E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60A37AD1" w14:textId="77777777" w:rsidTr="003043D3">
        <w:tc>
          <w:tcPr>
            <w:tcW w:w="4608" w:type="dxa"/>
          </w:tcPr>
          <w:p w14:paraId="0D67DA4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Tongzon</w:t>
            </w:r>
            <w:proofErr w:type="spellEnd"/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and Heng (2005)</w:t>
            </w:r>
          </w:p>
        </w:tc>
        <w:tc>
          <w:tcPr>
            <w:tcW w:w="1247" w:type="dxa"/>
            <w:vAlign w:val="center"/>
          </w:tcPr>
          <w:p w14:paraId="642D445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7A364B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125BB9A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63ED976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2CD6278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EB843F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E13F1E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0E3349D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69DF797D" w14:textId="77777777" w:rsidTr="003043D3">
        <w:tc>
          <w:tcPr>
            <w:tcW w:w="4608" w:type="dxa"/>
          </w:tcPr>
          <w:p w14:paraId="7AAB7DF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lastRenderedPageBreak/>
              <w:t>Cullinane and Song (2006)</w:t>
            </w:r>
          </w:p>
        </w:tc>
        <w:tc>
          <w:tcPr>
            <w:tcW w:w="1247" w:type="dxa"/>
            <w:vAlign w:val="center"/>
          </w:tcPr>
          <w:p w14:paraId="200D397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6633D8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183BA0E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4298C7B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7A326C6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7B74A83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4566443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7F548E2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431937B2" w14:textId="77777777" w:rsidTr="003043D3">
        <w:tc>
          <w:tcPr>
            <w:tcW w:w="4608" w:type="dxa"/>
          </w:tcPr>
          <w:p w14:paraId="3D44972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Cullinane et al. (2006)</w:t>
            </w:r>
          </w:p>
        </w:tc>
        <w:tc>
          <w:tcPr>
            <w:tcW w:w="1247" w:type="dxa"/>
            <w:vAlign w:val="center"/>
          </w:tcPr>
          <w:p w14:paraId="0B66F4A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7C57E5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E8BD1B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14F9A06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77" w:type="dxa"/>
            <w:vAlign w:val="center"/>
          </w:tcPr>
          <w:p w14:paraId="478BE62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5D09A31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55C1736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79761BE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11C22D21" w14:textId="77777777" w:rsidTr="003043D3">
        <w:tc>
          <w:tcPr>
            <w:tcW w:w="4608" w:type="dxa"/>
          </w:tcPr>
          <w:p w14:paraId="397A8C4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Rodríguez-Álvarez et al. (2007)</w:t>
            </w:r>
          </w:p>
        </w:tc>
        <w:tc>
          <w:tcPr>
            <w:tcW w:w="1247" w:type="dxa"/>
            <w:vAlign w:val="center"/>
          </w:tcPr>
          <w:p w14:paraId="2D64F0E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147B086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EFEA85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1A8C152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77" w:type="dxa"/>
            <w:vAlign w:val="center"/>
          </w:tcPr>
          <w:p w14:paraId="0B1437F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020" w:type="dxa"/>
            <w:vAlign w:val="center"/>
          </w:tcPr>
          <w:p w14:paraId="21B3941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0144E0E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4A75517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7DBB383D" w14:textId="77777777" w:rsidTr="003043D3">
        <w:tc>
          <w:tcPr>
            <w:tcW w:w="4608" w:type="dxa"/>
          </w:tcPr>
          <w:p w14:paraId="6149F81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González and Trujillo (2008)</w:t>
            </w:r>
          </w:p>
        </w:tc>
        <w:tc>
          <w:tcPr>
            <w:tcW w:w="1247" w:type="dxa"/>
            <w:vAlign w:val="center"/>
          </w:tcPr>
          <w:p w14:paraId="6DBF97E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A330A9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32A8AB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52176C7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67A9B61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20" w:type="dxa"/>
            <w:vAlign w:val="center"/>
          </w:tcPr>
          <w:p w14:paraId="74BCC4B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08D45BB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55CEE88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31ECB54" w14:textId="77777777" w:rsidTr="003043D3">
        <w:tc>
          <w:tcPr>
            <w:tcW w:w="4608" w:type="dxa"/>
          </w:tcPr>
          <w:p w14:paraId="12697B0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Cheon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(2010)</w:t>
            </w:r>
          </w:p>
        </w:tc>
        <w:tc>
          <w:tcPr>
            <w:tcW w:w="1247" w:type="dxa"/>
            <w:vAlign w:val="center"/>
          </w:tcPr>
          <w:p w14:paraId="73A10FD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4EA48B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2AF517A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17996D3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73FE862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66D7D7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3172AB9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172CF77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4DD80C10" w14:textId="77777777" w:rsidTr="003043D3">
        <w:tc>
          <w:tcPr>
            <w:tcW w:w="4608" w:type="dxa"/>
          </w:tcPr>
          <w:p w14:paraId="3F6B1E5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(2011)</w:t>
            </w:r>
          </w:p>
        </w:tc>
        <w:tc>
          <w:tcPr>
            <w:tcW w:w="1247" w:type="dxa"/>
            <w:vAlign w:val="center"/>
          </w:tcPr>
          <w:p w14:paraId="0B78051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1668052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2F9A225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47249C3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628A4C7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6EA5351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52F1CF5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21AB90A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1D3EB0C7" w14:textId="77777777" w:rsidTr="003043D3">
        <w:tc>
          <w:tcPr>
            <w:tcW w:w="4608" w:type="dxa"/>
          </w:tcPr>
          <w:p w14:paraId="745395A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Yip et al. (2011)</w:t>
            </w:r>
          </w:p>
        </w:tc>
        <w:tc>
          <w:tcPr>
            <w:tcW w:w="1247" w:type="dxa"/>
            <w:vAlign w:val="center"/>
          </w:tcPr>
          <w:p w14:paraId="45A131B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3FBF6E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43B6D6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76E0194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0E376A8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7EFD8DE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03AF71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5125411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78785875" w14:textId="77777777" w:rsidTr="003043D3">
        <w:tc>
          <w:tcPr>
            <w:tcW w:w="4608" w:type="dxa"/>
          </w:tcPr>
          <w:p w14:paraId="0910763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Barros et al. (2012)</w:t>
            </w:r>
          </w:p>
        </w:tc>
        <w:tc>
          <w:tcPr>
            <w:tcW w:w="1247" w:type="dxa"/>
            <w:vAlign w:val="center"/>
          </w:tcPr>
          <w:p w14:paraId="5794177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754F0E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0AA51A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610BC3B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1B6139D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7BF4196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5E7FAF1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636D704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8DCD7D0" w14:textId="77777777" w:rsidTr="003043D3">
        <w:tc>
          <w:tcPr>
            <w:tcW w:w="4608" w:type="dxa"/>
          </w:tcPr>
          <w:p w14:paraId="3BE6817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Susila and Wang (2013)</w:t>
            </w:r>
          </w:p>
        </w:tc>
        <w:tc>
          <w:tcPr>
            <w:tcW w:w="1247" w:type="dxa"/>
            <w:vAlign w:val="center"/>
          </w:tcPr>
          <w:p w14:paraId="1501303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9A33EC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6ABB30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7400EF5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62EB7D0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7F276E7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26C4F88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6D7E7F0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</w:tr>
      <w:tr w:rsidR="003043D3" w:rsidRPr="0038259B" w14:paraId="47EA7646" w14:textId="77777777" w:rsidTr="003043D3">
        <w:tc>
          <w:tcPr>
            <w:tcW w:w="4608" w:type="dxa"/>
          </w:tcPr>
          <w:p w14:paraId="3B50022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Yuen et al. (2013)</w:t>
            </w:r>
          </w:p>
        </w:tc>
        <w:tc>
          <w:tcPr>
            <w:tcW w:w="1247" w:type="dxa"/>
            <w:vAlign w:val="center"/>
          </w:tcPr>
          <w:p w14:paraId="076E955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863ECE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C84C3B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3C5452B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09F6023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3DC083C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1D8C23D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2446B71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4FDA219A" w14:textId="77777777" w:rsidTr="003043D3">
        <w:tc>
          <w:tcPr>
            <w:tcW w:w="4608" w:type="dxa"/>
          </w:tcPr>
          <w:p w14:paraId="08C8268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Pagano et al. (2013)</w:t>
            </w:r>
          </w:p>
        </w:tc>
        <w:tc>
          <w:tcPr>
            <w:tcW w:w="1247" w:type="dxa"/>
            <w:vAlign w:val="center"/>
          </w:tcPr>
          <w:p w14:paraId="017A233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5A5D49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5D9760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0290DEC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0AC0418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C9EB6D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3FD8CB3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7AF97A6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D355CD7" w14:textId="77777777" w:rsidTr="003043D3">
        <w:tc>
          <w:tcPr>
            <w:tcW w:w="4608" w:type="dxa"/>
          </w:tcPr>
          <w:p w14:paraId="7E47FCC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Wilmsmeier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(2013)</w:t>
            </w:r>
          </w:p>
        </w:tc>
        <w:tc>
          <w:tcPr>
            <w:tcW w:w="1247" w:type="dxa"/>
            <w:vAlign w:val="center"/>
          </w:tcPr>
          <w:p w14:paraId="2AB8D3A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F9C8F9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43DC9E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5178982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1A71470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6BF19B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C491A4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4B80F49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509284A9" w14:textId="77777777" w:rsidTr="003043D3">
        <w:tc>
          <w:tcPr>
            <w:tcW w:w="4608" w:type="dxa"/>
          </w:tcPr>
          <w:p w14:paraId="73377F3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and Tovar (2014a)</w:t>
            </w:r>
          </w:p>
        </w:tc>
        <w:tc>
          <w:tcPr>
            <w:tcW w:w="1247" w:type="dxa"/>
            <w:vAlign w:val="center"/>
          </w:tcPr>
          <w:p w14:paraId="33185C6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89D221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F31F4A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4A83366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26CC07A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20" w:type="dxa"/>
            <w:vAlign w:val="center"/>
          </w:tcPr>
          <w:p w14:paraId="7C4E8ED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CCBEED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66972C7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155477F7" w14:textId="77777777" w:rsidTr="003043D3">
        <w:tc>
          <w:tcPr>
            <w:tcW w:w="4608" w:type="dxa"/>
          </w:tcPr>
          <w:p w14:paraId="1FF82BA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and Tovar (2014b)</w:t>
            </w:r>
          </w:p>
        </w:tc>
        <w:tc>
          <w:tcPr>
            <w:tcW w:w="1247" w:type="dxa"/>
            <w:vAlign w:val="center"/>
          </w:tcPr>
          <w:p w14:paraId="0EAF5A7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782F6FC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4EE04DF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0E1B850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50CBFD6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20" w:type="dxa"/>
            <w:vAlign w:val="center"/>
          </w:tcPr>
          <w:p w14:paraId="3CC5C67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0A5B9FD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780FE86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1E469FD8" w14:textId="77777777" w:rsidTr="003043D3">
        <w:tc>
          <w:tcPr>
            <w:tcW w:w="4608" w:type="dxa"/>
            <w:vAlign w:val="center"/>
          </w:tcPr>
          <w:p w14:paraId="648AF49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Zheng and Yin (2015)</w:t>
            </w:r>
          </w:p>
        </w:tc>
        <w:tc>
          <w:tcPr>
            <w:tcW w:w="1247" w:type="dxa"/>
            <w:vAlign w:val="center"/>
          </w:tcPr>
          <w:p w14:paraId="41D6A8C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31615F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6156651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4A724AC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1DAB791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5650C45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38A044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10D3894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5468E912" w14:textId="77777777" w:rsidTr="003043D3">
        <w:tc>
          <w:tcPr>
            <w:tcW w:w="4608" w:type="dxa"/>
            <w:vAlign w:val="center"/>
          </w:tcPr>
          <w:p w14:paraId="166EF1A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Nguyen et al. (2015)</w:t>
            </w:r>
          </w:p>
        </w:tc>
        <w:tc>
          <w:tcPr>
            <w:tcW w:w="1247" w:type="dxa"/>
            <w:vAlign w:val="center"/>
          </w:tcPr>
          <w:p w14:paraId="3939080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BF6D50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275671FD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3A5FBC9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05D2EA3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76FEF0A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6C3208C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5688AD3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4597139" w14:textId="77777777" w:rsidTr="003043D3">
        <w:tc>
          <w:tcPr>
            <w:tcW w:w="4608" w:type="dxa"/>
          </w:tcPr>
          <w:p w14:paraId="57C2413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Coto-Millán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247" w:type="dxa"/>
            <w:vAlign w:val="center"/>
          </w:tcPr>
          <w:p w14:paraId="524BAC9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C2A35F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3A65154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52EE28B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077" w:type="dxa"/>
            <w:vAlign w:val="center"/>
          </w:tcPr>
          <w:p w14:paraId="159E0D1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6B680B4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1186B02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772011D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54B1FD2B" w14:textId="77777777" w:rsidTr="003043D3">
        <w:tc>
          <w:tcPr>
            <w:tcW w:w="4608" w:type="dxa"/>
          </w:tcPr>
          <w:p w14:paraId="165964F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Suárez-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Alemán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247" w:type="dxa"/>
            <w:vAlign w:val="center"/>
          </w:tcPr>
          <w:p w14:paraId="7E82EF4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0021922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22F13159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19FEDFE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61DF739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5462FC5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7477792F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2670E94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7E7C4E14" w14:textId="77777777" w:rsidTr="003043D3">
        <w:tc>
          <w:tcPr>
            <w:tcW w:w="4608" w:type="dxa"/>
          </w:tcPr>
          <w:p w14:paraId="4B4A3330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Serebrisky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247" w:type="dxa"/>
            <w:vAlign w:val="center"/>
          </w:tcPr>
          <w:p w14:paraId="789A86B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B2FD36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54CD1E7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5C164FC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5EFEBCD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6D9F452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122C696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4CD4102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208BE7B2" w14:textId="77777777" w:rsidTr="003043D3">
        <w:tc>
          <w:tcPr>
            <w:tcW w:w="4608" w:type="dxa"/>
          </w:tcPr>
          <w:p w14:paraId="01CC5206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Barros (2016)</w:t>
            </w:r>
          </w:p>
        </w:tc>
        <w:tc>
          <w:tcPr>
            <w:tcW w:w="1247" w:type="dxa"/>
            <w:vAlign w:val="center"/>
          </w:tcPr>
          <w:p w14:paraId="1673744B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64118F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A68BE8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center"/>
          </w:tcPr>
          <w:p w14:paraId="4F61733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688D033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4C0CB05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964" w:type="dxa"/>
            <w:vAlign w:val="center"/>
          </w:tcPr>
          <w:p w14:paraId="73392C3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vAlign w:val="center"/>
          </w:tcPr>
          <w:p w14:paraId="7362636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163D1FD0" w14:textId="77777777" w:rsidTr="003043D3">
        <w:tc>
          <w:tcPr>
            <w:tcW w:w="4608" w:type="dxa"/>
          </w:tcPr>
          <w:p w14:paraId="32444E96" w14:textId="2D1158D6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Nguyen et al. (201</w:t>
            </w:r>
            <w:r w:rsidR="007D71A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47" w:type="dxa"/>
            <w:vAlign w:val="center"/>
          </w:tcPr>
          <w:p w14:paraId="0187AFC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91" w:type="dxa"/>
            <w:vAlign w:val="center"/>
          </w:tcPr>
          <w:p w14:paraId="4D70271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vAlign w:val="center"/>
          </w:tcPr>
          <w:p w14:paraId="62993CA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134" w:type="dxa"/>
            <w:vAlign w:val="center"/>
          </w:tcPr>
          <w:p w14:paraId="2BB7E18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4853C73E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510F6F23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582774D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S UI Gothic" w:hAnsi="Times New Roman" w:cs="Times New Roman"/>
                <w:kern w:val="0"/>
                <w:sz w:val="16"/>
                <w:szCs w:val="16"/>
                <w:lang w:eastAsia="ko-KR"/>
              </w:rPr>
              <w:t>●</w:t>
            </w:r>
          </w:p>
        </w:tc>
        <w:tc>
          <w:tcPr>
            <w:tcW w:w="1247" w:type="dxa"/>
            <w:vAlign w:val="center"/>
          </w:tcPr>
          <w:p w14:paraId="7CBA683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  <w:tr w:rsidR="003043D3" w:rsidRPr="0038259B" w14:paraId="3686FD0F" w14:textId="77777777" w:rsidTr="003043D3">
        <w:tc>
          <w:tcPr>
            <w:tcW w:w="4608" w:type="dxa"/>
            <w:tcBorders>
              <w:bottom w:val="single" w:sz="4" w:space="0" w:color="auto"/>
            </w:tcBorders>
          </w:tcPr>
          <w:p w14:paraId="41FA1E9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(2017)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33747141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1529A1C2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792F4C77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956BE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4D58CAA4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262D3FC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046B65A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2727A238" w14:textId="77777777" w:rsidR="003043D3" w:rsidRPr="0038259B" w:rsidRDefault="003043D3" w:rsidP="003043D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</w:p>
        </w:tc>
      </w:tr>
    </w:tbl>
    <w:p w14:paraId="4DA603D6" w14:textId="62375050" w:rsidR="003043D3" w:rsidRPr="0038259B" w:rsidRDefault="003043D3" w:rsidP="003043D3">
      <w:pPr>
        <w:autoSpaceDE w:val="0"/>
        <w:autoSpaceDN w:val="0"/>
        <w:adjustRightInd w:val="0"/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Note</w:t>
      </w: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: </w:t>
      </w:r>
      <w:proofErr w:type="spellStart"/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Tongzon</w:t>
      </w:r>
      <w:proofErr w:type="spellEnd"/>
      <w:r w:rsidR="00F368B2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(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1993) employ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ed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partial indicators.</w:t>
      </w:r>
    </w:p>
    <w:p w14:paraId="74EDF82A" w14:textId="5A9FD19F" w:rsidR="003043D3" w:rsidRPr="0038259B" w:rsidRDefault="003043D3" w:rsidP="003043D3">
      <w:pPr>
        <w:autoSpaceDE w:val="0"/>
        <w:autoSpaceDN w:val="0"/>
        <w:adjustRightInd w:val="0"/>
        <w:spacing w:line="240" w:lineRule="exact"/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Roll and </w:t>
      </w: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Hayuth</w:t>
      </w:r>
      <w:proofErr w:type="spellEnd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and Turner, Windle, and </w:t>
      </w: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Dresner</w:t>
      </w:r>
      <w:proofErr w:type="spellEnd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</w:t>
      </w:r>
      <w:r w:rsidR="00F368B2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(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339-356) d</w:t>
      </w:r>
      <w:r w:rsidR="00F368B2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eclined to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specify the exact DEA model 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that was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employed in their studies.</w:t>
      </w:r>
    </w:p>
    <w:p w14:paraId="685651C6" w14:textId="7FA240BD" w:rsidR="003043D3" w:rsidRPr="0038259B" w:rsidRDefault="003043D3" w:rsidP="003043D3">
      <w:pPr>
        <w:autoSpaceDE w:val="0"/>
        <w:autoSpaceDN w:val="0"/>
        <w:adjustRightInd w:val="0"/>
        <w:spacing w:line="240" w:lineRule="exact"/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</w:pPr>
      <w:proofErr w:type="spellStart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Bichou</w:t>
      </w:r>
      <w:proofErr w:type="spellEnd"/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, 6-26 did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not specify whether 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the model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used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was based on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Russell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’s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models. However, 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based on its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construction, the model can be viewed as a variation of Russell</w:t>
      </w:r>
      <w:r w:rsidR="00F477A3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>’s</w:t>
      </w:r>
      <w:r w:rsidRPr="0038259B">
        <w:rPr>
          <w:rFonts w:ascii="Times New Roman" w:eastAsia="Malgun Gothic" w:hAnsi="Times New Roman" w:cs="Times New Roman"/>
          <w:kern w:val="0"/>
          <w:sz w:val="16"/>
          <w:szCs w:val="16"/>
          <w:lang w:eastAsia="ko-KR"/>
        </w:rPr>
        <w:t xml:space="preserve"> model.</w:t>
      </w:r>
    </w:p>
    <w:p w14:paraId="633A0432" w14:textId="48E250D7" w:rsidR="003043D3" w:rsidRPr="0038259B" w:rsidRDefault="003043D3" w:rsidP="003043D3">
      <w:pPr>
        <w:autoSpaceDE w:val="0"/>
        <w:autoSpaceDN w:val="0"/>
        <w:adjustRightInd w:val="0"/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Abbreviations: DFA: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eterministic frontier analysis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SFA: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tochastic frontier analysis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CF: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c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ost function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PF: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p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roduction function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DF: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d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istance function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FE: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f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actor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xtraction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TVF: 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t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ime varying frontier</w:t>
      </w:r>
      <w:r w:rsidR="00F477A3">
        <w:rPr>
          <w:rFonts w:ascii="Times New Roman" w:eastAsia="Malgun Gothic" w:hAnsi="Times New Roman" w:cs="Times New Roman"/>
          <w:sz w:val="16"/>
          <w:szCs w:val="16"/>
          <w:lang w:eastAsia="ko-KR"/>
        </w:rPr>
        <w:t>,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OUT: outliers.</w:t>
      </w:r>
    </w:p>
    <w:p w14:paraId="43BFD6F1" w14:textId="2D443068" w:rsidR="003043D3" w:rsidRPr="0038259B" w:rsidRDefault="00F477A3" w:rsidP="003043D3">
      <w:pPr>
        <w:autoSpaceDE w:val="0"/>
        <w:autoSpaceDN w:val="0"/>
        <w:adjustRightInd w:val="0"/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The s</w:t>
      </w:r>
      <w:r w:rsidR="003043D3"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tochastic specifications of production functions are assumed to be output-oriented</w:t>
      </w: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.</w:t>
      </w:r>
    </w:p>
    <w:p w14:paraId="7012D3E2" w14:textId="6EBFF95B" w:rsidR="00A36492" w:rsidRDefault="00A36492" w:rsidP="003043D3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14:paraId="55CE0229" w14:textId="5B35B13D" w:rsidR="00A36492" w:rsidRDefault="00A36492" w:rsidP="003043D3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14:paraId="35DD62E7" w14:textId="77777777" w:rsidR="00A36492" w:rsidRDefault="00A36492" w:rsidP="003043D3">
      <w:pPr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p w14:paraId="355BA3B3" w14:textId="2C01D9A1" w:rsidR="00A36492" w:rsidRPr="00A36492" w:rsidRDefault="00A36492" w:rsidP="00A36492">
      <w:pPr>
        <w:pStyle w:val="a7"/>
        <w:keepNext/>
        <w:rPr>
          <w:rFonts w:ascii="Times New Roman" w:hAnsi="Times New Roman" w:cs="Times New Roman"/>
          <w:b/>
          <w:bCs/>
        </w:rPr>
      </w:pPr>
      <w:r w:rsidRPr="00A36492">
        <w:rPr>
          <w:rFonts w:ascii="Times New Roman" w:hAnsi="Times New Roman" w:cs="Times New Roman"/>
          <w:b/>
          <w:bCs/>
        </w:rPr>
        <w:t xml:space="preserve">Table A </w:t>
      </w:r>
      <w:r w:rsidRPr="00A36492">
        <w:rPr>
          <w:rFonts w:ascii="Times New Roman" w:hAnsi="Times New Roman" w:cs="Times New Roman"/>
          <w:b/>
          <w:bCs/>
        </w:rPr>
        <w:fldChar w:fldCharType="begin"/>
      </w:r>
      <w:r w:rsidRPr="00A36492">
        <w:rPr>
          <w:rFonts w:ascii="Times New Roman" w:hAnsi="Times New Roman" w:cs="Times New Roman"/>
          <w:b/>
          <w:bCs/>
        </w:rPr>
        <w:instrText xml:space="preserve"> SEQ Table_A \* ARABIC </w:instrText>
      </w:r>
      <w:r w:rsidRPr="00A36492">
        <w:rPr>
          <w:rFonts w:ascii="Times New Roman" w:hAnsi="Times New Roman" w:cs="Times New Roman"/>
          <w:b/>
          <w:bCs/>
        </w:rPr>
        <w:fldChar w:fldCharType="separate"/>
      </w:r>
      <w:r w:rsidRPr="00A36492">
        <w:rPr>
          <w:rFonts w:ascii="Times New Roman" w:hAnsi="Times New Roman" w:cs="Times New Roman"/>
          <w:b/>
          <w:bCs/>
          <w:noProof/>
        </w:rPr>
        <w:t>3</w:t>
      </w:r>
      <w:r w:rsidRPr="00A36492">
        <w:rPr>
          <w:rFonts w:ascii="Times New Roman" w:hAnsi="Times New Roman" w:cs="Times New Roman"/>
          <w:b/>
          <w:bCs/>
        </w:rPr>
        <w:fldChar w:fldCharType="end"/>
      </w:r>
      <w:r w:rsidRPr="00A36492">
        <w:rPr>
          <w:rFonts w:ascii="Times New Roman" w:hAnsi="Times New Roman" w:cs="Times New Roman"/>
          <w:b/>
          <w:bCs/>
        </w:rPr>
        <w:t xml:space="preserve"> Details of </w:t>
      </w:r>
      <w:r w:rsidR="00B22AF7">
        <w:rPr>
          <w:rFonts w:ascii="Times New Roman" w:hAnsi="Times New Roman" w:cs="Times New Roman"/>
          <w:b/>
          <w:bCs/>
        </w:rPr>
        <w:t xml:space="preserve">the </w:t>
      </w:r>
      <w:r w:rsidRPr="00A36492">
        <w:rPr>
          <w:rFonts w:ascii="Times New Roman" w:hAnsi="Times New Roman" w:cs="Times New Roman"/>
          <w:b/>
          <w:bCs/>
        </w:rPr>
        <w:t>selected sample of studies</w:t>
      </w:r>
    </w:p>
    <w:tbl>
      <w:tblPr>
        <w:tblW w:w="12049" w:type="dxa"/>
        <w:tblLayout w:type="fixed"/>
        <w:tblLook w:val="04A0" w:firstRow="1" w:lastRow="0" w:firstColumn="1" w:lastColumn="0" w:noHBand="0" w:noVBand="1"/>
      </w:tblPr>
      <w:tblGrid>
        <w:gridCol w:w="2324"/>
        <w:gridCol w:w="1077"/>
        <w:gridCol w:w="964"/>
        <w:gridCol w:w="1077"/>
        <w:gridCol w:w="1020"/>
        <w:gridCol w:w="1020"/>
        <w:gridCol w:w="1562"/>
        <w:gridCol w:w="3005"/>
      </w:tblGrid>
      <w:tr w:rsidR="00A36492" w:rsidRPr="0038259B" w14:paraId="607E4ED8" w14:textId="77777777" w:rsidTr="00A36492">
        <w:trPr>
          <w:cantSplit/>
          <w:trHeight w:val="510"/>
          <w:tblHeader/>
        </w:trPr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B0E7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Authors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7B4C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Data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E978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6CA3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95D9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8B5C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3B05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220B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Input and Output</w:t>
            </w:r>
          </w:p>
        </w:tc>
      </w:tr>
      <w:tr w:rsidR="00A36492" w:rsidRPr="0038259B" w14:paraId="5819B610" w14:textId="77777777" w:rsidTr="00A36492">
        <w:trPr>
          <w:cantSplit/>
          <w:trHeight w:val="680"/>
          <w:tblHeader/>
        </w:trPr>
        <w:tc>
          <w:tcPr>
            <w:tcW w:w="2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3950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F2BB" w14:textId="5E06B2C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No. of 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orts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1D61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Location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DED6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Time span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8FD6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port (Y/N)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E3DB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level (Y/N)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2ABDC" w14:textId="42056C7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Data 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ource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805F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6492" w:rsidRPr="0038259B" w14:paraId="74AA6DF9" w14:textId="77777777" w:rsidTr="00A36492">
        <w:trPr>
          <w:cantSplit/>
        </w:trPr>
        <w:tc>
          <w:tcPr>
            <w:tcW w:w="2324" w:type="dxa"/>
            <w:tcBorders>
              <w:top w:val="single" w:sz="4" w:space="0" w:color="auto"/>
            </w:tcBorders>
            <w:vAlign w:val="center"/>
          </w:tcPr>
          <w:p w14:paraId="6D6A5BC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(1978)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244FC49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233508C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America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449F92A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1953-1973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38CA56B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14:paraId="456D142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04AAF11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Port of Mobile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CEEC4EF" w14:textId="651EC17B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Number of employees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F05E1A9" w14:textId="67F18AF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Net assets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onetary terms)</w:t>
            </w:r>
          </w:p>
          <w:p w14:paraId="7FAEEC41" w14:textId="159085B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Gross earnings for </w:t>
            </w:r>
            <w:r w:rsidR="00F368B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a 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port</w:t>
            </w:r>
          </w:p>
        </w:tc>
      </w:tr>
      <w:tr w:rsidR="00A36492" w:rsidRPr="0038259B" w14:paraId="196C0961" w14:textId="77777777" w:rsidTr="00A36492">
        <w:trPr>
          <w:cantSplit/>
        </w:trPr>
        <w:tc>
          <w:tcPr>
            <w:tcW w:w="2324" w:type="dxa"/>
            <w:vAlign w:val="center"/>
          </w:tcPr>
          <w:p w14:paraId="4949ED1B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Kim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Sachish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(1986)</w:t>
            </w:r>
          </w:p>
        </w:tc>
        <w:tc>
          <w:tcPr>
            <w:tcW w:w="1077" w:type="dxa"/>
            <w:vAlign w:val="center"/>
          </w:tcPr>
          <w:p w14:paraId="341A043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64" w:type="dxa"/>
            <w:vAlign w:val="center"/>
          </w:tcPr>
          <w:p w14:paraId="651FAE6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Israel</w:t>
            </w:r>
          </w:p>
        </w:tc>
        <w:tc>
          <w:tcPr>
            <w:tcW w:w="1077" w:type="dxa"/>
            <w:vAlign w:val="center"/>
          </w:tcPr>
          <w:p w14:paraId="0B72A71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1966-1983</w:t>
            </w:r>
          </w:p>
        </w:tc>
        <w:tc>
          <w:tcPr>
            <w:tcW w:w="1020" w:type="dxa"/>
            <w:vAlign w:val="center"/>
          </w:tcPr>
          <w:p w14:paraId="488213D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41403F8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58D1F3C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Port of Ashdod</w:t>
            </w:r>
          </w:p>
        </w:tc>
        <w:tc>
          <w:tcPr>
            <w:tcW w:w="3005" w:type="dxa"/>
            <w:vAlign w:val="center"/>
          </w:tcPr>
          <w:p w14:paraId="098151E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Effective number of employees</w:t>
            </w:r>
          </w:p>
          <w:p w14:paraId="412F4755" w14:textId="386DD6B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Equipment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rane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; buildings)</w:t>
            </w:r>
          </w:p>
          <w:p w14:paraId="4DD067D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</w:p>
          <w:p w14:paraId="4F2D56E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Total cargo (tons) loaded and unloaded</w:t>
            </w:r>
          </w:p>
        </w:tc>
      </w:tr>
      <w:tr w:rsidR="00A36492" w:rsidRPr="0038259B" w14:paraId="3102DD23" w14:textId="77777777" w:rsidTr="00A36492">
        <w:trPr>
          <w:cantSplit/>
        </w:trPr>
        <w:tc>
          <w:tcPr>
            <w:tcW w:w="2324" w:type="dxa"/>
            <w:vAlign w:val="center"/>
          </w:tcPr>
          <w:p w14:paraId="60B094D2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Roll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Hayuth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(1993)</w:t>
            </w:r>
          </w:p>
        </w:tc>
        <w:tc>
          <w:tcPr>
            <w:tcW w:w="1077" w:type="dxa"/>
            <w:vAlign w:val="center"/>
          </w:tcPr>
          <w:p w14:paraId="714A1A2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964" w:type="dxa"/>
            <w:vAlign w:val="center"/>
          </w:tcPr>
          <w:p w14:paraId="42DAFAA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1077" w:type="dxa"/>
            <w:vAlign w:val="center"/>
          </w:tcPr>
          <w:p w14:paraId="65CF9FE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1020" w:type="dxa"/>
            <w:vAlign w:val="center"/>
          </w:tcPr>
          <w:p w14:paraId="69355D3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1020" w:type="dxa"/>
            <w:vAlign w:val="center"/>
          </w:tcPr>
          <w:p w14:paraId="3F45149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1562" w:type="dxa"/>
            <w:vAlign w:val="center"/>
          </w:tcPr>
          <w:p w14:paraId="5832CA8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Hypothetical</w:t>
            </w:r>
          </w:p>
        </w:tc>
        <w:tc>
          <w:tcPr>
            <w:tcW w:w="3005" w:type="dxa"/>
            <w:vAlign w:val="center"/>
          </w:tcPr>
          <w:p w14:paraId="2F8F89CF" w14:textId="68D2026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Number of employees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30A6A6F6" w14:textId="5BB38C9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Capital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onetary terms)</w:t>
            </w:r>
          </w:p>
          <w:p w14:paraId="0460004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Cargo uniformity index</w:t>
            </w:r>
          </w:p>
          <w:p w14:paraId="71F6DC75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Cargo throughput (tons)</w:t>
            </w:r>
          </w:p>
          <w:p w14:paraId="267477B5" w14:textId="1225BF99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Level of service (handling time/total time in port)</w:t>
            </w:r>
          </w:p>
          <w:p w14:paraId="5D211054" w14:textId="4D34074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Users</w:t>
            </w:r>
            <w:r w:rsidR="00B22AF7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’ level of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 xml:space="preserve"> satisfaction</w:t>
            </w:r>
          </w:p>
          <w:p w14:paraId="587C3B7C" w14:textId="60081F8F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Ship calls (</w:t>
            </w:r>
            <w:r w:rsidR="00B22AF7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n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umber)</w:t>
            </w:r>
          </w:p>
        </w:tc>
      </w:tr>
      <w:tr w:rsidR="00A36492" w:rsidRPr="0038259B" w14:paraId="7D88B65B" w14:textId="77777777" w:rsidTr="00A36492">
        <w:trPr>
          <w:cantSplit/>
        </w:trPr>
        <w:tc>
          <w:tcPr>
            <w:tcW w:w="2324" w:type="dxa"/>
            <w:vAlign w:val="center"/>
          </w:tcPr>
          <w:p w14:paraId="55EA606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Tongzon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(1993)</w:t>
            </w:r>
          </w:p>
        </w:tc>
        <w:tc>
          <w:tcPr>
            <w:tcW w:w="1077" w:type="dxa"/>
            <w:vAlign w:val="center"/>
          </w:tcPr>
          <w:p w14:paraId="1B82383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64" w:type="dxa"/>
            <w:vAlign w:val="center"/>
          </w:tcPr>
          <w:p w14:paraId="6DB2C70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Australia</w:t>
            </w:r>
          </w:p>
        </w:tc>
        <w:tc>
          <w:tcPr>
            <w:tcW w:w="1077" w:type="dxa"/>
            <w:vAlign w:val="center"/>
          </w:tcPr>
          <w:p w14:paraId="7E89605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1987-1991</w:t>
            </w:r>
          </w:p>
        </w:tc>
        <w:tc>
          <w:tcPr>
            <w:tcW w:w="1020" w:type="dxa"/>
            <w:vAlign w:val="center"/>
          </w:tcPr>
          <w:p w14:paraId="7741772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258581D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0DD1F6A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4AEF782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Berth hour</w:t>
            </w:r>
          </w:p>
          <w:p w14:paraId="5FE2093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Revenue tones</w:t>
            </w:r>
          </w:p>
        </w:tc>
      </w:tr>
      <w:tr w:rsidR="00A36492" w:rsidRPr="0038259B" w14:paraId="18F82E1D" w14:textId="77777777" w:rsidTr="00A36492">
        <w:trPr>
          <w:cantSplit/>
        </w:trPr>
        <w:tc>
          <w:tcPr>
            <w:tcW w:w="2324" w:type="dxa"/>
            <w:vAlign w:val="center"/>
          </w:tcPr>
          <w:p w14:paraId="00C8BB6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Liu (1995)</w:t>
            </w:r>
          </w:p>
        </w:tc>
        <w:tc>
          <w:tcPr>
            <w:tcW w:w="1077" w:type="dxa"/>
            <w:vAlign w:val="center"/>
          </w:tcPr>
          <w:p w14:paraId="2FCAC32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28</w:t>
            </w:r>
          </w:p>
        </w:tc>
        <w:tc>
          <w:tcPr>
            <w:tcW w:w="964" w:type="dxa"/>
            <w:vAlign w:val="center"/>
          </w:tcPr>
          <w:p w14:paraId="10AE5DE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Britain</w:t>
            </w:r>
          </w:p>
        </w:tc>
        <w:tc>
          <w:tcPr>
            <w:tcW w:w="1077" w:type="dxa"/>
            <w:vAlign w:val="center"/>
          </w:tcPr>
          <w:p w14:paraId="0C545F7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1983-1990</w:t>
            </w:r>
          </w:p>
        </w:tc>
        <w:tc>
          <w:tcPr>
            <w:tcW w:w="1020" w:type="dxa"/>
            <w:vAlign w:val="center"/>
          </w:tcPr>
          <w:p w14:paraId="1BDFF8F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7A5F06E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2A9925C6" w14:textId="1CD6CE33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Annual reports and financial accounts by </w:t>
            </w:r>
            <w:r w:rsidR="00B22AF7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port authority</w:t>
            </w:r>
            <w:r w:rsidR="009864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  <w:tc>
          <w:tcPr>
            <w:tcW w:w="3005" w:type="dxa"/>
            <w:vAlign w:val="center"/>
          </w:tcPr>
          <w:p w14:paraId="504AE83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Labor</w:t>
            </w:r>
          </w:p>
          <w:p w14:paraId="64BC0E5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capital</w:t>
            </w:r>
          </w:p>
          <w:p w14:paraId="1D7E7FC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Port turnover volume</w:t>
            </w:r>
          </w:p>
        </w:tc>
      </w:tr>
      <w:tr w:rsidR="00A36492" w:rsidRPr="0038259B" w14:paraId="6849D7C8" w14:textId="77777777" w:rsidTr="00A36492">
        <w:trPr>
          <w:cantSplit/>
        </w:trPr>
        <w:tc>
          <w:tcPr>
            <w:tcW w:w="2324" w:type="dxa"/>
            <w:vAlign w:val="center"/>
          </w:tcPr>
          <w:p w14:paraId="040DD2F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Baños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-Pino et al. (1999)</w:t>
            </w:r>
          </w:p>
        </w:tc>
        <w:tc>
          <w:tcPr>
            <w:tcW w:w="1077" w:type="dxa"/>
            <w:vAlign w:val="center"/>
          </w:tcPr>
          <w:p w14:paraId="2162618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964" w:type="dxa"/>
            <w:vAlign w:val="center"/>
          </w:tcPr>
          <w:p w14:paraId="5644938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077" w:type="dxa"/>
            <w:vAlign w:val="center"/>
          </w:tcPr>
          <w:p w14:paraId="1FDC2B7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1985-1997</w:t>
            </w:r>
          </w:p>
        </w:tc>
        <w:tc>
          <w:tcPr>
            <w:tcW w:w="1020" w:type="dxa"/>
            <w:vAlign w:val="center"/>
          </w:tcPr>
          <w:p w14:paraId="5C7D098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43E3D6A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6AE0D73" w14:textId="23D1D4D0" w:rsidR="00A36492" w:rsidRPr="0038259B" w:rsidRDefault="00B22AF7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The p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ort a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uthority’s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annual report</w:t>
            </w:r>
          </w:p>
          <w:p w14:paraId="2E46AD46" w14:textId="43DDF7DE" w:rsidR="00A36492" w:rsidRPr="0038259B" w:rsidRDefault="00B22AF7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The p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ort authority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’s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annual report</w:t>
            </w:r>
          </w:p>
        </w:tc>
        <w:tc>
          <w:tcPr>
            <w:tcW w:w="3005" w:type="dxa"/>
            <w:vAlign w:val="center"/>
          </w:tcPr>
          <w:p w14:paraId="68722E9E" w14:textId="357AE45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Labor (</w:t>
            </w:r>
            <w:r w:rsidR="00B22AF7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number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of workers)</w:t>
            </w:r>
          </w:p>
          <w:p w14:paraId="7F735B94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Energy consumption</w:t>
            </w:r>
          </w:p>
          <w:p w14:paraId="078D4A75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Capital (net assets)</w:t>
            </w:r>
          </w:p>
          <w:p w14:paraId="526E309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Cargo handled</w:t>
            </w:r>
          </w:p>
        </w:tc>
      </w:tr>
      <w:tr w:rsidR="00A36492" w:rsidRPr="0038259B" w14:paraId="5520A8B0" w14:textId="77777777" w:rsidTr="00A36492">
        <w:trPr>
          <w:cantSplit/>
        </w:trPr>
        <w:tc>
          <w:tcPr>
            <w:tcW w:w="2324" w:type="dxa"/>
            <w:vAlign w:val="center"/>
          </w:tcPr>
          <w:p w14:paraId="73E7FAD4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Notteboom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(2000)</w:t>
            </w:r>
          </w:p>
        </w:tc>
        <w:tc>
          <w:tcPr>
            <w:tcW w:w="1077" w:type="dxa"/>
            <w:vAlign w:val="center"/>
          </w:tcPr>
          <w:p w14:paraId="258E9BC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36;40</w:t>
            </w:r>
          </w:p>
        </w:tc>
        <w:tc>
          <w:tcPr>
            <w:tcW w:w="964" w:type="dxa"/>
            <w:vAlign w:val="center"/>
          </w:tcPr>
          <w:p w14:paraId="6AFB692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EU, Asia</w:t>
            </w:r>
          </w:p>
        </w:tc>
        <w:tc>
          <w:tcPr>
            <w:tcW w:w="1077" w:type="dxa"/>
            <w:vAlign w:val="center"/>
          </w:tcPr>
          <w:p w14:paraId="49FCDB2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1994</w:t>
            </w:r>
          </w:p>
        </w:tc>
        <w:tc>
          <w:tcPr>
            <w:tcW w:w="1020" w:type="dxa"/>
            <w:vAlign w:val="center"/>
          </w:tcPr>
          <w:p w14:paraId="04710C3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7FEE5CA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7665D8E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3C3FB69E" w14:textId="46972F54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uay length (m) </w:t>
            </w:r>
          </w:p>
          <w:p w14:paraId="734D9FF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surface (ha)</w:t>
            </w:r>
          </w:p>
          <w:p w14:paraId="03FFAFE4" w14:textId="30FF932A" w:rsidR="00A36492" w:rsidRPr="0038259B" w:rsidRDefault="00A36492" w:rsidP="00A36492">
            <w:pPr>
              <w:spacing w:line="240" w:lineRule="exact"/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</w:t>
            </w:r>
            <w:r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antry cranes (</w:t>
            </w:r>
            <w:r w:rsidR="00B76B6E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n</w:t>
            </w:r>
            <w:r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umber)</w:t>
            </w:r>
          </w:p>
          <w:p w14:paraId="030B5E6D" w14:textId="57BD9071" w:rsidR="00A36492" w:rsidRPr="0038259B" w:rsidRDefault="00A36492" w:rsidP="00A36492">
            <w:pPr>
              <w:spacing w:line="240" w:lineRule="exact"/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No. of workers (</w:t>
            </w:r>
            <w:r w:rsidR="00B76B6E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p</w:t>
            </w:r>
            <w:r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erson</w:t>
            </w:r>
            <w:r w:rsidR="00B76B6E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)</w:t>
            </w:r>
          </w:p>
          <w:p w14:paraId="66322F99" w14:textId="1E5B2541" w:rsidR="00A36492" w:rsidRPr="0038259B" w:rsidRDefault="00B76B6E" w:rsidP="00A36492">
            <w:pPr>
              <w:spacing w:line="240" w:lineRule="exact"/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C</w:t>
            </w:r>
            <w:r w:rsidR="00A36492"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entrality index</w:t>
            </w:r>
          </w:p>
          <w:p w14:paraId="2E58DCAC" w14:textId="29B0FF2A" w:rsidR="00A36492" w:rsidRPr="0038259B" w:rsidRDefault="00B76B6E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D</w:t>
            </w:r>
            <w:r w:rsidR="00A36492" w:rsidRPr="0038259B">
              <w:rPr>
                <w:rFonts w:ascii="Times New Roman" w:eastAsia="VsfstbTimesNewRoman" w:hAnsi="Times New Roman" w:cs="Times New Roman"/>
                <w:kern w:val="0"/>
                <w:sz w:val="16"/>
                <w:szCs w:val="16"/>
              </w:rPr>
              <w:t>iversion distance</w:t>
            </w:r>
          </w:p>
          <w:p w14:paraId="2216860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Containers handled (TEUs)</w:t>
            </w:r>
          </w:p>
        </w:tc>
      </w:tr>
      <w:tr w:rsidR="00A36492" w:rsidRPr="0038259B" w14:paraId="19BDE963" w14:textId="77777777" w:rsidTr="00A36492">
        <w:trPr>
          <w:cantSplit/>
        </w:trPr>
        <w:tc>
          <w:tcPr>
            <w:tcW w:w="2324" w:type="dxa"/>
            <w:vAlign w:val="center"/>
          </w:tcPr>
          <w:p w14:paraId="60F4423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Coto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-Millan et al. (2000)</w:t>
            </w:r>
          </w:p>
        </w:tc>
        <w:tc>
          <w:tcPr>
            <w:tcW w:w="1077" w:type="dxa"/>
            <w:vAlign w:val="center"/>
          </w:tcPr>
          <w:p w14:paraId="159D803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964" w:type="dxa"/>
            <w:vAlign w:val="center"/>
          </w:tcPr>
          <w:p w14:paraId="564B987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077" w:type="dxa"/>
            <w:vAlign w:val="center"/>
          </w:tcPr>
          <w:p w14:paraId="2D24DDB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1985-1989</w:t>
            </w:r>
          </w:p>
        </w:tc>
        <w:tc>
          <w:tcPr>
            <w:tcW w:w="1020" w:type="dxa"/>
            <w:vAlign w:val="center"/>
          </w:tcPr>
          <w:p w14:paraId="7A5A1F6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6E728FA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3BFEA59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33240958" w14:textId="0639ABD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Labor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number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of workers)</w:t>
            </w:r>
          </w:p>
          <w:p w14:paraId="08874D3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Intermediate consumption</w:t>
            </w:r>
          </w:p>
          <w:p w14:paraId="49AACF96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Capital (net assets)</w:t>
            </w:r>
          </w:p>
          <w:p w14:paraId="38EA90B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Cargo handled</w:t>
            </w:r>
          </w:p>
        </w:tc>
      </w:tr>
      <w:tr w:rsidR="00A36492" w:rsidRPr="0038259B" w14:paraId="50730EF9" w14:textId="77777777" w:rsidTr="00A36492">
        <w:trPr>
          <w:cantSplit/>
        </w:trPr>
        <w:tc>
          <w:tcPr>
            <w:tcW w:w="2324" w:type="dxa"/>
            <w:vAlign w:val="center"/>
          </w:tcPr>
          <w:p w14:paraId="25AF43F2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Tongzon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, Jose (2001)</w:t>
            </w:r>
          </w:p>
        </w:tc>
        <w:tc>
          <w:tcPr>
            <w:tcW w:w="1077" w:type="dxa"/>
            <w:vAlign w:val="center"/>
          </w:tcPr>
          <w:p w14:paraId="4FCE719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964" w:type="dxa"/>
            <w:vAlign w:val="center"/>
          </w:tcPr>
          <w:p w14:paraId="3DE9273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3492560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</w:t>
            </w:r>
          </w:p>
        </w:tc>
        <w:tc>
          <w:tcPr>
            <w:tcW w:w="1020" w:type="dxa"/>
            <w:vAlign w:val="center"/>
          </w:tcPr>
          <w:p w14:paraId="6CFA22D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5317F1C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58A2CDA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78B99879" w14:textId="6D82898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No. of cranes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031B5B5D" w14:textId="43E22CB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No. of berths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4B8CA692" w14:textId="56DA8FA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No. of tugs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6DDF1A3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(m2)</w:t>
            </w:r>
          </w:p>
          <w:p w14:paraId="22FC8A8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Delay time (hours)</w:t>
            </w:r>
          </w:p>
          <w:p w14:paraId="4D5BA793" w14:textId="19C5900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No. of employees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0388B4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  <w:p w14:paraId="244399E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Ship rate (TEUs/hour)</w:t>
            </w:r>
          </w:p>
        </w:tc>
      </w:tr>
      <w:tr w:rsidR="00A36492" w:rsidRPr="0038259B" w14:paraId="1F0728A8" w14:textId="77777777" w:rsidTr="00A36492">
        <w:trPr>
          <w:cantSplit/>
        </w:trPr>
        <w:tc>
          <w:tcPr>
            <w:tcW w:w="2324" w:type="dxa"/>
            <w:vAlign w:val="center"/>
          </w:tcPr>
          <w:p w14:paraId="6912562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Jara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-Díaz et al. (2002)</w:t>
            </w:r>
          </w:p>
        </w:tc>
        <w:tc>
          <w:tcPr>
            <w:tcW w:w="1077" w:type="dxa"/>
            <w:vAlign w:val="center"/>
          </w:tcPr>
          <w:p w14:paraId="7F80CF8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964" w:type="dxa"/>
            <w:vAlign w:val="center"/>
          </w:tcPr>
          <w:p w14:paraId="0BA5EC9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077" w:type="dxa"/>
            <w:vAlign w:val="center"/>
          </w:tcPr>
          <w:p w14:paraId="7773585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1985-1995</w:t>
            </w:r>
          </w:p>
        </w:tc>
        <w:tc>
          <w:tcPr>
            <w:tcW w:w="1020" w:type="dxa"/>
            <w:vAlign w:val="center"/>
          </w:tcPr>
          <w:p w14:paraId="1F11E85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0D0C05F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214C8CF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Spanish port reports</w:t>
            </w:r>
          </w:p>
        </w:tc>
        <w:tc>
          <w:tcPr>
            <w:tcW w:w="3005" w:type="dxa"/>
            <w:vAlign w:val="center"/>
          </w:tcPr>
          <w:p w14:paraId="10C8FC8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Labor</w:t>
            </w:r>
          </w:p>
          <w:p w14:paraId="098DB41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Amortization</w:t>
            </w:r>
          </w:p>
          <w:p w14:paraId="1C42D4C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Other expenses</w:t>
            </w:r>
          </w:p>
          <w:p w14:paraId="4AE900B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Containerized general cargo</w:t>
            </w:r>
          </w:p>
          <w:p w14:paraId="67CDA8C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Non-containerized general cargo</w:t>
            </w:r>
          </w:p>
          <w:p w14:paraId="57D09F87" w14:textId="4B32086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Dry 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ulk</w:t>
            </w:r>
          </w:p>
          <w:p w14:paraId="7984D196" w14:textId="5979E87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Liquid 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ulk</w:t>
            </w:r>
          </w:p>
          <w:p w14:paraId="776955A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Total rent received</w:t>
            </w:r>
          </w:p>
        </w:tc>
      </w:tr>
      <w:tr w:rsidR="00A36492" w:rsidRPr="0038259B" w14:paraId="3D917684" w14:textId="77777777" w:rsidTr="00A36492">
        <w:trPr>
          <w:cantSplit/>
        </w:trPr>
        <w:tc>
          <w:tcPr>
            <w:tcW w:w="2324" w:type="dxa"/>
            <w:vAlign w:val="center"/>
          </w:tcPr>
          <w:p w14:paraId="70AF71C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Estache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(2002)</w:t>
            </w:r>
          </w:p>
        </w:tc>
        <w:tc>
          <w:tcPr>
            <w:tcW w:w="1077" w:type="dxa"/>
            <w:vAlign w:val="center"/>
          </w:tcPr>
          <w:p w14:paraId="15AD84D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13</w:t>
            </w:r>
          </w:p>
        </w:tc>
        <w:tc>
          <w:tcPr>
            <w:tcW w:w="964" w:type="dxa"/>
            <w:vAlign w:val="center"/>
          </w:tcPr>
          <w:p w14:paraId="3CCEDF8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Mexico</w:t>
            </w:r>
          </w:p>
        </w:tc>
        <w:tc>
          <w:tcPr>
            <w:tcW w:w="1077" w:type="dxa"/>
            <w:vAlign w:val="center"/>
          </w:tcPr>
          <w:p w14:paraId="67626F0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1996-1999</w:t>
            </w:r>
          </w:p>
        </w:tc>
        <w:tc>
          <w:tcPr>
            <w:tcW w:w="1020" w:type="dxa"/>
            <w:vAlign w:val="center"/>
          </w:tcPr>
          <w:p w14:paraId="464A145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22FC362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40B69ED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38F82659" w14:textId="34D7A67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No. of </w:t>
            </w:r>
            <w:r w:rsidR="00E8044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orkers</w:t>
            </w:r>
          </w:p>
          <w:p w14:paraId="22E3FD6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Length of dock</w:t>
            </w:r>
          </w:p>
          <w:p w14:paraId="1F7DF0F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Cargo handled</w:t>
            </w:r>
          </w:p>
        </w:tc>
      </w:tr>
      <w:tr w:rsidR="00A36492" w:rsidRPr="0038259B" w14:paraId="51C18498" w14:textId="77777777" w:rsidTr="00A36492">
        <w:trPr>
          <w:cantSplit/>
        </w:trPr>
        <w:tc>
          <w:tcPr>
            <w:tcW w:w="2324" w:type="dxa"/>
            <w:vAlign w:val="center"/>
          </w:tcPr>
          <w:p w14:paraId="107C706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Cullinane et al. (2002)</w:t>
            </w:r>
          </w:p>
        </w:tc>
        <w:tc>
          <w:tcPr>
            <w:tcW w:w="1077" w:type="dxa"/>
            <w:vAlign w:val="center"/>
          </w:tcPr>
          <w:p w14:paraId="10F21AE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15</w:t>
            </w:r>
          </w:p>
        </w:tc>
        <w:tc>
          <w:tcPr>
            <w:tcW w:w="964" w:type="dxa"/>
            <w:vAlign w:val="center"/>
          </w:tcPr>
          <w:p w14:paraId="32FFF6AD" w14:textId="50194A5D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East Asia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Southeast Asia</w:t>
            </w:r>
          </w:p>
        </w:tc>
        <w:tc>
          <w:tcPr>
            <w:tcW w:w="1077" w:type="dxa"/>
            <w:vAlign w:val="center"/>
          </w:tcPr>
          <w:p w14:paraId="20A7190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1989-1998</w:t>
            </w:r>
          </w:p>
        </w:tc>
        <w:tc>
          <w:tcPr>
            <w:tcW w:w="1020" w:type="dxa"/>
            <w:vAlign w:val="center"/>
          </w:tcPr>
          <w:p w14:paraId="4576D9C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7B8DC41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08A99369" w14:textId="0E242CC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  <w:r w:rsidR="00986423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,</w:t>
            </w:r>
          </w:p>
          <w:p w14:paraId="6C88D4D2" w14:textId="6844095A" w:rsidR="00A36492" w:rsidRPr="0038259B" w:rsidRDefault="00B76B6E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First-</w:t>
            </w:r>
            <w:r w:rsidR="00A36492"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hand data source</w:t>
            </w:r>
            <w:r w:rsidR="009427F6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s</w:t>
            </w:r>
          </w:p>
        </w:tc>
        <w:tc>
          <w:tcPr>
            <w:tcW w:w="3005" w:type="dxa"/>
            <w:vAlign w:val="center"/>
          </w:tcPr>
          <w:p w14:paraId="58596689" w14:textId="1527B15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B76B6E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erminal quay length (m)</w:t>
            </w:r>
          </w:p>
          <w:p w14:paraId="78BF857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(ha)</w:t>
            </w:r>
          </w:p>
          <w:p w14:paraId="6670DF94" w14:textId="42032EA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Cargo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handling equipment (</w:t>
            </w:r>
            <w:r w:rsidR="00B76B6E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133E229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3E5E0760" w14:textId="77777777" w:rsidTr="00A36492">
        <w:trPr>
          <w:cantSplit/>
        </w:trPr>
        <w:tc>
          <w:tcPr>
            <w:tcW w:w="2324" w:type="dxa"/>
            <w:vAlign w:val="center"/>
          </w:tcPr>
          <w:p w14:paraId="0808AC9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Wang et al. (2002)</w:t>
            </w:r>
          </w:p>
        </w:tc>
        <w:tc>
          <w:tcPr>
            <w:tcW w:w="1077" w:type="dxa"/>
            <w:vAlign w:val="center"/>
          </w:tcPr>
          <w:p w14:paraId="4FD1C98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964" w:type="dxa"/>
            <w:vAlign w:val="center"/>
          </w:tcPr>
          <w:p w14:paraId="3E2C8A5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77" w:type="dxa"/>
            <w:vAlign w:val="center"/>
          </w:tcPr>
          <w:p w14:paraId="4DC33C9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55F732C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0765088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562" w:type="dxa"/>
            <w:vAlign w:val="center"/>
          </w:tcPr>
          <w:p w14:paraId="4A047736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3005" w:type="dxa"/>
            <w:vAlign w:val="center"/>
          </w:tcPr>
          <w:p w14:paraId="285E227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</w:tr>
      <w:tr w:rsidR="00A36492" w:rsidRPr="0038259B" w14:paraId="06EBAE9E" w14:textId="77777777" w:rsidTr="00A36492">
        <w:trPr>
          <w:cantSplit/>
        </w:trPr>
        <w:tc>
          <w:tcPr>
            <w:tcW w:w="2324" w:type="dxa"/>
            <w:vAlign w:val="center"/>
          </w:tcPr>
          <w:p w14:paraId="384DD24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Cullinane and Song (2003)</w:t>
            </w:r>
          </w:p>
        </w:tc>
        <w:tc>
          <w:tcPr>
            <w:tcW w:w="1077" w:type="dxa"/>
            <w:vAlign w:val="center"/>
          </w:tcPr>
          <w:p w14:paraId="1C88D6EB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64" w:type="dxa"/>
            <w:vAlign w:val="center"/>
          </w:tcPr>
          <w:p w14:paraId="48A9C924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UK, Korea</w:t>
            </w:r>
          </w:p>
        </w:tc>
        <w:tc>
          <w:tcPr>
            <w:tcW w:w="1077" w:type="dxa"/>
            <w:vAlign w:val="center"/>
          </w:tcPr>
          <w:p w14:paraId="349646C4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1978-1996</w:t>
            </w:r>
          </w:p>
        </w:tc>
        <w:tc>
          <w:tcPr>
            <w:tcW w:w="1020" w:type="dxa"/>
            <w:vAlign w:val="center"/>
          </w:tcPr>
          <w:p w14:paraId="04259B2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31BD173B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1562" w:type="dxa"/>
            <w:vAlign w:val="center"/>
          </w:tcPr>
          <w:p w14:paraId="3E310EE5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Annual reports and</w:t>
            </w:r>
          </w:p>
          <w:p w14:paraId="7B154692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financial accounts published by terminals</w:t>
            </w:r>
          </w:p>
        </w:tc>
        <w:tc>
          <w:tcPr>
            <w:tcW w:w="3005" w:type="dxa"/>
            <w:vAlign w:val="center"/>
          </w:tcPr>
          <w:p w14:paraId="7A415801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Total remuneration of</w:t>
            </w:r>
          </w:p>
          <w:p w14:paraId="37DA201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directors or executives</w:t>
            </w:r>
          </w:p>
          <w:p w14:paraId="460CEFD6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Total wages and salaries paid to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employees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</w:p>
          <w:p w14:paraId="7959BF67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Net book value of fixed equipment</w:t>
            </w:r>
          </w:p>
          <w:p w14:paraId="0310CA6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Net book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value of mobile equipment</w:t>
            </w:r>
          </w:p>
          <w:p w14:paraId="3630BDBC" w14:textId="0F207849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="00B76B6E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urnover derived from the container terminal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services</w:t>
            </w:r>
          </w:p>
        </w:tc>
      </w:tr>
      <w:tr w:rsidR="00A36492" w:rsidRPr="0038259B" w14:paraId="118966BD" w14:textId="77777777" w:rsidTr="00A36492">
        <w:trPr>
          <w:cantSplit/>
        </w:trPr>
        <w:tc>
          <w:tcPr>
            <w:tcW w:w="2324" w:type="dxa"/>
            <w:vAlign w:val="center"/>
          </w:tcPr>
          <w:p w14:paraId="1A969B4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Turner et al. (2004)</w:t>
            </w:r>
          </w:p>
        </w:tc>
        <w:tc>
          <w:tcPr>
            <w:tcW w:w="1077" w:type="dxa"/>
            <w:vAlign w:val="center"/>
          </w:tcPr>
          <w:p w14:paraId="1ED0796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964" w:type="dxa"/>
            <w:vAlign w:val="center"/>
          </w:tcPr>
          <w:p w14:paraId="3ECECA4C" w14:textId="559B9C9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Canad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</w:t>
            </w:r>
          </w:p>
        </w:tc>
        <w:tc>
          <w:tcPr>
            <w:tcW w:w="1077" w:type="dxa"/>
            <w:vAlign w:val="center"/>
          </w:tcPr>
          <w:p w14:paraId="1E33A9F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1984-1997</w:t>
            </w:r>
          </w:p>
        </w:tc>
        <w:tc>
          <w:tcPr>
            <w:tcW w:w="1020" w:type="dxa"/>
            <w:vAlign w:val="center"/>
          </w:tcPr>
          <w:p w14:paraId="3F0B3E5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2D638DD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D76883F" w14:textId="70AFCEA4" w:rsidR="00A36492" w:rsidRPr="0038259B" w:rsidRDefault="00A36492" w:rsidP="00A36492">
            <w:pPr>
              <w:spacing w:line="240" w:lineRule="exact"/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American Association of Port Authorities</w:t>
            </w:r>
            <w:r w:rsidR="00986423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,</w:t>
            </w:r>
            <w:r w:rsidR="00B76B6E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 xml:space="preserve"> </w:t>
            </w: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CIY</w:t>
            </w:r>
            <w:r w:rsidR="00986423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,</w:t>
            </w:r>
          </w:p>
          <w:p w14:paraId="67559D5E" w14:textId="11CA6E06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 xml:space="preserve">Other </w:t>
            </w:r>
            <w:r w:rsidR="00B76B6E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first-</w:t>
            </w: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hand data source</w:t>
            </w:r>
            <w:r w:rsidR="009427F6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s</w:t>
            </w:r>
          </w:p>
        </w:tc>
        <w:tc>
          <w:tcPr>
            <w:tcW w:w="3005" w:type="dxa"/>
            <w:vAlign w:val="center"/>
          </w:tcPr>
          <w:p w14:paraId="5A83201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Quay length (m)</w:t>
            </w:r>
          </w:p>
          <w:p w14:paraId="7373501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Terminal land (ha)</w:t>
            </w:r>
          </w:p>
          <w:p w14:paraId="29D3BF7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PSTim" w:hAnsi="Times New Roman" w:cs="Times New Roman"/>
                <w:kern w:val="0"/>
                <w:sz w:val="16"/>
                <w:szCs w:val="16"/>
              </w:rPr>
              <w:t>Container cranes (number)</w:t>
            </w:r>
          </w:p>
          <w:p w14:paraId="3B644A7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769BBD42" w14:textId="77777777" w:rsidTr="00A36492">
        <w:trPr>
          <w:cantSplit/>
        </w:trPr>
        <w:tc>
          <w:tcPr>
            <w:tcW w:w="2324" w:type="dxa"/>
            <w:vAlign w:val="center"/>
          </w:tcPr>
          <w:p w14:paraId="5F371A4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Park and De (2004)</w:t>
            </w:r>
          </w:p>
        </w:tc>
        <w:tc>
          <w:tcPr>
            <w:tcW w:w="1077" w:type="dxa"/>
            <w:vAlign w:val="center"/>
          </w:tcPr>
          <w:p w14:paraId="5FF809C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11</w:t>
            </w:r>
          </w:p>
        </w:tc>
        <w:tc>
          <w:tcPr>
            <w:tcW w:w="964" w:type="dxa"/>
            <w:vAlign w:val="center"/>
          </w:tcPr>
          <w:p w14:paraId="499C1E6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Korea</w:t>
            </w:r>
          </w:p>
        </w:tc>
        <w:tc>
          <w:tcPr>
            <w:tcW w:w="1077" w:type="dxa"/>
            <w:vAlign w:val="center"/>
          </w:tcPr>
          <w:p w14:paraId="0546A8E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</w:t>
            </w:r>
          </w:p>
        </w:tc>
        <w:tc>
          <w:tcPr>
            <w:tcW w:w="1020" w:type="dxa"/>
            <w:vAlign w:val="center"/>
          </w:tcPr>
          <w:p w14:paraId="02CAD08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39AEBBB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7F64FC54" w14:textId="769D5DCB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Statistical Yearbook of Maritime Affairs and Fisheries</w:t>
            </w:r>
            <w:r w:rsidR="00986423"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</w:p>
          <w:p w14:paraId="60311BF9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Ministry of Maritime Affairs and</w:t>
            </w:r>
          </w:p>
          <w:p w14:paraId="570B0A3B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Fisheries</w:t>
            </w:r>
          </w:p>
        </w:tc>
        <w:tc>
          <w:tcPr>
            <w:tcW w:w="3005" w:type="dxa"/>
            <w:vAlign w:val="center"/>
          </w:tcPr>
          <w:p w14:paraId="5D944D0D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Berthing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capacity (Number)</w:t>
            </w:r>
          </w:p>
          <w:p w14:paraId="1D5CE0D7" w14:textId="1DEBA18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</w:t>
            </w:r>
            <w:r w:rsidR="00554D5C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handling capacity (MT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0F2A47EA" w14:textId="6BC761D9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t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hroughputs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(ton</w:t>
            </w:r>
            <w:r w:rsidR="00554D5C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64158B23" w14:textId="73A082DB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No. of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ship calls (</w:t>
            </w:r>
            <w:r w:rsidR="00554D5C">
              <w:rPr>
                <w:rFonts w:ascii="Times New Roman" w:hAnsi="Times New Roman" w:cs="Times New Roman"/>
                <w:kern w:val="0"/>
                <w:sz w:val="16"/>
                <w:szCs w:val="16"/>
              </w:rPr>
              <w:t>n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umber)</w:t>
            </w:r>
          </w:p>
          <w:p w14:paraId="2987A139" w14:textId="54291DB4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Revenue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(billion</w:t>
            </w:r>
            <w:r w:rsidR="00554D5C">
              <w:rPr>
                <w:rFonts w:ascii="Times New Roman" w:hAnsi="Times New Roman" w:cs="Times New Roman"/>
                <w:kern w:val="0"/>
                <w:sz w:val="16"/>
                <w:szCs w:val="16"/>
              </w:rPr>
              <w:t>s of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won)</w:t>
            </w:r>
          </w:p>
          <w:p w14:paraId="5340C393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Customer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satisfaction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(score)</w:t>
            </w:r>
          </w:p>
        </w:tc>
      </w:tr>
      <w:tr w:rsidR="00A36492" w:rsidRPr="0038259B" w14:paraId="53A01DF5" w14:textId="77777777" w:rsidTr="00A36492">
        <w:trPr>
          <w:cantSplit/>
        </w:trPr>
        <w:tc>
          <w:tcPr>
            <w:tcW w:w="2324" w:type="dxa"/>
            <w:vAlign w:val="center"/>
          </w:tcPr>
          <w:p w14:paraId="4FB88B8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Barros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Athanassiou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</w:tc>
        <w:tc>
          <w:tcPr>
            <w:tcW w:w="1077" w:type="dxa"/>
            <w:vAlign w:val="center"/>
          </w:tcPr>
          <w:p w14:paraId="75CDB24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964" w:type="dxa"/>
            <w:vAlign w:val="center"/>
          </w:tcPr>
          <w:p w14:paraId="6F3E2244" w14:textId="6FC906B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Greece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Portugal</w:t>
            </w:r>
          </w:p>
        </w:tc>
        <w:tc>
          <w:tcPr>
            <w:tcW w:w="1077" w:type="dxa"/>
            <w:vAlign w:val="center"/>
          </w:tcPr>
          <w:p w14:paraId="3DB572E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1998-2000</w:t>
            </w:r>
          </w:p>
        </w:tc>
        <w:tc>
          <w:tcPr>
            <w:tcW w:w="1020" w:type="dxa"/>
            <w:vAlign w:val="center"/>
          </w:tcPr>
          <w:p w14:paraId="7506E16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240267E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0B585B4A" w14:textId="0A4B4460" w:rsidR="00A36492" w:rsidRPr="0038259B" w:rsidRDefault="00A36492" w:rsidP="00A3649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Annual financial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reports </w:t>
            </w:r>
            <w:r w:rsidR="009427F6">
              <w:rPr>
                <w:rFonts w:ascii="Times New Roman" w:hAnsi="Times New Roman" w:cs="Times New Roman"/>
                <w:kern w:val="0"/>
                <w:sz w:val="16"/>
                <w:szCs w:val="16"/>
              </w:rPr>
              <w:t>by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  <w:r w:rsidR="00554D5C">
              <w:rPr>
                <w:rFonts w:ascii="Times New Roman" w:hAnsi="Times New Roman" w:cs="Times New Roman"/>
                <w:kern w:val="0"/>
                <w:sz w:val="16"/>
                <w:szCs w:val="16"/>
              </w:rPr>
              <w:t>p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orts</w:t>
            </w:r>
            <w:r w:rsidR="00986423"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</w:p>
          <w:p w14:paraId="57B2E7F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National Statistical Service</w:t>
            </w:r>
          </w:p>
        </w:tc>
        <w:tc>
          <w:tcPr>
            <w:tcW w:w="3005" w:type="dxa"/>
            <w:vAlign w:val="center"/>
          </w:tcPr>
          <w:p w14:paraId="0579F6E1" w14:textId="048ABD8B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Number of employees (</w:t>
            </w:r>
            <w:r w:rsidR="00986423">
              <w:rPr>
                <w:rFonts w:ascii="Times New Roman" w:hAnsi="Times New Roman" w:cs="Times New Roman"/>
                <w:kern w:val="0"/>
                <w:sz w:val="16"/>
                <w:szCs w:val="16"/>
              </w:rPr>
              <w:t>p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erson</w:t>
            </w:r>
            <w:r w:rsidR="00986423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3300CAC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Fixed capital (euros)</w:t>
            </w:r>
          </w:p>
          <w:p w14:paraId="407071F0" w14:textId="704F243B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No. of </w:t>
            </w:r>
            <w:r w:rsidR="00986423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hips (</w:t>
            </w:r>
            <w:r w:rsidR="00986423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34CFD3C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Movement of freight (tons)</w:t>
            </w:r>
          </w:p>
          <w:p w14:paraId="23FBB5E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 handled (tons)</w:t>
            </w:r>
          </w:p>
          <w:p w14:paraId="0A7F605A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Containers handled (tons)</w:t>
            </w:r>
          </w:p>
        </w:tc>
      </w:tr>
      <w:tr w:rsidR="00A36492" w:rsidRPr="0038259B" w14:paraId="4240353E" w14:textId="77777777" w:rsidTr="00A36492">
        <w:trPr>
          <w:cantSplit/>
        </w:trPr>
        <w:tc>
          <w:tcPr>
            <w:tcW w:w="2324" w:type="dxa"/>
            <w:vAlign w:val="center"/>
          </w:tcPr>
          <w:p w14:paraId="40AA21D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Cullinane et al. (2005)</w:t>
            </w:r>
          </w:p>
        </w:tc>
        <w:tc>
          <w:tcPr>
            <w:tcW w:w="1077" w:type="dxa"/>
            <w:vAlign w:val="center"/>
          </w:tcPr>
          <w:p w14:paraId="59E1D74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964" w:type="dxa"/>
            <w:vAlign w:val="center"/>
          </w:tcPr>
          <w:p w14:paraId="480D91C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4B9E028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1992-1999</w:t>
            </w:r>
          </w:p>
        </w:tc>
        <w:tc>
          <w:tcPr>
            <w:tcW w:w="1020" w:type="dxa"/>
            <w:vAlign w:val="center"/>
          </w:tcPr>
          <w:p w14:paraId="07D3548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515E78F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30535EDE" w14:textId="148992E8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  <w:r w:rsidR="00986423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,</w:t>
            </w:r>
          </w:p>
          <w:p w14:paraId="096B3AE6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Lloyd’s Ports</w:t>
            </w:r>
          </w:p>
          <w:p w14:paraId="71BF51A2" w14:textId="7CD57970" w:rsidR="00A36492" w:rsidRPr="0038259B" w:rsidRDefault="00A36492" w:rsidP="00A36492">
            <w:pPr>
              <w:spacing w:line="240" w:lineRule="exact"/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of the World</w:t>
            </w:r>
            <w:r w:rsidR="00986423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,</w:t>
            </w:r>
          </w:p>
          <w:p w14:paraId="53ABAA03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China’s Shipping Development Annual</w:t>
            </w:r>
          </w:p>
          <w:p w14:paraId="7BA6202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Report</w:t>
            </w:r>
          </w:p>
        </w:tc>
        <w:tc>
          <w:tcPr>
            <w:tcW w:w="3005" w:type="dxa"/>
            <w:vAlign w:val="center"/>
          </w:tcPr>
          <w:p w14:paraId="2F2CB46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Terminal length (m)</w:t>
            </w:r>
          </w:p>
          <w:p w14:paraId="61111E98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Terminal area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(ha)</w:t>
            </w:r>
          </w:p>
          <w:p w14:paraId="68CF84E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Quayside gantry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7C29BFDE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Yard gantry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68B2ABD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Straddle carrier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2976810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178C3AD9" w14:textId="77777777" w:rsidTr="00A36492">
        <w:trPr>
          <w:cantSplit/>
        </w:trPr>
        <w:tc>
          <w:tcPr>
            <w:tcW w:w="2324" w:type="dxa"/>
            <w:vAlign w:val="center"/>
          </w:tcPr>
          <w:p w14:paraId="34476D9B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Cullinane et al. (2005)</w:t>
            </w:r>
          </w:p>
        </w:tc>
        <w:tc>
          <w:tcPr>
            <w:tcW w:w="1077" w:type="dxa"/>
            <w:vAlign w:val="center"/>
          </w:tcPr>
          <w:p w14:paraId="3344A43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57</w:t>
            </w:r>
          </w:p>
        </w:tc>
        <w:tc>
          <w:tcPr>
            <w:tcW w:w="964" w:type="dxa"/>
            <w:vAlign w:val="center"/>
          </w:tcPr>
          <w:p w14:paraId="6B5D4BD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753454B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</w:t>
            </w:r>
          </w:p>
        </w:tc>
        <w:tc>
          <w:tcPr>
            <w:tcW w:w="1020" w:type="dxa"/>
            <w:vAlign w:val="center"/>
          </w:tcPr>
          <w:p w14:paraId="73A3055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501197A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4DF2C30B" w14:textId="24A0BB02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  <w:r w:rsidR="00986423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,</w:t>
            </w:r>
          </w:p>
          <w:p w14:paraId="753168BD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Lloyd’s Ports</w:t>
            </w:r>
          </w:p>
          <w:p w14:paraId="038C2282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of the World</w:t>
            </w:r>
          </w:p>
        </w:tc>
        <w:tc>
          <w:tcPr>
            <w:tcW w:w="3005" w:type="dxa"/>
            <w:vAlign w:val="center"/>
          </w:tcPr>
          <w:p w14:paraId="321494D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Terminal length (m)</w:t>
            </w:r>
          </w:p>
          <w:p w14:paraId="5A9EDE1C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Terminal area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(ha)</w:t>
            </w:r>
          </w:p>
          <w:p w14:paraId="1BBBC87E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Quayside gantry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0E0747F8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Yard gantry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48609F6E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Straddle carrier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3DD10A7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6D3F8E0B" w14:textId="77777777" w:rsidTr="00A36492">
        <w:trPr>
          <w:cantSplit/>
        </w:trPr>
        <w:tc>
          <w:tcPr>
            <w:tcW w:w="2324" w:type="dxa"/>
            <w:vAlign w:val="center"/>
          </w:tcPr>
          <w:p w14:paraId="79BA5DB6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Tongzon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Heng (2005)</w:t>
            </w:r>
          </w:p>
        </w:tc>
        <w:tc>
          <w:tcPr>
            <w:tcW w:w="1077" w:type="dxa"/>
            <w:vAlign w:val="center"/>
          </w:tcPr>
          <w:p w14:paraId="7DAA08D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25</w:t>
            </w:r>
          </w:p>
        </w:tc>
        <w:tc>
          <w:tcPr>
            <w:tcW w:w="964" w:type="dxa"/>
            <w:vAlign w:val="center"/>
          </w:tcPr>
          <w:p w14:paraId="7F2359A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0A336B9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</w:t>
            </w:r>
          </w:p>
        </w:tc>
        <w:tc>
          <w:tcPr>
            <w:tcW w:w="1020" w:type="dxa"/>
            <w:vAlign w:val="center"/>
          </w:tcPr>
          <w:p w14:paraId="71B3F09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1F220EE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78A1736D" w14:textId="04985B25" w:rsidR="00A36492" w:rsidRPr="0038259B" w:rsidRDefault="00986423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First-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hand data 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from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uestionnaires sent to terminals </w:t>
            </w:r>
          </w:p>
        </w:tc>
        <w:tc>
          <w:tcPr>
            <w:tcW w:w="3005" w:type="dxa"/>
            <w:vAlign w:val="center"/>
          </w:tcPr>
          <w:p w14:paraId="64D60472" w14:textId="63ED4F1D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313711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erminal quay length (m)</w:t>
            </w:r>
          </w:p>
          <w:p w14:paraId="0175805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(ha)</w:t>
            </w:r>
          </w:p>
          <w:p w14:paraId="13C8D41C" w14:textId="2200FFF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cranes (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1A7DF57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7DB78DBA" w14:textId="77777777" w:rsidTr="00A36492">
        <w:trPr>
          <w:cantSplit/>
        </w:trPr>
        <w:tc>
          <w:tcPr>
            <w:tcW w:w="2324" w:type="dxa"/>
            <w:vAlign w:val="center"/>
          </w:tcPr>
          <w:p w14:paraId="3A392515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Cullinane and Song (2006)</w:t>
            </w:r>
          </w:p>
        </w:tc>
        <w:tc>
          <w:tcPr>
            <w:tcW w:w="1077" w:type="dxa"/>
            <w:vAlign w:val="center"/>
          </w:tcPr>
          <w:p w14:paraId="3D507A3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74</w:t>
            </w:r>
          </w:p>
        </w:tc>
        <w:tc>
          <w:tcPr>
            <w:tcW w:w="964" w:type="dxa"/>
            <w:vAlign w:val="center"/>
          </w:tcPr>
          <w:p w14:paraId="536D2C7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1E4F38E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</w:t>
            </w:r>
          </w:p>
        </w:tc>
        <w:tc>
          <w:tcPr>
            <w:tcW w:w="1020" w:type="dxa"/>
            <w:vAlign w:val="center"/>
          </w:tcPr>
          <w:p w14:paraId="6045E84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74EDC6A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60EA2DEF" w14:textId="5727CFE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  <w:r w:rsidR="00986423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,</w:t>
            </w:r>
          </w:p>
          <w:p w14:paraId="12F1180C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Lloyd’s Ports</w:t>
            </w:r>
          </w:p>
          <w:p w14:paraId="46343F41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of the World</w:t>
            </w:r>
          </w:p>
        </w:tc>
        <w:tc>
          <w:tcPr>
            <w:tcW w:w="3005" w:type="dxa"/>
            <w:vAlign w:val="center"/>
          </w:tcPr>
          <w:p w14:paraId="5D6B719C" w14:textId="1B68D7A4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313711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erminal quay length (m)</w:t>
            </w:r>
          </w:p>
          <w:p w14:paraId="7DF2551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(ha)</w:t>
            </w:r>
          </w:p>
          <w:p w14:paraId="54B686DA" w14:textId="4C63DA11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Cargo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handling equipment (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7960480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7F671A90" w14:textId="77777777" w:rsidTr="00A36492">
        <w:trPr>
          <w:cantSplit/>
        </w:trPr>
        <w:tc>
          <w:tcPr>
            <w:tcW w:w="2324" w:type="dxa"/>
            <w:vAlign w:val="center"/>
          </w:tcPr>
          <w:p w14:paraId="05C5157B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Cullinane et al. (2006)</w:t>
            </w:r>
          </w:p>
        </w:tc>
        <w:tc>
          <w:tcPr>
            <w:tcW w:w="1077" w:type="dxa"/>
            <w:vAlign w:val="center"/>
          </w:tcPr>
          <w:p w14:paraId="74D5BB5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57</w:t>
            </w:r>
          </w:p>
        </w:tc>
        <w:tc>
          <w:tcPr>
            <w:tcW w:w="964" w:type="dxa"/>
            <w:vAlign w:val="center"/>
          </w:tcPr>
          <w:p w14:paraId="4681DB0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7EBC089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</w:t>
            </w:r>
          </w:p>
        </w:tc>
        <w:tc>
          <w:tcPr>
            <w:tcW w:w="1020" w:type="dxa"/>
            <w:vAlign w:val="center"/>
          </w:tcPr>
          <w:p w14:paraId="0EA23E0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013377B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2E84EFD7" w14:textId="4994A44D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  <w:r w:rsidR="00313711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,</w:t>
            </w:r>
          </w:p>
          <w:p w14:paraId="3CF1D9B5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Lloyd’s Ports</w:t>
            </w:r>
          </w:p>
          <w:p w14:paraId="2539C87D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AdvEPSTIM-I" w:hAnsi="Times New Roman" w:cs="Times New Roman"/>
                <w:kern w:val="0"/>
                <w:sz w:val="16"/>
                <w:szCs w:val="16"/>
              </w:rPr>
              <w:t>of the World</w:t>
            </w:r>
          </w:p>
        </w:tc>
        <w:tc>
          <w:tcPr>
            <w:tcW w:w="3005" w:type="dxa"/>
            <w:vAlign w:val="center"/>
          </w:tcPr>
          <w:p w14:paraId="34CD2965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Terminal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length (m)</w:t>
            </w:r>
          </w:p>
          <w:p w14:paraId="3DB9D43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Terminal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area (ha)</w:t>
            </w:r>
          </w:p>
          <w:p w14:paraId="1D0E471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Quayside gantry (number)</w:t>
            </w:r>
          </w:p>
          <w:p w14:paraId="47CA681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Yard gantry (number)</w:t>
            </w:r>
          </w:p>
          <w:p w14:paraId="3B091F2A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Straddle carrier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(number)</w:t>
            </w:r>
          </w:p>
          <w:p w14:paraId="67FD670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6B1F0203" w14:textId="77777777" w:rsidTr="00A36492">
        <w:trPr>
          <w:cantSplit/>
        </w:trPr>
        <w:tc>
          <w:tcPr>
            <w:tcW w:w="2324" w:type="dxa"/>
            <w:vAlign w:val="center"/>
          </w:tcPr>
          <w:p w14:paraId="3172F30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Rios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Maçada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(2006)</w:t>
            </w:r>
          </w:p>
        </w:tc>
        <w:tc>
          <w:tcPr>
            <w:tcW w:w="1077" w:type="dxa"/>
            <w:vAlign w:val="center"/>
          </w:tcPr>
          <w:p w14:paraId="21E2695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964" w:type="dxa"/>
            <w:vAlign w:val="center"/>
          </w:tcPr>
          <w:p w14:paraId="05EF72D1" w14:textId="666FEB5F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4E147159" w14:textId="6EA58DB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Argentina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014D50B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Uruguay</w:t>
            </w:r>
          </w:p>
        </w:tc>
        <w:tc>
          <w:tcPr>
            <w:tcW w:w="1077" w:type="dxa"/>
            <w:vAlign w:val="center"/>
          </w:tcPr>
          <w:p w14:paraId="0E1ED0E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2002-2004</w:t>
            </w:r>
          </w:p>
        </w:tc>
        <w:tc>
          <w:tcPr>
            <w:tcW w:w="1020" w:type="dxa"/>
            <w:vAlign w:val="center"/>
          </w:tcPr>
          <w:p w14:paraId="4F4105E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0C8B9DE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6334C31D" w14:textId="2DB196AB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Contact with terminals by email or telephone</w:t>
            </w:r>
          </w:p>
        </w:tc>
        <w:tc>
          <w:tcPr>
            <w:tcW w:w="3005" w:type="dxa"/>
            <w:vAlign w:val="center"/>
          </w:tcPr>
          <w:p w14:paraId="7A2E0B78" w14:textId="10EDE575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313711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umber of cranes</w:t>
            </w:r>
          </w:p>
          <w:p w14:paraId="537AF5ED" w14:textId="118869FC" w:rsidR="00A36492" w:rsidRPr="0038259B" w:rsidRDefault="00313711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</w:t>
            </w:r>
            <w:r w:rsidR="00A36492"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umber of berths</w:t>
            </w:r>
          </w:p>
          <w:p w14:paraId="2F395E57" w14:textId="3956B007" w:rsidR="00A36492" w:rsidRPr="0038259B" w:rsidRDefault="00313711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</w:t>
            </w:r>
            <w:r w:rsidR="00A36492"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umber of employees</w:t>
            </w:r>
          </w:p>
          <w:p w14:paraId="46E4EFE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</w:t>
            </w:r>
          </w:p>
          <w:p w14:paraId="57D3F82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Yard equipment</w:t>
            </w:r>
          </w:p>
          <w:p w14:paraId="79E514A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</w:t>
            </w:r>
          </w:p>
          <w:p w14:paraId="6456A5A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Containers/hour</w:t>
            </w:r>
          </w:p>
        </w:tc>
      </w:tr>
      <w:tr w:rsidR="00A36492" w:rsidRPr="0038259B" w14:paraId="05EC1A43" w14:textId="77777777" w:rsidTr="00A36492">
        <w:trPr>
          <w:cantSplit/>
        </w:trPr>
        <w:tc>
          <w:tcPr>
            <w:tcW w:w="2324" w:type="dxa"/>
            <w:vAlign w:val="center"/>
          </w:tcPr>
          <w:p w14:paraId="1F9D2C52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Lin and Tseng (2007)</w:t>
            </w:r>
          </w:p>
        </w:tc>
        <w:tc>
          <w:tcPr>
            <w:tcW w:w="1077" w:type="dxa"/>
            <w:vAlign w:val="center"/>
          </w:tcPr>
          <w:p w14:paraId="6BBA09B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964" w:type="dxa"/>
            <w:vAlign w:val="center"/>
          </w:tcPr>
          <w:p w14:paraId="5B14DAEC" w14:textId="27065EB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Asia-Pacific</w:t>
            </w:r>
            <w:r w:rsidR="00313711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Region</w:t>
            </w:r>
          </w:p>
        </w:tc>
        <w:tc>
          <w:tcPr>
            <w:tcW w:w="1077" w:type="dxa"/>
            <w:vAlign w:val="center"/>
          </w:tcPr>
          <w:p w14:paraId="4A1F775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1998-2011</w:t>
            </w:r>
          </w:p>
        </w:tc>
        <w:tc>
          <w:tcPr>
            <w:tcW w:w="1020" w:type="dxa"/>
            <w:vAlign w:val="center"/>
          </w:tcPr>
          <w:p w14:paraId="3432E64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1FB9142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A47C8C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4EEE709B" w14:textId="4DABE15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Number of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deep-water piers (</w:t>
            </w:r>
            <w:r w:rsidR="00313711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nit</w:t>
            </w:r>
            <w:r w:rsidR="00313711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)</w:t>
            </w:r>
          </w:p>
          <w:p w14:paraId="2C62BCE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Length of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container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terminals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(m)</w:t>
            </w:r>
          </w:p>
          <w:p w14:paraId="62F4E405" w14:textId="55EFEC64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Number of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gantry cranes (</w:t>
            </w:r>
            <w:r w:rsidR="00095445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nit</w:t>
            </w:r>
            <w:r w:rsidR="00095445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)</w:t>
            </w:r>
          </w:p>
          <w:p w14:paraId="67DC7D50" w14:textId="704C9DDA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Area of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container base (</w:t>
            </w:r>
            <w:r w:rsidR="00313711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nit</w:t>
            </w:r>
            <w:r w:rsidR="00313711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)</w:t>
            </w:r>
          </w:p>
          <w:p w14:paraId="10C05CAD" w14:textId="4650B91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Vessel arrivals (</w:t>
            </w:r>
            <w:r w:rsidR="00A7271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3EB020E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throughput (TEUs)</w:t>
            </w:r>
          </w:p>
        </w:tc>
      </w:tr>
      <w:tr w:rsidR="00A36492" w:rsidRPr="0038259B" w14:paraId="4EB9D5E2" w14:textId="77777777" w:rsidTr="00A36492">
        <w:trPr>
          <w:cantSplit/>
        </w:trPr>
        <w:tc>
          <w:tcPr>
            <w:tcW w:w="2324" w:type="dxa"/>
            <w:vAlign w:val="center"/>
          </w:tcPr>
          <w:p w14:paraId="4DB840F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Rodríguez-Álvarez et al. (2007)</w:t>
            </w:r>
          </w:p>
        </w:tc>
        <w:tc>
          <w:tcPr>
            <w:tcW w:w="1077" w:type="dxa"/>
            <w:vAlign w:val="center"/>
          </w:tcPr>
          <w:p w14:paraId="30A178FC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64" w:type="dxa"/>
            <w:vAlign w:val="center"/>
          </w:tcPr>
          <w:p w14:paraId="3DAB1DEF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Spain</w:t>
            </w:r>
          </w:p>
        </w:tc>
        <w:tc>
          <w:tcPr>
            <w:tcW w:w="1077" w:type="dxa"/>
            <w:vAlign w:val="center"/>
          </w:tcPr>
          <w:p w14:paraId="68A8311D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1992-1997</w:t>
            </w:r>
          </w:p>
        </w:tc>
        <w:tc>
          <w:tcPr>
            <w:tcW w:w="1020" w:type="dxa"/>
            <w:vAlign w:val="center"/>
          </w:tcPr>
          <w:p w14:paraId="177116D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68858F11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1562" w:type="dxa"/>
            <w:vAlign w:val="center"/>
          </w:tcPr>
          <w:p w14:paraId="66CE670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175347F2" w14:textId="59D54DD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rdinary workers (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70FBBE91" w14:textId="6717022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Special workers (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04CAAE9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Capital</w:t>
            </w:r>
          </w:p>
          <w:p w14:paraId="6E98E90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Intermediate consumption</w:t>
            </w:r>
          </w:p>
          <w:p w14:paraId="7B310D1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Total area (m2)</w:t>
            </w:r>
          </w:p>
          <w:p w14:paraId="23CFC090" w14:textId="1F5B746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Containers (KT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741B175F" w14:textId="4AEDC99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Ro-Ro cargo (KT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4E5C8728" w14:textId="341CAB8B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General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break-bulk cargo (KT</w:t>
            </w:r>
            <w:r w:rsidR="00095445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)</w:t>
            </w:r>
          </w:p>
        </w:tc>
      </w:tr>
      <w:tr w:rsidR="00A36492" w:rsidRPr="0038259B" w14:paraId="0606CE9B" w14:textId="77777777" w:rsidTr="00A36492">
        <w:trPr>
          <w:cantSplit/>
        </w:trPr>
        <w:tc>
          <w:tcPr>
            <w:tcW w:w="2324" w:type="dxa"/>
            <w:vAlign w:val="center"/>
          </w:tcPr>
          <w:p w14:paraId="4A4F1C76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González and Trujillo (2008)</w:t>
            </w:r>
          </w:p>
        </w:tc>
        <w:tc>
          <w:tcPr>
            <w:tcW w:w="1077" w:type="dxa"/>
            <w:vAlign w:val="center"/>
          </w:tcPr>
          <w:p w14:paraId="5803C125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964" w:type="dxa"/>
            <w:vAlign w:val="center"/>
          </w:tcPr>
          <w:p w14:paraId="23157FF6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Spain</w:t>
            </w:r>
          </w:p>
        </w:tc>
        <w:tc>
          <w:tcPr>
            <w:tcW w:w="1077" w:type="dxa"/>
            <w:vAlign w:val="center"/>
          </w:tcPr>
          <w:p w14:paraId="0ADAB9D7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1990-2002</w:t>
            </w:r>
          </w:p>
        </w:tc>
        <w:tc>
          <w:tcPr>
            <w:tcW w:w="1020" w:type="dxa"/>
            <w:vAlign w:val="center"/>
          </w:tcPr>
          <w:p w14:paraId="04182CC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2E7B50B9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1562" w:type="dxa"/>
            <w:vAlign w:val="center"/>
          </w:tcPr>
          <w:p w14:paraId="4BD48F0A" w14:textId="1C4E0548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Spanish port authorities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’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 xml:space="preserve"> 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a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 xml:space="preserve">nnual 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r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eports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,</w:t>
            </w:r>
          </w:p>
          <w:p w14:paraId="34805790" w14:textId="53BA99B9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 xml:space="preserve">Statistical 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y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 xml:space="preserve">earbooks released by 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tate</w:t>
            </w:r>
            <w:r w:rsidR="009427F6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-run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 xml:space="preserve"> 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p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orts</w:t>
            </w:r>
          </w:p>
        </w:tc>
        <w:tc>
          <w:tcPr>
            <w:tcW w:w="3005" w:type="dxa"/>
            <w:vAlign w:val="center"/>
          </w:tcPr>
          <w:p w14:paraId="3AABFC7D" w14:textId="26152608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Berths (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umber)</w:t>
            </w:r>
          </w:p>
          <w:p w14:paraId="730224B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Surface (m2)</w:t>
            </w:r>
          </w:p>
          <w:p w14:paraId="34469FF9" w14:textId="1460DA4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Labor (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473EF1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  <w:p w14:paraId="3EA84B2E" w14:textId="77777777" w:rsidR="00A36492" w:rsidRPr="0038259B" w:rsidRDefault="00A36492" w:rsidP="00A36492">
            <w:pPr>
              <w:spacing w:line="240" w:lineRule="exac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Liquid bulk (tons)</w:t>
            </w:r>
          </w:p>
          <w:p w14:paraId="5958E6EC" w14:textId="77777777" w:rsidR="00A36492" w:rsidRPr="0038259B" w:rsidRDefault="00A36492" w:rsidP="00A36492">
            <w:pPr>
              <w:spacing w:line="240" w:lineRule="exact"/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Other cargo (tons)</w:t>
            </w:r>
          </w:p>
          <w:p w14:paraId="429FC2F3" w14:textId="62A363D5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Passengers (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p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erson</w:t>
            </w:r>
            <w:r w:rsidR="006E1282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eastAsia="AdvEPSTIM" w:hAnsi="Times New Roman" w:cs="Times New Roman"/>
                <w:kern w:val="0"/>
                <w:sz w:val="16"/>
                <w:szCs w:val="16"/>
              </w:rPr>
              <w:t>)</w:t>
            </w:r>
          </w:p>
        </w:tc>
      </w:tr>
      <w:tr w:rsidR="00A36492" w:rsidRPr="0038259B" w14:paraId="2C410791" w14:textId="77777777" w:rsidTr="00A36492">
        <w:trPr>
          <w:cantSplit/>
        </w:trPr>
        <w:tc>
          <w:tcPr>
            <w:tcW w:w="2324" w:type="dxa"/>
            <w:vAlign w:val="center"/>
          </w:tcPr>
          <w:p w14:paraId="4E30BA1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Wu and Liang (2009)</w:t>
            </w:r>
          </w:p>
        </w:tc>
        <w:tc>
          <w:tcPr>
            <w:tcW w:w="1077" w:type="dxa"/>
            <w:vAlign w:val="center"/>
          </w:tcPr>
          <w:p w14:paraId="3E60F860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77</w:t>
            </w:r>
          </w:p>
        </w:tc>
        <w:tc>
          <w:tcPr>
            <w:tcW w:w="964" w:type="dxa"/>
            <w:vAlign w:val="center"/>
          </w:tcPr>
          <w:p w14:paraId="29254ECC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World</w:t>
            </w:r>
          </w:p>
        </w:tc>
        <w:tc>
          <w:tcPr>
            <w:tcW w:w="1077" w:type="dxa"/>
            <w:vAlign w:val="center"/>
          </w:tcPr>
          <w:p w14:paraId="174CAC5F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2007</w:t>
            </w:r>
          </w:p>
        </w:tc>
        <w:tc>
          <w:tcPr>
            <w:tcW w:w="1020" w:type="dxa"/>
            <w:vAlign w:val="center"/>
          </w:tcPr>
          <w:p w14:paraId="737D7E3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1020" w:type="dxa"/>
            <w:vAlign w:val="center"/>
          </w:tcPr>
          <w:p w14:paraId="305F1B28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Thorndale Duospace WT J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4BA1A30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12F800B0" w14:textId="1299D81E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6E128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C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apacity of cargo</w:t>
            </w:r>
            <w:r w:rsidR="006E128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-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handling machines</w:t>
            </w:r>
          </w:p>
          <w:p w14:paraId="4F3F1BCE" w14:textId="3304B16B" w:rsidR="00A36492" w:rsidRPr="0038259B" w:rsidRDefault="006E128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</w:t>
            </w:r>
            <w:r w:rsidR="00A36492"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umber of berths</w:t>
            </w:r>
          </w:p>
          <w:p w14:paraId="431A8CB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</w:t>
            </w:r>
          </w:p>
          <w:p w14:paraId="6C9460D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Storage capacity</w:t>
            </w:r>
          </w:p>
          <w:p w14:paraId="1354836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</w:t>
            </w:r>
          </w:p>
        </w:tc>
      </w:tr>
      <w:tr w:rsidR="00A36492" w:rsidRPr="0038259B" w14:paraId="1DA8C6A3" w14:textId="77777777" w:rsidTr="00A36492">
        <w:trPr>
          <w:cantSplit/>
        </w:trPr>
        <w:tc>
          <w:tcPr>
            <w:tcW w:w="2324" w:type="dxa"/>
            <w:vAlign w:val="center"/>
          </w:tcPr>
          <w:p w14:paraId="55CC0BA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Wu and Goh (2010)</w:t>
            </w:r>
          </w:p>
        </w:tc>
        <w:tc>
          <w:tcPr>
            <w:tcW w:w="1077" w:type="dxa"/>
            <w:vAlign w:val="center"/>
          </w:tcPr>
          <w:p w14:paraId="0FE81EE6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964" w:type="dxa"/>
            <w:vAlign w:val="center"/>
          </w:tcPr>
          <w:p w14:paraId="56F6227D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World</w:t>
            </w:r>
          </w:p>
        </w:tc>
        <w:tc>
          <w:tcPr>
            <w:tcW w:w="1077" w:type="dxa"/>
            <w:vAlign w:val="center"/>
          </w:tcPr>
          <w:p w14:paraId="3B95F372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2006</w:t>
            </w:r>
          </w:p>
        </w:tc>
        <w:tc>
          <w:tcPr>
            <w:tcW w:w="1020" w:type="dxa"/>
            <w:vAlign w:val="center"/>
          </w:tcPr>
          <w:p w14:paraId="02A934A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3056D001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1562" w:type="dxa"/>
            <w:vAlign w:val="center"/>
          </w:tcPr>
          <w:p w14:paraId="0D76733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142E959E" w14:textId="56172A64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erminal area (ha) </w:t>
            </w:r>
          </w:p>
          <w:p w14:paraId="5A2E8E5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Total quay length (m)</w:t>
            </w:r>
          </w:p>
          <w:p w14:paraId="47166A94" w14:textId="51C213F8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Handling equipment (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42038F9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Containers handled (TEUs)</w:t>
            </w:r>
          </w:p>
        </w:tc>
      </w:tr>
      <w:tr w:rsidR="00A36492" w:rsidRPr="0038259B" w14:paraId="1A8D8764" w14:textId="77777777" w:rsidTr="00A36492">
        <w:trPr>
          <w:cantSplit/>
        </w:trPr>
        <w:tc>
          <w:tcPr>
            <w:tcW w:w="2324" w:type="dxa"/>
            <w:vAlign w:val="center"/>
          </w:tcPr>
          <w:p w14:paraId="6ED91DD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Cheon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(2010)</w:t>
            </w:r>
          </w:p>
        </w:tc>
        <w:tc>
          <w:tcPr>
            <w:tcW w:w="1077" w:type="dxa"/>
            <w:vAlign w:val="center"/>
          </w:tcPr>
          <w:p w14:paraId="1A5A13DA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98</w:t>
            </w:r>
          </w:p>
        </w:tc>
        <w:tc>
          <w:tcPr>
            <w:tcW w:w="964" w:type="dxa"/>
            <w:vAlign w:val="center"/>
          </w:tcPr>
          <w:p w14:paraId="0CB850C4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World</w:t>
            </w:r>
          </w:p>
        </w:tc>
        <w:tc>
          <w:tcPr>
            <w:tcW w:w="1077" w:type="dxa"/>
            <w:vAlign w:val="center"/>
          </w:tcPr>
          <w:p w14:paraId="15FF1605" w14:textId="510BD8AE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1991,</w:t>
            </w:r>
            <w:r w:rsidR="006E1282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 xml:space="preserve"> </w:t>
            </w: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2004</w:t>
            </w:r>
          </w:p>
        </w:tc>
        <w:tc>
          <w:tcPr>
            <w:tcW w:w="1020" w:type="dxa"/>
            <w:vAlign w:val="center"/>
          </w:tcPr>
          <w:p w14:paraId="75FC74B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711755F7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1562" w:type="dxa"/>
            <w:vAlign w:val="center"/>
          </w:tcPr>
          <w:p w14:paraId="2749E6B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59257377" w14:textId="1D85028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erth length (m)</w:t>
            </w:r>
          </w:p>
          <w:p w14:paraId="0CCB8CC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(m2)</w:t>
            </w:r>
          </w:p>
          <w:p w14:paraId="77E45B06" w14:textId="6E390CB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cranes</w:t>
            </w:r>
            <w:r w:rsidR="006E1282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’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capacity</w:t>
            </w:r>
          </w:p>
          <w:p w14:paraId="0E84DFE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Containers handled (TEUs)</w:t>
            </w:r>
          </w:p>
        </w:tc>
      </w:tr>
      <w:tr w:rsidR="00A36492" w:rsidRPr="0038259B" w14:paraId="18152B7E" w14:textId="77777777" w:rsidTr="00A36492">
        <w:trPr>
          <w:cantSplit/>
        </w:trPr>
        <w:tc>
          <w:tcPr>
            <w:tcW w:w="2324" w:type="dxa"/>
            <w:vAlign w:val="center"/>
          </w:tcPr>
          <w:p w14:paraId="428FDA3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Bichou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77" w:type="dxa"/>
            <w:vAlign w:val="center"/>
          </w:tcPr>
          <w:p w14:paraId="23B2AC53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64" w:type="dxa"/>
            <w:vAlign w:val="center"/>
          </w:tcPr>
          <w:p w14:paraId="18899ECE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World</w:t>
            </w:r>
          </w:p>
        </w:tc>
        <w:tc>
          <w:tcPr>
            <w:tcW w:w="1077" w:type="dxa"/>
            <w:vAlign w:val="center"/>
          </w:tcPr>
          <w:p w14:paraId="729E1694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2002-2008</w:t>
            </w:r>
          </w:p>
        </w:tc>
        <w:tc>
          <w:tcPr>
            <w:tcW w:w="1020" w:type="dxa"/>
            <w:vAlign w:val="center"/>
          </w:tcPr>
          <w:p w14:paraId="35D5327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1020" w:type="dxa"/>
            <w:vAlign w:val="center"/>
          </w:tcPr>
          <w:p w14:paraId="4EFEAFAA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1562" w:type="dxa"/>
            <w:vAlign w:val="center"/>
          </w:tcPr>
          <w:p w14:paraId="1BA5E6D3" w14:textId="12BF1BC3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Thorndale Duospace WT J" w:hAnsi="Times New Roman" w:cs="Times New Roman"/>
                <w:kern w:val="0"/>
                <w:sz w:val="16"/>
                <w:szCs w:val="16"/>
                <w:lang w:eastAsia="ko-KR"/>
              </w:rPr>
              <w:t>I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nformation reported on websites</w:t>
            </w:r>
          </w:p>
        </w:tc>
        <w:tc>
          <w:tcPr>
            <w:tcW w:w="3005" w:type="dxa"/>
            <w:vAlign w:val="center"/>
          </w:tcPr>
          <w:p w14:paraId="4694ECDE" w14:textId="4898C11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Gate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lanes (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n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umber)</w:t>
            </w:r>
          </w:p>
          <w:p w14:paraId="5A4FCDAC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Cut-off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time (hours)</w:t>
            </w:r>
          </w:p>
          <w:p w14:paraId="42923532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Gate</w:t>
            </w:r>
            <w:r w:rsidRPr="0038259B">
              <w:rPr>
                <w:rFonts w:ascii="Times New Roman" w:eastAsia="Malgun Gothic" w:hAnsi="Times New Roman" w:cs="Times New Roman"/>
                <w:iCs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outbound</w:t>
            </w:r>
            <w:r w:rsidRPr="0038259B">
              <w:rPr>
                <w:rFonts w:ascii="Times New Roman" w:eastAsia="Malgun Gothic" w:hAnsi="Times New Roman" w:cs="Times New Roman"/>
                <w:iCs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TEUs (TEUs)</w:t>
            </w:r>
          </w:p>
          <w:p w14:paraId="7E0FA6B6" w14:textId="27343A24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Yard</w:t>
            </w:r>
            <w:r w:rsidR="001E4AB8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staking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index</w:t>
            </w:r>
          </w:p>
          <w:p w14:paraId="397B955F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Free yard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storage (TEUs)</w:t>
            </w:r>
          </w:p>
          <w:p w14:paraId="551E1DB9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STS crane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index (TEUs/hour)</w:t>
            </w:r>
          </w:p>
          <w:p w14:paraId="7F673598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LOA max draft (m)</w:t>
            </w:r>
          </w:p>
          <w:p w14:paraId="357FFDE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Gate</w:t>
            </w:r>
            <w:r w:rsidRPr="0038259B">
              <w:rPr>
                <w:rFonts w:ascii="Times New Roman" w:eastAsia="Malgun Gothic" w:hAnsi="Times New Roman" w:cs="Times New Roman"/>
                <w:iCs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outbound</w:t>
            </w:r>
            <w:r w:rsidRPr="0038259B">
              <w:rPr>
                <w:rFonts w:ascii="Times New Roman" w:eastAsia="Malgun Gothic" w:hAnsi="Times New Roman" w:cs="Times New Roman"/>
                <w:iCs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TEUs (TEUs)</w:t>
            </w:r>
          </w:p>
          <w:p w14:paraId="0A3D7B1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Export TEUs (TEUs)</w:t>
            </w:r>
          </w:p>
          <w:p w14:paraId="73A7DCD9" w14:textId="19A7460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Yard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dwell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ing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time (hours)</w:t>
            </w:r>
          </w:p>
          <w:p w14:paraId="09D05337" w14:textId="1CF5FAD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STS crane move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/hour</w:t>
            </w:r>
          </w:p>
        </w:tc>
      </w:tr>
      <w:tr w:rsidR="00A36492" w:rsidRPr="0038259B" w14:paraId="3A5D3E4B" w14:textId="77777777" w:rsidTr="00A36492">
        <w:trPr>
          <w:cantSplit/>
        </w:trPr>
        <w:tc>
          <w:tcPr>
            <w:tcW w:w="2324" w:type="dxa"/>
            <w:vAlign w:val="center"/>
          </w:tcPr>
          <w:p w14:paraId="7F32315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(2011)</w:t>
            </w:r>
          </w:p>
        </w:tc>
        <w:tc>
          <w:tcPr>
            <w:tcW w:w="1077" w:type="dxa"/>
            <w:vAlign w:val="center"/>
          </w:tcPr>
          <w:p w14:paraId="439B31F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25</w:t>
            </w:r>
          </w:p>
        </w:tc>
        <w:tc>
          <w:tcPr>
            <w:tcW w:w="964" w:type="dxa"/>
            <w:vAlign w:val="center"/>
          </w:tcPr>
          <w:p w14:paraId="33D8B17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077" w:type="dxa"/>
            <w:vAlign w:val="center"/>
          </w:tcPr>
          <w:p w14:paraId="1B1CE8D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2008</w:t>
            </w:r>
          </w:p>
        </w:tc>
        <w:tc>
          <w:tcPr>
            <w:tcW w:w="1020" w:type="dxa"/>
            <w:vAlign w:val="center"/>
          </w:tcPr>
          <w:p w14:paraId="3F1C5173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1020" w:type="dxa"/>
            <w:vAlign w:val="center"/>
          </w:tcPr>
          <w:p w14:paraId="3C6D731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4DE5B3D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NA</w:t>
            </w:r>
          </w:p>
        </w:tc>
        <w:tc>
          <w:tcPr>
            <w:tcW w:w="3005" w:type="dxa"/>
            <w:vAlign w:val="center"/>
          </w:tcPr>
          <w:p w14:paraId="00312191" w14:textId="41374BC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Number of berths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77E15EB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(m2)</w:t>
            </w:r>
          </w:p>
          <w:p w14:paraId="1BFB5E50" w14:textId="01639A3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Parking lot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55DDE09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Aggregate throughput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(tons)</w:t>
            </w:r>
          </w:p>
          <w:p w14:paraId="4D1BB0DF" w14:textId="6520FAC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Loaded shipments (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</w:tc>
      </w:tr>
      <w:tr w:rsidR="00A36492" w:rsidRPr="0038259B" w14:paraId="7EE2C2D8" w14:textId="77777777" w:rsidTr="00A36492">
        <w:trPr>
          <w:cantSplit/>
        </w:trPr>
        <w:tc>
          <w:tcPr>
            <w:tcW w:w="2324" w:type="dxa"/>
            <w:vAlign w:val="center"/>
          </w:tcPr>
          <w:p w14:paraId="262B909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Yip et al. (2011)</w:t>
            </w:r>
          </w:p>
        </w:tc>
        <w:tc>
          <w:tcPr>
            <w:tcW w:w="1077" w:type="dxa"/>
            <w:vAlign w:val="center"/>
          </w:tcPr>
          <w:p w14:paraId="70561C4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141</w:t>
            </w:r>
          </w:p>
        </w:tc>
        <w:tc>
          <w:tcPr>
            <w:tcW w:w="964" w:type="dxa"/>
            <w:vAlign w:val="center"/>
          </w:tcPr>
          <w:p w14:paraId="32870D6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021A2B5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1997-2004</w:t>
            </w:r>
          </w:p>
        </w:tc>
        <w:tc>
          <w:tcPr>
            <w:tcW w:w="1020" w:type="dxa"/>
            <w:vAlign w:val="center"/>
          </w:tcPr>
          <w:p w14:paraId="40FCA8C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37E3B8C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36349D02" w14:textId="2A487B4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6D4CB944" w14:textId="30D745F2" w:rsidR="00A36492" w:rsidRPr="0038259B" w:rsidRDefault="001E4AB8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C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 xml:space="preserve">ontainerization </w:t>
            </w: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i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ntelligence</w:t>
            </w: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 xml:space="preserve"> w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 xml:space="preserve">ebsite </w:t>
            </w: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maintained by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 xml:space="preserve"> port authorities</w:t>
            </w:r>
          </w:p>
        </w:tc>
        <w:tc>
          <w:tcPr>
            <w:tcW w:w="3005" w:type="dxa"/>
            <w:vAlign w:val="center"/>
          </w:tcPr>
          <w:p w14:paraId="336C6395" w14:textId="4DA31F2B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No. of 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orkers</w:t>
            </w:r>
          </w:p>
          <w:p w14:paraId="60352AF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Length of dock</w:t>
            </w:r>
          </w:p>
          <w:p w14:paraId="72BE056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Cargo handled</w:t>
            </w:r>
          </w:p>
        </w:tc>
      </w:tr>
      <w:tr w:rsidR="00A36492" w:rsidRPr="0038259B" w14:paraId="386A2778" w14:textId="77777777" w:rsidTr="00A36492">
        <w:trPr>
          <w:cantSplit/>
        </w:trPr>
        <w:tc>
          <w:tcPr>
            <w:tcW w:w="2324" w:type="dxa"/>
            <w:vAlign w:val="center"/>
          </w:tcPr>
          <w:p w14:paraId="5C59C4B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Barros et al. (2012)</w:t>
            </w:r>
          </w:p>
        </w:tc>
        <w:tc>
          <w:tcPr>
            <w:tcW w:w="1077" w:type="dxa"/>
            <w:vAlign w:val="center"/>
          </w:tcPr>
          <w:p w14:paraId="7ADD72A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964" w:type="dxa"/>
            <w:vAlign w:val="center"/>
          </w:tcPr>
          <w:p w14:paraId="1C8380E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077" w:type="dxa"/>
            <w:vAlign w:val="center"/>
          </w:tcPr>
          <w:p w14:paraId="7BF3EAE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020" w:type="dxa"/>
            <w:vAlign w:val="center"/>
          </w:tcPr>
          <w:p w14:paraId="5787EF2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</w:p>
        </w:tc>
        <w:tc>
          <w:tcPr>
            <w:tcW w:w="1020" w:type="dxa"/>
            <w:vAlign w:val="center"/>
          </w:tcPr>
          <w:p w14:paraId="14EF2EA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36DD4A9B" w14:textId="05EF8EB0" w:rsidR="00A36492" w:rsidRPr="001E4AB8" w:rsidRDefault="001E4AB8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22008">
              <w:rPr>
                <w:rFonts w:ascii="Times New Roman" w:hAnsi="Times New Roman" w:cs="Times New Roman"/>
              </w:rPr>
              <w:t>http://www.antaq.gov.br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</w:p>
          <w:p w14:paraId="6283EDE7" w14:textId="04BDE855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Port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s’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publications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</w:p>
          <w:p w14:paraId="7A4AAFB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proofErr w:type="spellStart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>Portos</w:t>
            </w:r>
            <w:proofErr w:type="spellEnd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 xml:space="preserve"> e </w:t>
            </w:r>
            <w:proofErr w:type="spellStart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>Terminais</w:t>
            </w:r>
            <w:proofErr w:type="spellEnd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 xml:space="preserve"> </w:t>
            </w:r>
            <w:proofErr w:type="spellStart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>Marı´timos</w:t>
            </w:r>
            <w:proofErr w:type="spellEnd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 xml:space="preserve"> do </w:t>
            </w:r>
            <w:proofErr w:type="spellStart"/>
            <w:r w:rsidRPr="0038259B">
              <w:rPr>
                <w:rFonts w:ascii="Times New Roman" w:eastAsia="AdvTimes-i" w:hAnsi="Times New Roman" w:cs="Times New Roman"/>
                <w:kern w:val="0"/>
                <w:sz w:val="16"/>
                <w:szCs w:val="16"/>
              </w:rPr>
              <w:t>Brasil</w:t>
            </w:r>
            <w:proofErr w:type="spellEnd"/>
          </w:p>
        </w:tc>
        <w:tc>
          <w:tcPr>
            <w:tcW w:w="3005" w:type="dxa"/>
            <w:vAlign w:val="center"/>
          </w:tcPr>
          <w:p w14:paraId="1E435EB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Quay length (m)</w:t>
            </w:r>
          </w:p>
          <w:p w14:paraId="1996441E" w14:textId="5241B62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Cranes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34BFE301" w14:textId="3DF5C33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Labor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4074685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  <w:p w14:paraId="4CD4B12B" w14:textId="184E2484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Dry bulk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ons)</w:t>
            </w:r>
          </w:p>
          <w:p w14:paraId="169DA25A" w14:textId="08DB9D25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Liquid bulk (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ons)</w:t>
            </w:r>
          </w:p>
        </w:tc>
      </w:tr>
      <w:tr w:rsidR="00A36492" w:rsidRPr="0038259B" w14:paraId="57121A5E" w14:textId="77777777" w:rsidTr="00A36492">
        <w:trPr>
          <w:cantSplit/>
        </w:trPr>
        <w:tc>
          <w:tcPr>
            <w:tcW w:w="2324" w:type="dxa"/>
            <w:vAlign w:val="center"/>
          </w:tcPr>
          <w:p w14:paraId="5B78F91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Susila and Wang (2013)</w:t>
            </w:r>
          </w:p>
        </w:tc>
        <w:tc>
          <w:tcPr>
            <w:tcW w:w="1077" w:type="dxa"/>
            <w:vAlign w:val="center"/>
          </w:tcPr>
          <w:p w14:paraId="4AF8C0A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69</w:t>
            </w:r>
          </w:p>
        </w:tc>
        <w:tc>
          <w:tcPr>
            <w:tcW w:w="964" w:type="dxa"/>
            <w:vAlign w:val="center"/>
          </w:tcPr>
          <w:p w14:paraId="44044DB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</w:t>
            </w:r>
          </w:p>
        </w:tc>
        <w:tc>
          <w:tcPr>
            <w:tcW w:w="1077" w:type="dxa"/>
            <w:vAlign w:val="center"/>
          </w:tcPr>
          <w:p w14:paraId="742741E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2006</w:t>
            </w:r>
          </w:p>
        </w:tc>
        <w:tc>
          <w:tcPr>
            <w:tcW w:w="1020" w:type="dxa"/>
            <w:vAlign w:val="center"/>
          </w:tcPr>
          <w:p w14:paraId="2117E02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2BFF430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7ABA93D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62C5AEF0" w14:textId="6C2848F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1E4AB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Q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uayside crane</w:t>
            </w:r>
          </w:p>
          <w:p w14:paraId="54D50A5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Yard equipment</w:t>
            </w:r>
          </w:p>
          <w:p w14:paraId="0BF9E38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Total reefer points</w:t>
            </w:r>
          </w:p>
          <w:p w14:paraId="0C9A6F9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</w:t>
            </w:r>
          </w:p>
          <w:p w14:paraId="1BB69FA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Berth length</w:t>
            </w:r>
          </w:p>
          <w:p w14:paraId="4817E0A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</w:t>
            </w:r>
          </w:p>
        </w:tc>
      </w:tr>
      <w:tr w:rsidR="00A36492" w:rsidRPr="0038259B" w14:paraId="67366DA5" w14:textId="77777777" w:rsidTr="00A36492">
        <w:trPr>
          <w:cantSplit/>
        </w:trPr>
        <w:tc>
          <w:tcPr>
            <w:tcW w:w="2324" w:type="dxa"/>
            <w:vAlign w:val="center"/>
          </w:tcPr>
          <w:p w14:paraId="6C8A6EB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(2013)</w:t>
            </w:r>
          </w:p>
        </w:tc>
        <w:tc>
          <w:tcPr>
            <w:tcW w:w="1077" w:type="dxa"/>
            <w:vAlign w:val="center"/>
          </w:tcPr>
          <w:p w14:paraId="15C6A29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964" w:type="dxa"/>
            <w:vAlign w:val="center"/>
          </w:tcPr>
          <w:p w14:paraId="005896E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Korea</w:t>
            </w:r>
          </w:p>
        </w:tc>
        <w:tc>
          <w:tcPr>
            <w:tcW w:w="1077" w:type="dxa"/>
            <w:vAlign w:val="center"/>
          </w:tcPr>
          <w:p w14:paraId="61A3100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2010</w:t>
            </w:r>
          </w:p>
        </w:tc>
        <w:tc>
          <w:tcPr>
            <w:tcW w:w="1020" w:type="dxa"/>
            <w:vAlign w:val="center"/>
          </w:tcPr>
          <w:p w14:paraId="47AA1DF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644CF4B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7754AB60" w14:textId="34B461BC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Statistical Yearbook of 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the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Korea</w:t>
            </w:r>
            <w:r w:rsidR="00AE678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Ministry of Land, Transport</w:t>
            </w:r>
            <w:r w:rsidR="001E4A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and</w:t>
            </w:r>
          </w:p>
          <w:p w14:paraId="063F8A1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Maritime Affairs (MLTM)</w:t>
            </w:r>
          </w:p>
          <w:p w14:paraId="4EA19D40" w14:textId="6084123B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(</w:t>
            </w:r>
            <w:r w:rsidR="001E4AB8" w:rsidRPr="00D22008">
              <w:rPr>
                <w:rFonts w:ascii="Times New Roman" w:hAnsi="Times New Roman" w:cs="Times New Roman"/>
              </w:rPr>
              <w:t>www.spidc.go.kr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  <w:r w:rsidR="009427F6">
              <w:rPr>
                <w:rFonts w:ascii="Times New Roman" w:hAnsi="Times New Roman" w:cs="Times New Roman"/>
                <w:kern w:val="0"/>
                <w:sz w:val="16"/>
                <w:szCs w:val="16"/>
              </w:rPr>
              <w:t>;</w:t>
            </w:r>
          </w:p>
          <w:p w14:paraId="291A749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KMI</w:t>
            </w:r>
          </w:p>
        </w:tc>
        <w:tc>
          <w:tcPr>
            <w:tcW w:w="3005" w:type="dxa"/>
            <w:vAlign w:val="center"/>
          </w:tcPr>
          <w:p w14:paraId="76F8BF77" w14:textId="64039E0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E25A3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abor (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erson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3FD631EA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Quay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length (m)</w:t>
            </w:r>
          </w:p>
          <w:p w14:paraId="1745B740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Terminal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area (m2)</w:t>
            </w:r>
          </w:p>
          <w:p w14:paraId="6893D289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Energy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consumption (TOE)</w:t>
            </w:r>
          </w:p>
          <w:p w14:paraId="0A00CC2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Vessel (KT)</w:t>
            </w:r>
          </w:p>
          <w:p w14:paraId="5BA3D93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Cargo handled (KT)</w:t>
            </w:r>
          </w:p>
          <w:p w14:paraId="37D0FAE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CO2 emission (tons)</w:t>
            </w:r>
          </w:p>
        </w:tc>
      </w:tr>
      <w:tr w:rsidR="00A36492" w:rsidRPr="0038259B" w14:paraId="7E1AEC6E" w14:textId="77777777" w:rsidTr="00A36492">
        <w:trPr>
          <w:cantSplit/>
        </w:trPr>
        <w:tc>
          <w:tcPr>
            <w:tcW w:w="2324" w:type="dxa"/>
            <w:vAlign w:val="center"/>
          </w:tcPr>
          <w:p w14:paraId="2E194B34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Schøyen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Odeck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(2013)</w:t>
            </w:r>
          </w:p>
        </w:tc>
        <w:tc>
          <w:tcPr>
            <w:tcW w:w="1077" w:type="dxa"/>
            <w:vAlign w:val="center"/>
          </w:tcPr>
          <w:p w14:paraId="1B66D1D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24</w:t>
            </w:r>
          </w:p>
        </w:tc>
        <w:tc>
          <w:tcPr>
            <w:tcW w:w="964" w:type="dxa"/>
            <w:vAlign w:val="center"/>
          </w:tcPr>
          <w:p w14:paraId="528C4D83" w14:textId="79D259B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Norway, Nordic 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ountries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6B868DD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UK</w:t>
            </w:r>
          </w:p>
        </w:tc>
        <w:tc>
          <w:tcPr>
            <w:tcW w:w="1077" w:type="dxa"/>
            <w:vAlign w:val="center"/>
          </w:tcPr>
          <w:p w14:paraId="23FBE5C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2002-2008</w:t>
            </w:r>
          </w:p>
        </w:tc>
        <w:tc>
          <w:tcPr>
            <w:tcW w:w="1020" w:type="dxa"/>
            <w:vAlign w:val="center"/>
          </w:tcPr>
          <w:p w14:paraId="11AB664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777E865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4BF53A7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19D1706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Berth length (m)</w:t>
            </w:r>
          </w:p>
          <w:p w14:paraId="12D1F29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Terminal area (m2)</w:t>
            </w:r>
          </w:p>
          <w:p w14:paraId="1B545629" w14:textId="15C8C642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Yard gantry cranes (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0D7A2B6E" w14:textId="526A805B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Straddle carriers (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22E0C7D8" w14:textId="3AD5D86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Container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-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handling trucks (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245F7BB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Container throughput (TEUs)</w:t>
            </w:r>
          </w:p>
        </w:tc>
      </w:tr>
      <w:tr w:rsidR="00A36492" w:rsidRPr="0038259B" w14:paraId="60073655" w14:textId="77777777" w:rsidTr="00A36492">
        <w:trPr>
          <w:cantSplit/>
        </w:trPr>
        <w:tc>
          <w:tcPr>
            <w:tcW w:w="2324" w:type="dxa"/>
            <w:vAlign w:val="center"/>
          </w:tcPr>
          <w:p w14:paraId="69ED31F1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Yuen et al. (2013)</w:t>
            </w:r>
          </w:p>
        </w:tc>
        <w:tc>
          <w:tcPr>
            <w:tcW w:w="1077" w:type="dxa"/>
            <w:vAlign w:val="center"/>
          </w:tcPr>
          <w:p w14:paraId="4BA1DFA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21</w:t>
            </w:r>
          </w:p>
        </w:tc>
        <w:tc>
          <w:tcPr>
            <w:tcW w:w="964" w:type="dxa"/>
            <w:vAlign w:val="center"/>
          </w:tcPr>
          <w:p w14:paraId="1C0E52EE" w14:textId="3893309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Asia-Pacific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Region</w:t>
            </w:r>
          </w:p>
        </w:tc>
        <w:tc>
          <w:tcPr>
            <w:tcW w:w="1077" w:type="dxa"/>
            <w:vAlign w:val="center"/>
          </w:tcPr>
          <w:p w14:paraId="6C90239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2003-2007</w:t>
            </w:r>
          </w:p>
        </w:tc>
        <w:tc>
          <w:tcPr>
            <w:tcW w:w="1020" w:type="dxa"/>
            <w:vAlign w:val="center"/>
          </w:tcPr>
          <w:p w14:paraId="70B23B5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009C1AA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7FB75799" w14:textId="4CED023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37A88E1B" w14:textId="38DB2914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Compan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ies’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website</w:t>
            </w:r>
            <w:r w:rsidR="001E4AB8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and news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reports</w:t>
            </w:r>
          </w:p>
        </w:tc>
        <w:tc>
          <w:tcPr>
            <w:tcW w:w="3005" w:type="dxa"/>
            <w:vAlign w:val="center"/>
          </w:tcPr>
          <w:p w14:paraId="58607B0C" w14:textId="4AC3B94F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No. of berths (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085D620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Berth length (m)</w:t>
            </w:r>
          </w:p>
          <w:p w14:paraId="0185E11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Land size (m2)</w:t>
            </w:r>
          </w:p>
          <w:p w14:paraId="0818D439" w14:textId="51A8EBC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No. of quay cranes (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) </w:t>
            </w:r>
          </w:p>
          <w:p w14:paraId="3B925045" w14:textId="5869461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Yard cranes (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771E49E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(TEUs)</w:t>
            </w:r>
          </w:p>
        </w:tc>
      </w:tr>
      <w:tr w:rsidR="00A36492" w:rsidRPr="0038259B" w14:paraId="775B052C" w14:textId="77777777" w:rsidTr="00A36492">
        <w:trPr>
          <w:cantSplit/>
        </w:trPr>
        <w:tc>
          <w:tcPr>
            <w:tcW w:w="2324" w:type="dxa"/>
            <w:vAlign w:val="center"/>
          </w:tcPr>
          <w:p w14:paraId="0FBC32E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Pagano et al. (2013)</w:t>
            </w:r>
          </w:p>
        </w:tc>
        <w:tc>
          <w:tcPr>
            <w:tcW w:w="1077" w:type="dxa"/>
            <w:vAlign w:val="center"/>
          </w:tcPr>
          <w:p w14:paraId="41FA4B9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964" w:type="dxa"/>
            <w:vAlign w:val="center"/>
          </w:tcPr>
          <w:p w14:paraId="3A33DBF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 and Panama</w:t>
            </w:r>
          </w:p>
        </w:tc>
        <w:tc>
          <w:tcPr>
            <w:tcW w:w="1077" w:type="dxa"/>
            <w:vAlign w:val="center"/>
          </w:tcPr>
          <w:p w14:paraId="728A7E5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1997-2006</w:t>
            </w:r>
          </w:p>
        </w:tc>
        <w:tc>
          <w:tcPr>
            <w:tcW w:w="1020" w:type="dxa"/>
            <w:vAlign w:val="center"/>
          </w:tcPr>
          <w:p w14:paraId="461D301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68C99DA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9B28A61" w14:textId="5A5A77BC" w:rsidR="00A36492" w:rsidRPr="0038259B" w:rsidRDefault="00A36492" w:rsidP="00A36492">
            <w:pPr>
              <w:spacing w:line="240" w:lineRule="exact"/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American Association of Port Authorities (AAPA) Surveys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,</w:t>
            </w:r>
          </w:p>
          <w:p w14:paraId="71737C3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CIY</w:t>
            </w:r>
          </w:p>
        </w:tc>
        <w:tc>
          <w:tcPr>
            <w:tcW w:w="3005" w:type="dxa"/>
            <w:vAlign w:val="center"/>
          </w:tcPr>
          <w:p w14:paraId="7671F132" w14:textId="59B1FD2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 xml:space="preserve">Net 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i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nvestment</w:t>
            </w:r>
          </w:p>
          <w:p w14:paraId="0C3EFE7B" w14:textId="003DDF8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Average revenue per ton (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o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 xml:space="preserve">perating 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income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/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 xml:space="preserve">ons of </w:t>
            </w:r>
            <w:r w:rsidR="00931DD4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c</w:t>
            </w:r>
            <w:r w:rsidRPr="0038259B">
              <w:rPr>
                <w:rFonts w:ascii="Times New Roman" w:eastAsia="AdvTimes" w:hAnsi="Times New Roman" w:cs="Times New Roman"/>
                <w:kern w:val="0"/>
                <w:sz w:val="16"/>
                <w:szCs w:val="16"/>
              </w:rPr>
              <w:t>argo)</w:t>
            </w:r>
          </w:p>
          <w:p w14:paraId="67B57D2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</w:p>
          <w:p w14:paraId="388E9A5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Profit (operating income/tons of cargo)</w:t>
            </w:r>
          </w:p>
          <w:p w14:paraId="51C46B7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traffic (TEUs)</w:t>
            </w:r>
          </w:p>
        </w:tc>
      </w:tr>
      <w:tr w:rsidR="00A36492" w:rsidRPr="0038259B" w14:paraId="7705E6E9" w14:textId="77777777" w:rsidTr="00A36492">
        <w:trPr>
          <w:cantSplit/>
        </w:trPr>
        <w:tc>
          <w:tcPr>
            <w:tcW w:w="2324" w:type="dxa"/>
            <w:vAlign w:val="center"/>
          </w:tcPr>
          <w:p w14:paraId="79E2667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(2013)</w:t>
            </w:r>
          </w:p>
        </w:tc>
        <w:tc>
          <w:tcPr>
            <w:tcW w:w="1077" w:type="dxa"/>
            <w:vAlign w:val="center"/>
          </w:tcPr>
          <w:p w14:paraId="7D82ACD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964" w:type="dxa"/>
            <w:vAlign w:val="center"/>
          </w:tcPr>
          <w:p w14:paraId="192D8F7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077" w:type="dxa"/>
            <w:vAlign w:val="center"/>
          </w:tcPr>
          <w:p w14:paraId="03E4CC1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2011</w:t>
            </w:r>
          </w:p>
        </w:tc>
        <w:tc>
          <w:tcPr>
            <w:tcW w:w="1020" w:type="dxa"/>
            <w:vAlign w:val="center"/>
          </w:tcPr>
          <w:p w14:paraId="7B75CF9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71A8BF4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71BEB2E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http://www.antaq.gov.br</w:t>
            </w:r>
          </w:p>
        </w:tc>
        <w:tc>
          <w:tcPr>
            <w:tcW w:w="3005" w:type="dxa"/>
            <w:vAlign w:val="center"/>
          </w:tcPr>
          <w:p w14:paraId="3BE3077D" w14:textId="60B5A858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Number of berths (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0FA314B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Warehousing area (m2)</w:t>
            </w:r>
          </w:p>
          <w:p w14:paraId="7E5E5CD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Yard area (m2)</w:t>
            </w:r>
          </w:p>
          <w:p w14:paraId="051C6BF7" w14:textId="00FF64B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Solid bulk frequency</w:t>
            </w:r>
          </w:p>
          <w:p w14:paraId="2E669DB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Container frequency</w:t>
            </w:r>
          </w:p>
          <w:p w14:paraId="31BCB3F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Solid bulk throughput (tons)</w:t>
            </w:r>
          </w:p>
          <w:p w14:paraId="2F51FA8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Container throughput (TEUs)</w:t>
            </w:r>
          </w:p>
        </w:tc>
      </w:tr>
      <w:tr w:rsidR="00A36492" w:rsidRPr="0038259B" w14:paraId="581359AF" w14:textId="77777777" w:rsidTr="00A36492">
        <w:trPr>
          <w:cantSplit/>
        </w:trPr>
        <w:tc>
          <w:tcPr>
            <w:tcW w:w="2324" w:type="dxa"/>
            <w:vAlign w:val="center"/>
          </w:tcPr>
          <w:p w14:paraId="387863D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Wilmsmeier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(2013)</w:t>
            </w:r>
          </w:p>
        </w:tc>
        <w:tc>
          <w:tcPr>
            <w:tcW w:w="1077" w:type="dxa"/>
            <w:vAlign w:val="center"/>
          </w:tcPr>
          <w:p w14:paraId="7D9C12C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964" w:type="dxa"/>
            <w:vAlign w:val="center"/>
          </w:tcPr>
          <w:p w14:paraId="6789B2B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LAC</w:t>
            </w:r>
          </w:p>
        </w:tc>
        <w:tc>
          <w:tcPr>
            <w:tcW w:w="1077" w:type="dxa"/>
            <w:vAlign w:val="center"/>
          </w:tcPr>
          <w:p w14:paraId="289AD11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2005-2011</w:t>
            </w:r>
          </w:p>
        </w:tc>
        <w:tc>
          <w:tcPr>
            <w:tcW w:w="1020" w:type="dxa"/>
            <w:vAlign w:val="center"/>
          </w:tcPr>
          <w:p w14:paraId="5654C77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0D75AF4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76D0DD7F" w14:textId="44600EA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Secondary and primary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sources</w:t>
            </w:r>
          </w:p>
        </w:tc>
        <w:tc>
          <w:tcPr>
            <w:tcW w:w="3005" w:type="dxa"/>
            <w:vAlign w:val="center"/>
          </w:tcPr>
          <w:p w14:paraId="45CE5AA1" w14:textId="3491B2E8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(I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 Ship</w:t>
            </w:r>
            <w:r w:rsidR="00931DD4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-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to</w:t>
            </w:r>
            <w:r w:rsidR="00931DD4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-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shore crane capacity equivalent</w:t>
            </w:r>
          </w:p>
          <w:p w14:paraId="1877B85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</w:t>
            </w:r>
          </w:p>
          <w:p w14:paraId="43E6CF7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Labor</w:t>
            </w:r>
          </w:p>
          <w:p w14:paraId="08B30D56" w14:textId="55067D4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4E328845" w14:textId="77777777" w:rsidTr="00A36492">
        <w:trPr>
          <w:cantSplit/>
        </w:trPr>
        <w:tc>
          <w:tcPr>
            <w:tcW w:w="2324" w:type="dxa"/>
            <w:vAlign w:val="center"/>
          </w:tcPr>
          <w:p w14:paraId="79646650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Suárez-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Alemán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(2014)</w:t>
            </w:r>
          </w:p>
        </w:tc>
        <w:tc>
          <w:tcPr>
            <w:tcW w:w="1077" w:type="dxa"/>
            <w:vAlign w:val="center"/>
          </w:tcPr>
          <w:p w14:paraId="1BB5FFC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964" w:type="dxa"/>
            <w:vAlign w:val="center"/>
          </w:tcPr>
          <w:p w14:paraId="3023355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Africa</w:t>
            </w:r>
          </w:p>
        </w:tc>
        <w:tc>
          <w:tcPr>
            <w:tcW w:w="1077" w:type="dxa"/>
            <w:vAlign w:val="center"/>
          </w:tcPr>
          <w:p w14:paraId="51C10FB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2011</w:t>
            </w:r>
          </w:p>
        </w:tc>
        <w:tc>
          <w:tcPr>
            <w:tcW w:w="1020" w:type="dxa"/>
            <w:vAlign w:val="center"/>
          </w:tcPr>
          <w:p w14:paraId="768578A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7973C62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69860502" w14:textId="5489311E" w:rsidR="00A36492" w:rsidRPr="00931DD4" w:rsidRDefault="00931DD4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D22008">
              <w:rPr>
                <w:rFonts w:ascii="Times New Roman" w:hAnsi="Times New Roman" w:cs="Times New Roman"/>
              </w:rPr>
              <w:t>http://www.infrastructureafrica.org/aicd/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557B102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6D271CED" w14:textId="2E2E26A3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(I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 Number of available cranes (</w:t>
            </w:r>
            <w:r w:rsidR="00931DD4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nit</w:t>
            </w:r>
            <w:r w:rsidR="00931DD4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s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</w:t>
            </w:r>
          </w:p>
          <w:p w14:paraId="108DA6D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 (m2)</w:t>
            </w:r>
          </w:p>
          <w:p w14:paraId="25471C0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Total Number of Berth length (m)</w:t>
            </w:r>
          </w:p>
          <w:p w14:paraId="340A93F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Cargo movement (tons)</w:t>
            </w:r>
          </w:p>
          <w:p w14:paraId="14DBC57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Cargo movement per hour (tons/hour)</w:t>
            </w:r>
          </w:p>
        </w:tc>
      </w:tr>
      <w:tr w:rsidR="00A36492" w:rsidRPr="0038259B" w14:paraId="642E847B" w14:textId="77777777" w:rsidTr="00A36492">
        <w:trPr>
          <w:cantSplit/>
        </w:trPr>
        <w:tc>
          <w:tcPr>
            <w:tcW w:w="2324" w:type="dxa"/>
            <w:vAlign w:val="center"/>
          </w:tcPr>
          <w:p w14:paraId="03A2A174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 et al. (2014)</w:t>
            </w:r>
          </w:p>
        </w:tc>
        <w:tc>
          <w:tcPr>
            <w:tcW w:w="1077" w:type="dxa"/>
            <w:vAlign w:val="center"/>
          </w:tcPr>
          <w:p w14:paraId="11187F3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12</w:t>
            </w:r>
          </w:p>
        </w:tc>
        <w:tc>
          <w:tcPr>
            <w:tcW w:w="964" w:type="dxa"/>
            <w:vAlign w:val="center"/>
          </w:tcPr>
          <w:p w14:paraId="73D50A9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077" w:type="dxa"/>
            <w:vAlign w:val="center"/>
          </w:tcPr>
          <w:p w14:paraId="4F032F3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2000-2009</w:t>
            </w:r>
          </w:p>
        </w:tc>
        <w:tc>
          <w:tcPr>
            <w:tcW w:w="1020" w:type="dxa"/>
            <w:vAlign w:val="center"/>
          </w:tcPr>
          <w:p w14:paraId="4838645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366D6ED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F42DC4B" w14:textId="3B8D13C8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American Association of Port</w:t>
            </w: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Authorities</w:t>
            </w:r>
            <w:r w:rsidR="00931DD4">
              <w:rPr>
                <w:rFonts w:ascii="Times New Roman" w:hAnsi="Times New Roman" w:cs="Times New Roman"/>
                <w:kern w:val="0"/>
                <w:sz w:val="16"/>
                <w:szCs w:val="16"/>
              </w:rPr>
              <w:t>,</w:t>
            </w:r>
          </w:p>
          <w:p w14:paraId="6309F213" w14:textId="2E3CADF5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CIY</w:t>
            </w:r>
          </w:p>
        </w:tc>
        <w:tc>
          <w:tcPr>
            <w:tcW w:w="3005" w:type="dxa"/>
            <w:vAlign w:val="center"/>
          </w:tcPr>
          <w:p w14:paraId="0F98B206" w14:textId="68EA62B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Total 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umber of cranes (units)</w:t>
            </w:r>
          </w:p>
          <w:p w14:paraId="6FF251F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Total berth length (m)</w:t>
            </w:r>
          </w:p>
          <w:p w14:paraId="3E3F5D0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size</w:t>
            </w:r>
          </w:p>
          <w:p w14:paraId="1FDFB4F9" w14:textId="74FFE20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5198649F" w14:textId="77777777" w:rsidTr="00A36492">
        <w:trPr>
          <w:cantSplit/>
        </w:trPr>
        <w:tc>
          <w:tcPr>
            <w:tcW w:w="2324" w:type="dxa"/>
            <w:vAlign w:val="center"/>
          </w:tcPr>
          <w:p w14:paraId="679D3C3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Chang and Tovar (2014a)</w:t>
            </w:r>
          </w:p>
        </w:tc>
        <w:tc>
          <w:tcPr>
            <w:tcW w:w="1077" w:type="dxa"/>
            <w:vAlign w:val="center"/>
          </w:tcPr>
          <w:p w14:paraId="161C32D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964" w:type="dxa"/>
            <w:vAlign w:val="center"/>
          </w:tcPr>
          <w:p w14:paraId="52D85885" w14:textId="02DA416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Chile</w:t>
            </w:r>
          </w:p>
        </w:tc>
        <w:tc>
          <w:tcPr>
            <w:tcW w:w="1077" w:type="dxa"/>
            <w:vAlign w:val="center"/>
          </w:tcPr>
          <w:p w14:paraId="50C8D96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020" w:type="dxa"/>
            <w:vAlign w:val="center"/>
          </w:tcPr>
          <w:p w14:paraId="4449449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49DA596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58A5D0B6" w14:textId="0A0CD3D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Annual reports </w:t>
            </w:r>
            <w:r w:rsidR="00931DD4">
              <w:rPr>
                <w:rFonts w:ascii="Times New Roman" w:hAnsi="Times New Roman" w:cs="Times New Roman"/>
                <w:sz w:val="16"/>
                <w:szCs w:val="16"/>
              </w:rPr>
              <w:t>by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government</w:t>
            </w:r>
            <w:r w:rsidR="00931DD4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companies</w:t>
            </w:r>
          </w:p>
        </w:tc>
        <w:tc>
          <w:tcPr>
            <w:tcW w:w="3005" w:type="dxa"/>
            <w:vAlign w:val="center"/>
          </w:tcPr>
          <w:p w14:paraId="6C44CAB4" w14:textId="2928498F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Number of employees (</w:t>
            </w:r>
            <w:r w:rsidR="00095445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persons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</w:t>
            </w:r>
          </w:p>
          <w:p w14:paraId="26214D82" w14:textId="43F4851B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Net stock of fixed assets (M$)</w:t>
            </w:r>
          </w:p>
          <w:p w14:paraId="66A74047" w14:textId="5AF0DE6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Containerized cargo (KT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3959CBA5" w14:textId="658FE8A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General and rolling freight (KT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44E64957" w14:textId="5CDC6DEF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Bulk cargo (KT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7EA1123C" w14:textId="77777777" w:rsidTr="00A36492">
        <w:trPr>
          <w:cantSplit/>
        </w:trPr>
        <w:tc>
          <w:tcPr>
            <w:tcW w:w="2324" w:type="dxa"/>
            <w:vAlign w:val="center"/>
          </w:tcPr>
          <w:p w14:paraId="5E5915A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Chang and Tovar (2014b)</w:t>
            </w:r>
          </w:p>
        </w:tc>
        <w:tc>
          <w:tcPr>
            <w:tcW w:w="1077" w:type="dxa"/>
            <w:vAlign w:val="center"/>
          </w:tcPr>
          <w:p w14:paraId="1AA19FF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964" w:type="dxa"/>
            <w:vAlign w:val="center"/>
          </w:tcPr>
          <w:p w14:paraId="45825B7C" w14:textId="099ACAFC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</w:t>
            </w:r>
            <w:r w:rsidR="009427F6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Chile</w:t>
            </w:r>
          </w:p>
        </w:tc>
        <w:tc>
          <w:tcPr>
            <w:tcW w:w="1077" w:type="dxa"/>
            <w:vAlign w:val="center"/>
          </w:tcPr>
          <w:p w14:paraId="34FC89F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020" w:type="dxa"/>
            <w:vAlign w:val="center"/>
          </w:tcPr>
          <w:p w14:paraId="57450A5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0EA9938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562" w:type="dxa"/>
            <w:vAlign w:val="center"/>
          </w:tcPr>
          <w:p w14:paraId="1A8C79AF" w14:textId="1269DA3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Annual reports </w:t>
            </w:r>
            <w:r w:rsidR="00931DD4">
              <w:rPr>
                <w:rFonts w:ascii="Times New Roman" w:hAnsi="Times New Roman" w:cs="Times New Roman"/>
                <w:sz w:val="16"/>
                <w:szCs w:val="16"/>
              </w:rPr>
              <w:t>by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government</w:t>
            </w:r>
            <w:r w:rsidR="00931DD4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companies</w:t>
            </w:r>
          </w:p>
        </w:tc>
        <w:tc>
          <w:tcPr>
            <w:tcW w:w="3005" w:type="dxa"/>
            <w:vAlign w:val="center"/>
          </w:tcPr>
          <w:p w14:paraId="1A24DC6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Number of employees</w:t>
            </w:r>
          </w:p>
          <w:p w14:paraId="1329481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Number of berths</w:t>
            </w:r>
          </w:p>
          <w:p w14:paraId="31BF9C4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Port area</w:t>
            </w:r>
          </w:p>
          <w:p w14:paraId="1EDB4EA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length</w:t>
            </w:r>
          </w:p>
          <w:p w14:paraId="5E64FDA3" w14:textId="5487AF38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Containerized cargo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 unit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s,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and MT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63632D0E" w14:textId="37588B9D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General and rolling freight (MT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6EC45FEE" w14:textId="7459E2A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Bulk cargo (MT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263CB508" w14:textId="77777777" w:rsidTr="00A36492">
        <w:trPr>
          <w:cantSplit/>
        </w:trPr>
        <w:tc>
          <w:tcPr>
            <w:tcW w:w="2324" w:type="dxa"/>
            <w:vAlign w:val="center"/>
          </w:tcPr>
          <w:p w14:paraId="044593D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Zheng and Yin (2015)</w:t>
            </w:r>
          </w:p>
        </w:tc>
        <w:tc>
          <w:tcPr>
            <w:tcW w:w="1077" w:type="dxa"/>
            <w:vAlign w:val="center"/>
          </w:tcPr>
          <w:p w14:paraId="7C45654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964" w:type="dxa"/>
            <w:vAlign w:val="center"/>
          </w:tcPr>
          <w:p w14:paraId="0D4C8F7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077" w:type="dxa"/>
            <w:vAlign w:val="center"/>
          </w:tcPr>
          <w:p w14:paraId="4D28CD8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1998-2011</w:t>
            </w:r>
          </w:p>
        </w:tc>
        <w:tc>
          <w:tcPr>
            <w:tcW w:w="1020" w:type="dxa"/>
            <w:vAlign w:val="center"/>
          </w:tcPr>
          <w:p w14:paraId="3161933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0758FF9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7C522B8E" w14:textId="77777777" w:rsidR="00A36492" w:rsidRPr="0038259B" w:rsidRDefault="00A36492" w:rsidP="00A36492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China</w:t>
            </w:r>
          </w:p>
          <w:p w14:paraId="775DCF68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Port Yearbook</w:t>
            </w:r>
          </w:p>
        </w:tc>
        <w:tc>
          <w:tcPr>
            <w:tcW w:w="3005" w:type="dxa"/>
            <w:vAlign w:val="center"/>
          </w:tcPr>
          <w:p w14:paraId="64EACD7A" w14:textId="01E41AD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Labor (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persons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1ED9B589" w14:textId="26E6C9E4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Port physical facilities (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2116180C" w14:textId="598D07D1" w:rsidR="00A36492" w:rsidRPr="0038259B" w:rsidRDefault="00095445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E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xpense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s related to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repair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, power, R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&amp;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D, and management </w:t>
            </w:r>
          </w:p>
          <w:p w14:paraId="67A53E9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</w:t>
            </w:r>
          </w:p>
          <w:p w14:paraId="495E92C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Dry bulk throughput</w:t>
            </w:r>
          </w:p>
          <w:p w14:paraId="4C319C0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Liquid bulk throughput</w:t>
            </w:r>
          </w:p>
        </w:tc>
      </w:tr>
      <w:tr w:rsidR="00A36492" w:rsidRPr="0038259B" w14:paraId="3C465B76" w14:textId="77777777" w:rsidTr="00A36492">
        <w:trPr>
          <w:cantSplit/>
        </w:trPr>
        <w:tc>
          <w:tcPr>
            <w:tcW w:w="2324" w:type="dxa"/>
            <w:vAlign w:val="center"/>
          </w:tcPr>
          <w:p w14:paraId="01F9B59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De Oliveira and 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Cariou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(2015)</w:t>
            </w:r>
          </w:p>
        </w:tc>
        <w:tc>
          <w:tcPr>
            <w:tcW w:w="1077" w:type="dxa"/>
            <w:vAlign w:val="center"/>
          </w:tcPr>
          <w:p w14:paraId="63B953B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</w:t>
            </w:r>
          </w:p>
        </w:tc>
        <w:tc>
          <w:tcPr>
            <w:tcW w:w="964" w:type="dxa"/>
            <w:vAlign w:val="center"/>
          </w:tcPr>
          <w:p w14:paraId="57CCEA0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077" w:type="dxa"/>
            <w:vAlign w:val="center"/>
          </w:tcPr>
          <w:p w14:paraId="6B3BAE0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2007, 2010</w:t>
            </w:r>
          </w:p>
        </w:tc>
        <w:tc>
          <w:tcPr>
            <w:tcW w:w="1020" w:type="dxa"/>
            <w:vAlign w:val="center"/>
          </w:tcPr>
          <w:p w14:paraId="6B90B41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295A876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1108CC7D" w14:textId="4A1780DB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  <w:r w:rsidR="00931DD4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,</w:t>
            </w:r>
          </w:p>
          <w:p w14:paraId="1999A3FD" w14:textId="1271CCF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Gui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de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to port entry</w:t>
            </w:r>
          </w:p>
          <w:p w14:paraId="3634ECD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 online</w:t>
            </w:r>
          </w:p>
        </w:tc>
        <w:tc>
          <w:tcPr>
            <w:tcW w:w="3005" w:type="dxa"/>
            <w:vAlign w:val="center"/>
          </w:tcPr>
          <w:p w14:paraId="276DC17A" w14:textId="76B2306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="00095445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T</w:t>
            </w:r>
            <w:r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otal length of berths (m)</w:t>
            </w:r>
          </w:p>
          <w:p w14:paraId="38A43DF6" w14:textId="2CF7A973" w:rsidR="00A36492" w:rsidRPr="0038259B" w:rsidRDefault="00095445" w:rsidP="00A36492">
            <w:pPr>
              <w:spacing w:line="240" w:lineRule="exact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G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antry crane (unit)</w:t>
            </w:r>
          </w:p>
          <w:p w14:paraId="0FE9DBA4" w14:textId="342C65F0" w:rsidR="00A36492" w:rsidRPr="0038259B" w:rsidRDefault="00095445" w:rsidP="00A36492">
            <w:pPr>
              <w:spacing w:line="240" w:lineRule="exact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Y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ard cranes (unit)</w:t>
            </w:r>
          </w:p>
          <w:p w14:paraId="199BCAD1" w14:textId="264F74C4" w:rsidR="00A36492" w:rsidRPr="0038259B" w:rsidRDefault="00095445" w:rsidP="00A36492">
            <w:pPr>
              <w:spacing w:line="240" w:lineRule="exact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P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ort area (m2)</w:t>
            </w:r>
          </w:p>
          <w:p w14:paraId="08C07C29" w14:textId="513F4F1B" w:rsidR="00A36492" w:rsidRPr="0038259B" w:rsidRDefault="00095445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S</w:t>
            </w:r>
            <w:r w:rsidR="00A36492" w:rsidRPr="0038259B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torage area (m2)</w:t>
            </w:r>
          </w:p>
          <w:p w14:paraId="5B67E84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Annual traffic (TEUs)</w:t>
            </w:r>
          </w:p>
        </w:tc>
      </w:tr>
      <w:tr w:rsidR="00A36492" w:rsidRPr="0038259B" w14:paraId="1237710B" w14:textId="77777777" w:rsidTr="00A36492">
        <w:trPr>
          <w:cantSplit/>
        </w:trPr>
        <w:tc>
          <w:tcPr>
            <w:tcW w:w="2324" w:type="dxa"/>
            <w:vAlign w:val="center"/>
          </w:tcPr>
          <w:p w14:paraId="722F80C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Barros (2015)</w:t>
            </w:r>
          </w:p>
        </w:tc>
        <w:tc>
          <w:tcPr>
            <w:tcW w:w="1077" w:type="dxa"/>
            <w:vAlign w:val="center"/>
          </w:tcPr>
          <w:p w14:paraId="236C340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964" w:type="dxa"/>
            <w:vAlign w:val="center"/>
          </w:tcPr>
          <w:p w14:paraId="0913B87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077" w:type="dxa"/>
            <w:vAlign w:val="center"/>
          </w:tcPr>
          <w:p w14:paraId="5497BC1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2012</w:t>
            </w:r>
          </w:p>
        </w:tc>
        <w:tc>
          <w:tcPr>
            <w:tcW w:w="1020" w:type="dxa"/>
            <w:vAlign w:val="center"/>
          </w:tcPr>
          <w:p w14:paraId="5C178D8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0E9E5A34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6BF739A8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http://www.antaq.gov.br</w:t>
            </w:r>
          </w:p>
        </w:tc>
        <w:tc>
          <w:tcPr>
            <w:tcW w:w="3005" w:type="dxa"/>
            <w:vAlign w:val="center"/>
          </w:tcPr>
          <w:p w14:paraId="066BC7C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(I) Number of berths</w:t>
            </w:r>
          </w:p>
          <w:p w14:paraId="6FDC3745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Channel width</w:t>
            </w:r>
          </w:p>
          <w:p w14:paraId="6E413651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Channel depth</w:t>
            </w:r>
          </w:p>
          <w:p w14:paraId="56CDC320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Yard area</w:t>
            </w:r>
          </w:p>
          <w:p w14:paraId="2EC38CA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Warehousing area</w:t>
            </w:r>
          </w:p>
          <w:p w14:paraId="1EF796F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length</w:t>
            </w:r>
          </w:p>
          <w:p w14:paraId="1B6779B1" w14:textId="1DF06B41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Max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.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quay depth</w:t>
            </w:r>
          </w:p>
          <w:p w14:paraId="6BB44DB8" w14:textId="6B51C9D8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olid bulk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loading hours</w:t>
            </w:r>
          </w:p>
          <w:p w14:paraId="7F16848D" w14:textId="3BB95F1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loading hours</w:t>
            </w:r>
          </w:p>
          <w:p w14:paraId="1DE8070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Solid bulk throughput</w:t>
            </w:r>
          </w:p>
          <w:p w14:paraId="6962E12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throughput</w:t>
            </w:r>
          </w:p>
          <w:p w14:paraId="11654D5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Solid bulk vessel frequency</w:t>
            </w:r>
          </w:p>
          <w:p w14:paraId="765411B0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vessel frequency</w:t>
            </w:r>
          </w:p>
        </w:tc>
      </w:tr>
      <w:tr w:rsidR="00A36492" w:rsidRPr="0038259B" w14:paraId="3AB931E1" w14:textId="77777777" w:rsidTr="00A36492">
        <w:trPr>
          <w:cantSplit/>
        </w:trPr>
        <w:tc>
          <w:tcPr>
            <w:tcW w:w="2324" w:type="dxa"/>
            <w:vAlign w:val="center"/>
          </w:tcPr>
          <w:p w14:paraId="73F8803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Nguyen et al. (2015)</w:t>
            </w:r>
          </w:p>
        </w:tc>
        <w:tc>
          <w:tcPr>
            <w:tcW w:w="1077" w:type="dxa"/>
            <w:vAlign w:val="center"/>
          </w:tcPr>
          <w:p w14:paraId="1F5CD52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43</w:t>
            </w:r>
          </w:p>
        </w:tc>
        <w:tc>
          <w:tcPr>
            <w:tcW w:w="964" w:type="dxa"/>
            <w:vAlign w:val="center"/>
          </w:tcPr>
          <w:p w14:paraId="4769A16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Vietnam</w:t>
            </w:r>
          </w:p>
        </w:tc>
        <w:tc>
          <w:tcPr>
            <w:tcW w:w="1077" w:type="dxa"/>
            <w:vAlign w:val="center"/>
          </w:tcPr>
          <w:p w14:paraId="3A624975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2014</w:t>
            </w:r>
          </w:p>
        </w:tc>
        <w:tc>
          <w:tcPr>
            <w:tcW w:w="1020" w:type="dxa"/>
            <w:vAlign w:val="center"/>
          </w:tcPr>
          <w:p w14:paraId="67A8E13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54D4373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6C583DEE" w14:textId="08040996" w:rsidR="00A36492" w:rsidRPr="0038259B" w:rsidRDefault="00095445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Data from the 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Vietnam Seaports Association</w:t>
            </w:r>
          </w:p>
        </w:tc>
        <w:tc>
          <w:tcPr>
            <w:tcW w:w="3005" w:type="dxa"/>
            <w:vAlign w:val="center"/>
          </w:tcPr>
          <w:p w14:paraId="104CCFB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Berth length (m)</w:t>
            </w:r>
          </w:p>
          <w:p w14:paraId="6DC8996E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Terminal areas (m2)</w:t>
            </w:r>
          </w:p>
          <w:p w14:paraId="43B312E3" w14:textId="402D4C29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kern w:val="0"/>
                <w:sz w:val="16"/>
                <w:szCs w:val="16"/>
                <w:lang w:eastAsia="ko-KR"/>
              </w:rPr>
              <w:t>Warehouse capacity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(ton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47E8671B" w14:textId="51823732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 handling equipment (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u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nit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39C84C14" w14:textId="590C325A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Information technology (no)</w:t>
            </w:r>
          </w:p>
          <w:p w14:paraId="541B69DD" w14:textId="0B8C4F56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Total cargo throughput (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1C68E298" w14:textId="77777777" w:rsidTr="00A36492">
        <w:trPr>
          <w:cantSplit/>
        </w:trPr>
        <w:tc>
          <w:tcPr>
            <w:tcW w:w="2324" w:type="dxa"/>
            <w:vAlign w:val="center"/>
          </w:tcPr>
          <w:p w14:paraId="6DBB6279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Coto-Millán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077" w:type="dxa"/>
            <w:vAlign w:val="center"/>
          </w:tcPr>
          <w:p w14:paraId="48BD9EB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964" w:type="dxa"/>
            <w:vAlign w:val="center"/>
          </w:tcPr>
          <w:p w14:paraId="2D7E958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077" w:type="dxa"/>
            <w:vAlign w:val="center"/>
          </w:tcPr>
          <w:p w14:paraId="6C3BBEC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1986-2012</w:t>
            </w:r>
          </w:p>
        </w:tc>
        <w:tc>
          <w:tcPr>
            <w:tcW w:w="1020" w:type="dxa"/>
            <w:vAlign w:val="center"/>
          </w:tcPr>
          <w:p w14:paraId="4B12A47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253D6BA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40571B57" w14:textId="1A1E64F5" w:rsidR="00A36492" w:rsidRPr="0038259B" w:rsidRDefault="00A36492" w:rsidP="00A36492">
            <w:pPr>
              <w:spacing w:line="240" w:lineRule="exact"/>
              <w:rPr>
                <w:rFonts w:ascii="Times New Roman" w:eastAsia="MJPIN I+ Adv O T 863180fb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Fi</w:t>
            </w:r>
            <w:r w:rsidRPr="0038259B">
              <w:rPr>
                <w:rFonts w:ascii="Times New Roman" w:eastAsia="MJPIN I+ Adv O T 863180fb" w:hAnsi="Times New Roman" w:cs="Times New Roman"/>
                <w:sz w:val="16"/>
                <w:szCs w:val="16"/>
              </w:rPr>
              <w:t xml:space="preserve">nancial statements published annually by </w:t>
            </w:r>
            <w:r w:rsidR="00095445">
              <w:rPr>
                <w:rFonts w:ascii="Times New Roman" w:eastAsia="MJPIN I+ Adv O T 863180fb" w:hAnsi="Times New Roman" w:cs="Times New Roman"/>
                <w:sz w:val="16"/>
                <w:szCs w:val="16"/>
              </w:rPr>
              <w:t xml:space="preserve">the </w:t>
            </w:r>
            <w:r w:rsidRPr="0038259B">
              <w:rPr>
                <w:rFonts w:ascii="Times New Roman" w:eastAsia="MJPIN I+ Adv O T 863180fb" w:hAnsi="Times New Roman" w:cs="Times New Roman"/>
                <w:sz w:val="16"/>
                <w:szCs w:val="16"/>
              </w:rPr>
              <w:t>ENP</w:t>
            </w:r>
            <w:r w:rsidR="00095445">
              <w:rPr>
                <w:rFonts w:ascii="Times New Roman" w:eastAsia="MJPIN I+ Adv O T 863180fb" w:hAnsi="Times New Roman" w:cs="Times New Roman"/>
                <w:sz w:val="16"/>
                <w:szCs w:val="16"/>
              </w:rPr>
              <w:t>,</w:t>
            </w:r>
          </w:p>
          <w:p w14:paraId="68C0AB4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Annual traffic reports</w:t>
            </w:r>
          </w:p>
        </w:tc>
        <w:tc>
          <w:tcPr>
            <w:tcW w:w="3005" w:type="dxa"/>
            <w:vAlign w:val="center"/>
          </w:tcPr>
          <w:p w14:paraId="42769D80" w14:textId="2026CF4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Stock of net fixed assets (euro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B851CE0" w14:textId="20CC4560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No. of employees (</w:t>
            </w:r>
            <w:r w:rsidR="0009544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persons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CB1B45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Berths necessary for docking (m)</w:t>
            </w:r>
          </w:p>
          <w:p w14:paraId="6861185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Solid bulk (tons)</w:t>
            </w:r>
          </w:p>
          <w:p w14:paraId="6FEFC98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Liquid bulk (tons)</w:t>
            </w:r>
          </w:p>
          <w:p w14:paraId="5D13068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Containerized general cargo (tons)</w:t>
            </w:r>
          </w:p>
          <w:p w14:paraId="3DEF263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Non-containerized general cargo (tons)</w:t>
            </w:r>
          </w:p>
          <w:p w14:paraId="1A99E167" w14:textId="578E3104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Passengers (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persons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3784FF8A" w14:textId="77777777" w:rsidTr="00A36492">
        <w:trPr>
          <w:cantSplit/>
        </w:trPr>
        <w:tc>
          <w:tcPr>
            <w:tcW w:w="2324" w:type="dxa"/>
            <w:vAlign w:val="center"/>
          </w:tcPr>
          <w:p w14:paraId="7EC9A134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Pérez et al. (2016)</w:t>
            </w:r>
          </w:p>
        </w:tc>
        <w:tc>
          <w:tcPr>
            <w:tcW w:w="1077" w:type="dxa"/>
            <w:vAlign w:val="center"/>
          </w:tcPr>
          <w:p w14:paraId="183A4CB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40</w:t>
            </w:r>
          </w:p>
        </w:tc>
        <w:tc>
          <w:tcPr>
            <w:tcW w:w="964" w:type="dxa"/>
            <w:vAlign w:val="center"/>
          </w:tcPr>
          <w:p w14:paraId="0F9ECA73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LAC</w:t>
            </w:r>
          </w:p>
        </w:tc>
        <w:tc>
          <w:tcPr>
            <w:tcW w:w="1077" w:type="dxa"/>
            <w:vAlign w:val="center"/>
          </w:tcPr>
          <w:p w14:paraId="59C964C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2000-2010</w:t>
            </w:r>
          </w:p>
        </w:tc>
        <w:tc>
          <w:tcPr>
            <w:tcW w:w="1020" w:type="dxa"/>
            <w:vAlign w:val="center"/>
          </w:tcPr>
          <w:p w14:paraId="1E2D3A8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482B4B5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3FF75EC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0FFC5F13" w14:textId="67A8AB36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(I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 Number of available cranes (unit</w:t>
            </w:r>
            <w:r w:rsidR="00095445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s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</w:t>
            </w:r>
          </w:p>
          <w:p w14:paraId="5FD820C3" w14:textId="04FB48B0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Storage 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apacity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016DAFE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length (m)</w:t>
            </w:r>
          </w:p>
          <w:p w14:paraId="680233AA" w14:textId="5C6A5624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Containers handled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3311A8C6" w14:textId="77777777" w:rsidTr="00A36492">
        <w:trPr>
          <w:cantSplit/>
        </w:trPr>
        <w:tc>
          <w:tcPr>
            <w:tcW w:w="2324" w:type="dxa"/>
            <w:vAlign w:val="center"/>
          </w:tcPr>
          <w:p w14:paraId="044C1CF7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Suárez-</w:t>
            </w: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Alemán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077" w:type="dxa"/>
            <w:vAlign w:val="center"/>
          </w:tcPr>
          <w:p w14:paraId="76FFDC4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203</w:t>
            </w:r>
          </w:p>
        </w:tc>
        <w:tc>
          <w:tcPr>
            <w:tcW w:w="964" w:type="dxa"/>
            <w:vAlign w:val="center"/>
          </w:tcPr>
          <w:p w14:paraId="50B3C5D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 (developing countries)</w:t>
            </w:r>
          </w:p>
        </w:tc>
        <w:tc>
          <w:tcPr>
            <w:tcW w:w="1077" w:type="dxa"/>
            <w:vAlign w:val="center"/>
          </w:tcPr>
          <w:p w14:paraId="1BB904B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2000-2010</w:t>
            </w:r>
          </w:p>
        </w:tc>
        <w:tc>
          <w:tcPr>
            <w:tcW w:w="1020" w:type="dxa"/>
            <w:vAlign w:val="center"/>
          </w:tcPr>
          <w:p w14:paraId="23F600B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2F868DC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57FACE15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38259B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CIY</w:t>
            </w:r>
          </w:p>
        </w:tc>
        <w:tc>
          <w:tcPr>
            <w:tcW w:w="3005" w:type="dxa"/>
            <w:vAlign w:val="center"/>
          </w:tcPr>
          <w:p w14:paraId="4BC0E8F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(I) Terminal area (m2)</w:t>
            </w:r>
          </w:p>
          <w:p w14:paraId="42B58CA4" w14:textId="467834B9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Berth length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(m)</w:t>
            </w:r>
          </w:p>
          <w:p w14:paraId="49E14BAA" w14:textId="3720406F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Mobile crane (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63209BA9" w14:textId="6B54BA8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Ship-to-shore gantry crane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 (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nit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7500999A" w14:textId="49D427B3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Annual throughput (TEU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1E9EFAAE" w14:textId="77777777" w:rsidTr="00A36492">
        <w:trPr>
          <w:cantSplit/>
        </w:trPr>
        <w:tc>
          <w:tcPr>
            <w:tcW w:w="2324" w:type="dxa"/>
            <w:vAlign w:val="center"/>
          </w:tcPr>
          <w:p w14:paraId="47848946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Serebrisky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(2016)</w:t>
            </w:r>
          </w:p>
        </w:tc>
        <w:tc>
          <w:tcPr>
            <w:tcW w:w="1077" w:type="dxa"/>
            <w:vAlign w:val="center"/>
          </w:tcPr>
          <w:p w14:paraId="429317F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63</w:t>
            </w:r>
          </w:p>
        </w:tc>
        <w:tc>
          <w:tcPr>
            <w:tcW w:w="964" w:type="dxa"/>
            <w:vAlign w:val="center"/>
          </w:tcPr>
          <w:p w14:paraId="200C7C1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LAC</w:t>
            </w:r>
          </w:p>
        </w:tc>
        <w:tc>
          <w:tcPr>
            <w:tcW w:w="1077" w:type="dxa"/>
            <w:vAlign w:val="center"/>
          </w:tcPr>
          <w:p w14:paraId="1A021C4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1999-2009</w:t>
            </w:r>
          </w:p>
        </w:tc>
        <w:tc>
          <w:tcPr>
            <w:tcW w:w="1020" w:type="dxa"/>
            <w:vAlign w:val="center"/>
          </w:tcPr>
          <w:p w14:paraId="5E03D56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020" w:type="dxa"/>
            <w:vAlign w:val="center"/>
          </w:tcPr>
          <w:p w14:paraId="541E31F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2570E73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CIY</w:t>
            </w:r>
          </w:p>
        </w:tc>
        <w:tc>
          <w:tcPr>
            <w:tcW w:w="3005" w:type="dxa"/>
            <w:vAlign w:val="center"/>
          </w:tcPr>
          <w:p w14:paraId="7763122D" w14:textId="65903241" w:rsidR="00A36492" w:rsidRPr="00D22008" w:rsidRDefault="00095445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(I</w:t>
            </w: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36492" w:rsidRPr="00D2200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Number of available cranes (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u</w:t>
            </w:r>
            <w:r w:rsidR="00A36492" w:rsidRPr="00D2200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nit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s</w:t>
            </w:r>
            <w:r w:rsidR="00A36492" w:rsidRPr="00D2200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)</w:t>
            </w:r>
          </w:p>
          <w:p w14:paraId="2EBD497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Terminal area</w:t>
            </w:r>
          </w:p>
          <w:p w14:paraId="2EB7996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Berth length</w:t>
            </w:r>
          </w:p>
          <w:p w14:paraId="5485732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Container throughput</w:t>
            </w:r>
          </w:p>
        </w:tc>
      </w:tr>
      <w:tr w:rsidR="00A36492" w:rsidRPr="0038259B" w14:paraId="4E459A59" w14:textId="77777777" w:rsidTr="00A36492">
        <w:trPr>
          <w:cantSplit/>
        </w:trPr>
        <w:tc>
          <w:tcPr>
            <w:tcW w:w="2324" w:type="dxa"/>
            <w:vAlign w:val="center"/>
          </w:tcPr>
          <w:p w14:paraId="5403AD71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and Barros (2016)</w:t>
            </w:r>
          </w:p>
        </w:tc>
        <w:tc>
          <w:tcPr>
            <w:tcW w:w="1077" w:type="dxa"/>
            <w:vAlign w:val="center"/>
          </w:tcPr>
          <w:p w14:paraId="2C21A5C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964" w:type="dxa"/>
            <w:vAlign w:val="center"/>
          </w:tcPr>
          <w:p w14:paraId="21E1F2C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077" w:type="dxa"/>
            <w:vAlign w:val="center"/>
          </w:tcPr>
          <w:p w14:paraId="742B7F3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2007-2011</w:t>
            </w:r>
          </w:p>
        </w:tc>
        <w:tc>
          <w:tcPr>
            <w:tcW w:w="1020" w:type="dxa"/>
            <w:vAlign w:val="center"/>
          </w:tcPr>
          <w:p w14:paraId="43BBCF9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1717F50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0D1FDC39" w14:textId="77777777" w:rsidR="00A36492" w:rsidRPr="0038259B" w:rsidRDefault="00A36492" w:rsidP="00A3649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http://www.antaq.gov.br</w:t>
            </w:r>
          </w:p>
        </w:tc>
        <w:tc>
          <w:tcPr>
            <w:tcW w:w="3005" w:type="dxa"/>
            <w:vAlign w:val="center"/>
          </w:tcPr>
          <w:p w14:paraId="1A501F8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(I) Number of berths</w:t>
            </w:r>
          </w:p>
          <w:p w14:paraId="0ED6F11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Channel width</w:t>
            </w:r>
          </w:p>
          <w:p w14:paraId="66ECA24D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Channel depth</w:t>
            </w:r>
          </w:p>
          <w:p w14:paraId="1F1B49BA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Yard area</w:t>
            </w:r>
          </w:p>
          <w:p w14:paraId="74E831A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Warehousing area</w:t>
            </w:r>
          </w:p>
          <w:p w14:paraId="0AC669CE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length</w:t>
            </w:r>
          </w:p>
          <w:p w14:paraId="78D5C0E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Max quay depth</w:t>
            </w:r>
          </w:p>
          <w:p w14:paraId="3B56392E" w14:textId="50A450DE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(O) 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olid bulk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loading hours</w:t>
            </w:r>
          </w:p>
          <w:p w14:paraId="75DC7CD7" w14:textId="4ABF3FF2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loading hours</w:t>
            </w:r>
          </w:p>
          <w:p w14:paraId="26AE29D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Solid bulk throughput</w:t>
            </w:r>
          </w:p>
          <w:p w14:paraId="0288AA2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throughput</w:t>
            </w:r>
          </w:p>
          <w:p w14:paraId="4FF53E3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Solid bulk vessel frequency</w:t>
            </w:r>
          </w:p>
          <w:p w14:paraId="0E61855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vessel frequency</w:t>
            </w:r>
          </w:p>
        </w:tc>
      </w:tr>
      <w:tr w:rsidR="00A36492" w:rsidRPr="0038259B" w14:paraId="2B3A1B52" w14:textId="77777777" w:rsidTr="00A36492">
        <w:trPr>
          <w:cantSplit/>
        </w:trPr>
        <w:tc>
          <w:tcPr>
            <w:tcW w:w="2324" w:type="dxa"/>
            <w:vAlign w:val="center"/>
          </w:tcPr>
          <w:p w14:paraId="5F3F1B33" w14:textId="6E6E68D9" w:rsidR="00A36492" w:rsidRPr="007D71A9" w:rsidRDefault="00A36492" w:rsidP="00A36492">
            <w:pPr>
              <w:spacing w:line="240" w:lineRule="exact"/>
              <w:rPr>
                <w:rFonts w:ascii="Times New Roman" w:eastAsia="Yu Mincho" w:hAnsi="Times New Roman" w:cs="Times New Roman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Nguyen et al. (201</w:t>
            </w:r>
            <w:r w:rsidR="007D71A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77" w:type="dxa"/>
            <w:vAlign w:val="center"/>
          </w:tcPr>
          <w:p w14:paraId="13036FB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47</w:t>
            </w:r>
          </w:p>
        </w:tc>
        <w:tc>
          <w:tcPr>
            <w:tcW w:w="964" w:type="dxa"/>
            <w:vAlign w:val="center"/>
          </w:tcPr>
          <w:p w14:paraId="05E06598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Vietnam</w:t>
            </w:r>
          </w:p>
        </w:tc>
        <w:tc>
          <w:tcPr>
            <w:tcW w:w="1077" w:type="dxa"/>
            <w:vAlign w:val="center"/>
          </w:tcPr>
          <w:p w14:paraId="0CA6239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2014</w:t>
            </w:r>
          </w:p>
        </w:tc>
        <w:tc>
          <w:tcPr>
            <w:tcW w:w="1020" w:type="dxa"/>
            <w:vAlign w:val="center"/>
          </w:tcPr>
          <w:p w14:paraId="5CB0AB4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vAlign w:val="center"/>
          </w:tcPr>
          <w:p w14:paraId="00A8997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vAlign w:val="center"/>
          </w:tcPr>
          <w:p w14:paraId="5F13502D" w14:textId="280AAA29" w:rsidR="00A36492" w:rsidRPr="0038259B" w:rsidRDefault="00095445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Data from the </w:t>
            </w:r>
            <w:r w:rsidR="00A36492"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Vietnam Seaports Association</w:t>
            </w:r>
          </w:p>
        </w:tc>
        <w:tc>
          <w:tcPr>
            <w:tcW w:w="3005" w:type="dxa"/>
            <w:vAlign w:val="center"/>
          </w:tcPr>
          <w:p w14:paraId="02F7BD2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Infrastructure (m)</w:t>
            </w:r>
          </w:p>
          <w:p w14:paraId="7520F25C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Land (m2)</w:t>
            </w:r>
          </w:p>
          <w:p w14:paraId="0BFEA82A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 storage facility (m2)</w:t>
            </w:r>
          </w:p>
          <w:p w14:paraId="43861DA9" w14:textId="20903A51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Cargo handling facility (ton</w:t>
            </w:r>
            <w:r w:rsidR="00095445">
              <w:rPr>
                <w:rFonts w:ascii="Times New Roman" w:hAnsi="Times New Roman" w:cs="Times New Roman"/>
                <w:kern w:val="0"/>
                <w:sz w:val="16"/>
                <w:szCs w:val="16"/>
              </w:rPr>
              <w:t>s</w:t>
            </w: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)</w:t>
            </w:r>
          </w:p>
          <w:p w14:paraId="0B2CC466" w14:textId="62C5CB11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kern w:val="0"/>
                <w:sz w:val="16"/>
                <w:szCs w:val="16"/>
              </w:rPr>
              <w:t>Information technology (no)</w:t>
            </w:r>
          </w:p>
          <w:p w14:paraId="4F773507" w14:textId="260504F3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Total cargo throughput (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on</w:t>
            </w:r>
            <w:r w:rsidR="0009544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</w:t>
            </w: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)</w:t>
            </w:r>
          </w:p>
        </w:tc>
      </w:tr>
      <w:tr w:rsidR="00A36492" w:rsidRPr="0038259B" w14:paraId="01CD4CB3" w14:textId="77777777" w:rsidTr="00A36492">
        <w:trPr>
          <w:cantSplit/>
        </w:trPr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14:paraId="6F36E118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>Wanke</w:t>
            </w:r>
            <w:proofErr w:type="spellEnd"/>
            <w:r w:rsidRPr="0038259B">
              <w:rPr>
                <w:rFonts w:ascii="Times New Roman" w:hAnsi="Times New Roman" w:cs="Times New Roman"/>
                <w:sz w:val="16"/>
                <w:szCs w:val="16"/>
              </w:rPr>
              <w:t xml:space="preserve"> et al. (2017)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27663A6D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17DC1FDF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Nigeria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72BF714B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2007-2013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356A4ECC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4A5DA806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0603C5B3" w14:textId="12A6B591" w:rsidR="00A36492" w:rsidRPr="0038259B" w:rsidRDefault="00095445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Data from the </w:t>
            </w:r>
            <w:r w:rsidR="00A36492"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Nigerian Port Authority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59C41D7F" w14:textId="77777777" w:rsidR="00A36492" w:rsidRPr="0038259B" w:rsidRDefault="00A36492" w:rsidP="00A3649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 xml:space="preserve">(I) </w:t>
            </w: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Number of employees</w:t>
            </w:r>
          </w:p>
          <w:p w14:paraId="53AC7730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shd w:val="clear" w:color="auto" w:fill="FFFFFF"/>
                <w:lang w:eastAsia="ko-KR"/>
              </w:rPr>
              <w:t>Number of berths</w:t>
            </w:r>
          </w:p>
          <w:p w14:paraId="1A65556A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Port area</w:t>
            </w:r>
          </w:p>
          <w:p w14:paraId="3C8A895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Quay length</w:t>
            </w:r>
          </w:p>
          <w:p w14:paraId="29C3B389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(O) Ship traffic</w:t>
            </w:r>
          </w:p>
          <w:p w14:paraId="53CB5BF2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Gross tonnage</w:t>
            </w:r>
          </w:p>
          <w:p w14:paraId="3B933033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General cargo</w:t>
            </w:r>
          </w:p>
          <w:p w14:paraId="18ACF3D7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Dry bulk cargo</w:t>
            </w:r>
          </w:p>
          <w:p w14:paraId="3E133461" w14:textId="77777777" w:rsidR="00A36492" w:rsidRPr="0038259B" w:rsidRDefault="00A36492" w:rsidP="00A3649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38259B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Liquid bulk cargo</w:t>
            </w:r>
          </w:p>
        </w:tc>
      </w:tr>
    </w:tbl>
    <w:p w14:paraId="34F0981B" w14:textId="59AD1894" w:rsidR="00DC441B" w:rsidRDefault="00DC441B" w:rsidP="00DC441B">
      <w:pPr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Notes:</w:t>
      </w:r>
    </w:p>
    <w:p w14:paraId="0D080D18" w14:textId="3186AFEE" w:rsidR="00DC441B" w:rsidRPr="0038259B" w:rsidRDefault="00DC441B" w:rsidP="00DC441B">
      <w:pPr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Y corresponds to studies focused on solely container ports; N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pertains to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studies focused on entire seaport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.</w:t>
      </w:r>
    </w:p>
    <w:p w14:paraId="08EAF790" w14:textId="313B4558" w:rsidR="00DC441B" w:rsidRPr="0038259B" w:rsidRDefault="00DC441B" w:rsidP="00DC441B">
      <w:pPr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Y corresponds to studies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conducted at the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terminal level; N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pertains to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studies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conducted at the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port level (contemporary container port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s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allow several container terminals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to 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operat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e in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parallel within a container port,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and 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each terminal is operated by different operator).</w:t>
      </w:r>
    </w:p>
    <w:p w14:paraId="4D704308" w14:textId="30D3DE06" w:rsidR="00DC441B" w:rsidRPr="0038259B" w:rsidRDefault="00DC441B" w:rsidP="00DC441B">
      <w:pPr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he t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op 30 ports in the world are included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in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the sample. Each port contains several terminals,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and 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this is a terminal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>-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level study.</w:t>
      </w:r>
    </w:p>
    <w:p w14:paraId="30318D5D" w14:textId="3FB856FB" w:rsidR="00DC441B" w:rsidRPr="0038259B" w:rsidRDefault="00DC441B" w:rsidP="00DC441B">
      <w:pPr>
        <w:spacing w:line="240" w:lineRule="exact"/>
        <w:rPr>
          <w:rFonts w:ascii="Times New Roman" w:eastAsia="Malgun Gothic" w:hAnsi="Times New Roman" w:cs="Times New Roman"/>
          <w:sz w:val="16"/>
          <w:szCs w:val="16"/>
          <w:lang w:eastAsia="ko-KR"/>
        </w:rPr>
      </w:pP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Pérez et al. </w:t>
      </w:r>
      <w:r>
        <w:rPr>
          <w:rFonts w:ascii="Times New Roman" w:eastAsia="Malgun Gothic" w:hAnsi="Times New Roman" w:cs="Times New Roman"/>
          <w:sz w:val="16"/>
          <w:szCs w:val="16"/>
          <w:lang w:eastAsia="ko-KR"/>
        </w:rPr>
        <w:t>(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2016) stated that the</w:t>
      </w:r>
      <w:r w:rsidR="009427F6">
        <w:rPr>
          <w:rFonts w:ascii="Times New Roman" w:eastAsia="Malgun Gothic" w:hAnsi="Times New Roman" w:cs="Times New Roman"/>
          <w:sz w:val="16"/>
          <w:szCs w:val="16"/>
          <w:lang w:eastAsia="ko-KR"/>
        </w:rPr>
        <w:t>y examined the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40 main container terminals in LAC 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through </w:t>
      </w:r>
      <w:r w:rsidR="00AE678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an 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aggregation of</w:t>
      </w:r>
      <w:r w:rsidR="00095445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the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individual container terminals located in each port,</w:t>
      </w:r>
      <w:r w:rsidR="005F0C3D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but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we </w:t>
      </w:r>
      <w:r w:rsidR="005F0C3D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do not 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consider this </w:t>
      </w:r>
      <w:r w:rsidR="005F0C3D">
        <w:rPr>
          <w:rFonts w:ascii="Times New Roman" w:eastAsia="Malgun Gothic" w:hAnsi="Times New Roman" w:cs="Times New Roman"/>
          <w:sz w:val="16"/>
          <w:szCs w:val="16"/>
          <w:lang w:eastAsia="ko-KR"/>
        </w:rPr>
        <w:t>a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 xml:space="preserve"> terminal</w:t>
      </w:r>
      <w:r w:rsidR="005F0C3D">
        <w:rPr>
          <w:rFonts w:ascii="Times New Roman" w:eastAsia="Malgun Gothic" w:hAnsi="Times New Roman" w:cs="Times New Roman"/>
          <w:sz w:val="16"/>
          <w:szCs w:val="16"/>
          <w:lang w:eastAsia="ko-KR"/>
        </w:rPr>
        <w:t>-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level stud</w:t>
      </w:r>
      <w:r w:rsidR="005F0C3D">
        <w:rPr>
          <w:rFonts w:ascii="Times New Roman" w:eastAsia="Malgun Gothic" w:hAnsi="Times New Roman" w:cs="Times New Roman"/>
          <w:sz w:val="16"/>
          <w:szCs w:val="16"/>
          <w:lang w:eastAsia="ko-KR"/>
        </w:rPr>
        <w:t>y</w:t>
      </w:r>
      <w:r w:rsidRPr="0038259B">
        <w:rPr>
          <w:rFonts w:ascii="Times New Roman" w:eastAsia="Malgun Gothic" w:hAnsi="Times New Roman" w:cs="Times New Roman"/>
          <w:sz w:val="16"/>
          <w:szCs w:val="16"/>
          <w:lang w:eastAsia="ko-KR"/>
        </w:rPr>
        <w:t>.</w:t>
      </w:r>
    </w:p>
    <w:p w14:paraId="417994E5" w14:textId="69D0E6D2" w:rsidR="009B6822" w:rsidRDefault="009B6822">
      <w:pPr>
        <w:widowControl/>
        <w:jc w:val="left"/>
      </w:pPr>
      <w:r>
        <w:br w:type="page"/>
      </w:r>
    </w:p>
    <w:p w14:paraId="4CD35357" w14:textId="77777777" w:rsidR="00B74D65" w:rsidRDefault="00B74D65" w:rsidP="009B6822">
      <w:pPr>
        <w:spacing w:line="480" w:lineRule="auto"/>
        <w:rPr>
          <w:rFonts w:ascii="Times New Roman" w:eastAsia="Malgun Gothic" w:hAnsi="Times New Roman" w:cs="Times New Roman"/>
          <w:lang w:eastAsia="ko-KR"/>
        </w:rPr>
        <w:sectPr w:rsidR="00B74D65" w:rsidSect="008209D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D81E7D2" w14:textId="10594C5D" w:rsidR="009B6822" w:rsidRPr="00966662" w:rsidRDefault="009B6822" w:rsidP="009B6822">
      <w:pPr>
        <w:spacing w:line="480" w:lineRule="auto"/>
        <w:rPr>
          <w:rFonts w:ascii="Times New Roman" w:eastAsia="Malgun Gothic" w:hAnsi="Times New Roman" w:cs="Times New Roman"/>
          <w:lang w:eastAsia="ko-KR"/>
        </w:rPr>
      </w:pPr>
    </w:p>
    <w:p w14:paraId="0BA73C3C" w14:textId="20A94895" w:rsidR="009B6822" w:rsidRPr="00B74D65" w:rsidRDefault="009B6822" w:rsidP="009B6822">
      <w:pPr>
        <w:pStyle w:val="a7"/>
        <w:keepNext/>
        <w:rPr>
          <w:rFonts w:ascii="Times New Roman" w:hAnsi="Times New Roman" w:cs="Times New Roman"/>
          <w:b/>
          <w:bCs/>
        </w:rPr>
      </w:pPr>
      <w:bookmarkStart w:id="0" w:name="_Ref51786768"/>
      <w:r w:rsidRPr="00B74D65">
        <w:rPr>
          <w:rFonts w:ascii="Times New Roman" w:hAnsi="Times New Roman" w:cs="Times New Roman"/>
          <w:b/>
          <w:bCs/>
        </w:rPr>
        <w:t>Table</w:t>
      </w:r>
      <w:bookmarkEnd w:id="0"/>
      <w:r w:rsidR="00B74D65" w:rsidRPr="00B74D65">
        <w:rPr>
          <w:rFonts w:ascii="Times New Roman" w:hAnsi="Times New Roman" w:cs="Times New Roman"/>
          <w:b/>
          <w:bCs/>
        </w:rPr>
        <w:t xml:space="preserve"> A4</w:t>
      </w:r>
      <w:r w:rsidRPr="00B74D65">
        <w:rPr>
          <w:rFonts w:ascii="Times New Roman" w:hAnsi="Times New Roman" w:cs="Times New Roman"/>
          <w:b/>
          <w:bCs/>
        </w:rPr>
        <w:t xml:space="preserve"> Study profile</w:t>
      </w:r>
    </w:p>
    <w:tbl>
      <w:tblPr>
        <w:tblW w:w="8503" w:type="dxa"/>
        <w:jc w:val="center"/>
        <w:tblLayout w:type="fixed"/>
        <w:tblLook w:val="04A0" w:firstRow="1" w:lastRow="0" w:firstColumn="1" w:lastColumn="0" w:noHBand="0" w:noVBand="1"/>
      </w:tblPr>
      <w:tblGrid>
        <w:gridCol w:w="2721"/>
        <w:gridCol w:w="1474"/>
        <w:gridCol w:w="1417"/>
        <w:gridCol w:w="1474"/>
        <w:gridCol w:w="1417"/>
      </w:tblGrid>
      <w:tr w:rsidR="00B74D65" w:rsidRPr="009B6822" w14:paraId="7A01AE7B" w14:textId="77777777" w:rsidTr="00B74D65">
        <w:trPr>
          <w:cantSplit/>
          <w:trHeight w:val="20"/>
          <w:jc w:val="center"/>
        </w:trPr>
        <w:tc>
          <w:tcPr>
            <w:tcW w:w="27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BE6E3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Authors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96F21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No. of Ports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D272C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Location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8B653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Time span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B6A5C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Container port (Y/N)</w:t>
            </w:r>
          </w:p>
        </w:tc>
      </w:tr>
      <w:tr w:rsidR="00B74D65" w:rsidRPr="009B6822" w14:paraId="032E8EC0" w14:textId="77777777" w:rsidTr="00B74D65">
        <w:trPr>
          <w:cantSplit/>
          <w:trHeight w:val="20"/>
          <w:jc w:val="center"/>
        </w:trPr>
        <w:tc>
          <w:tcPr>
            <w:tcW w:w="2721" w:type="dxa"/>
            <w:tcBorders>
              <w:top w:val="single" w:sz="4" w:space="0" w:color="auto"/>
            </w:tcBorders>
            <w:vAlign w:val="center"/>
          </w:tcPr>
          <w:p w14:paraId="2D8FAEE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(1978)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7C36A46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74E936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U.S.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7C79E46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1953-1973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B3C4BA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7E102B0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C2709D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Kim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Sachish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(1986)</w:t>
            </w:r>
          </w:p>
        </w:tc>
        <w:tc>
          <w:tcPr>
            <w:tcW w:w="1474" w:type="dxa"/>
            <w:vAlign w:val="center"/>
          </w:tcPr>
          <w:p w14:paraId="70B0FF0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417" w:type="dxa"/>
            <w:vAlign w:val="center"/>
          </w:tcPr>
          <w:p w14:paraId="5135A24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Israel</w:t>
            </w:r>
          </w:p>
        </w:tc>
        <w:tc>
          <w:tcPr>
            <w:tcW w:w="1474" w:type="dxa"/>
            <w:vAlign w:val="center"/>
          </w:tcPr>
          <w:p w14:paraId="119FC16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1966-1983</w:t>
            </w:r>
          </w:p>
        </w:tc>
        <w:tc>
          <w:tcPr>
            <w:tcW w:w="1417" w:type="dxa"/>
            <w:vAlign w:val="center"/>
          </w:tcPr>
          <w:p w14:paraId="38CC7CE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AE70BD7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E30E01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Roll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Hayuth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(1993)</w:t>
            </w:r>
          </w:p>
        </w:tc>
        <w:tc>
          <w:tcPr>
            <w:tcW w:w="1474" w:type="dxa"/>
            <w:vAlign w:val="center"/>
          </w:tcPr>
          <w:p w14:paraId="2410ECF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1417" w:type="dxa"/>
            <w:vAlign w:val="center"/>
          </w:tcPr>
          <w:p w14:paraId="386015E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4" w:type="dxa"/>
            <w:vAlign w:val="center"/>
          </w:tcPr>
          <w:p w14:paraId="5934112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vAlign w:val="center"/>
          </w:tcPr>
          <w:p w14:paraId="3D83231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74D65" w:rsidRPr="009B6822" w14:paraId="2F68C86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CBE1E0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Tongzon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(1993)</w:t>
            </w:r>
          </w:p>
        </w:tc>
        <w:tc>
          <w:tcPr>
            <w:tcW w:w="1474" w:type="dxa"/>
            <w:vAlign w:val="center"/>
          </w:tcPr>
          <w:p w14:paraId="6493EF1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417" w:type="dxa"/>
            <w:vAlign w:val="center"/>
          </w:tcPr>
          <w:p w14:paraId="1A48A77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Australia</w:t>
            </w:r>
          </w:p>
        </w:tc>
        <w:tc>
          <w:tcPr>
            <w:tcW w:w="1474" w:type="dxa"/>
            <w:vAlign w:val="center"/>
          </w:tcPr>
          <w:p w14:paraId="704E479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1987-1991</w:t>
            </w:r>
          </w:p>
        </w:tc>
        <w:tc>
          <w:tcPr>
            <w:tcW w:w="1417" w:type="dxa"/>
            <w:vAlign w:val="center"/>
          </w:tcPr>
          <w:p w14:paraId="061D5C4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F4A04B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1DD30B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Liu (1995)</w:t>
            </w:r>
          </w:p>
        </w:tc>
        <w:tc>
          <w:tcPr>
            <w:tcW w:w="1474" w:type="dxa"/>
            <w:vAlign w:val="center"/>
          </w:tcPr>
          <w:p w14:paraId="7DA2F51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28</w:t>
            </w:r>
          </w:p>
        </w:tc>
        <w:tc>
          <w:tcPr>
            <w:tcW w:w="1417" w:type="dxa"/>
            <w:vAlign w:val="center"/>
          </w:tcPr>
          <w:p w14:paraId="6FA20D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Britain</w:t>
            </w:r>
          </w:p>
        </w:tc>
        <w:tc>
          <w:tcPr>
            <w:tcW w:w="1474" w:type="dxa"/>
            <w:vAlign w:val="center"/>
          </w:tcPr>
          <w:p w14:paraId="36DCDDA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1983-1990</w:t>
            </w:r>
          </w:p>
        </w:tc>
        <w:tc>
          <w:tcPr>
            <w:tcW w:w="1417" w:type="dxa"/>
            <w:vAlign w:val="center"/>
          </w:tcPr>
          <w:p w14:paraId="522F653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59E5C7E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5A4646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Tongzon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(1995a)</w:t>
            </w:r>
          </w:p>
        </w:tc>
        <w:tc>
          <w:tcPr>
            <w:tcW w:w="1474" w:type="dxa"/>
            <w:vAlign w:val="center"/>
          </w:tcPr>
          <w:p w14:paraId="1EACC7F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1417" w:type="dxa"/>
            <w:vAlign w:val="center"/>
          </w:tcPr>
          <w:p w14:paraId="658034E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027B856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1991</w:t>
            </w:r>
          </w:p>
        </w:tc>
        <w:tc>
          <w:tcPr>
            <w:tcW w:w="1417" w:type="dxa"/>
            <w:vAlign w:val="center"/>
          </w:tcPr>
          <w:p w14:paraId="57B8717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2DBDAA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F3312C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Tongzon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(1995b)</w:t>
            </w:r>
          </w:p>
        </w:tc>
        <w:tc>
          <w:tcPr>
            <w:tcW w:w="1474" w:type="dxa"/>
            <w:vAlign w:val="center"/>
          </w:tcPr>
          <w:p w14:paraId="4564540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417" w:type="dxa"/>
            <w:vAlign w:val="center"/>
          </w:tcPr>
          <w:p w14:paraId="34F8746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3A9731F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1991</w:t>
            </w:r>
          </w:p>
        </w:tc>
        <w:tc>
          <w:tcPr>
            <w:tcW w:w="1417" w:type="dxa"/>
            <w:vAlign w:val="center"/>
          </w:tcPr>
          <w:p w14:paraId="5563DB2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58DEFA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761522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Baños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-Pino et al. (1999)</w:t>
            </w:r>
          </w:p>
        </w:tc>
        <w:tc>
          <w:tcPr>
            <w:tcW w:w="1474" w:type="dxa"/>
            <w:vAlign w:val="center"/>
          </w:tcPr>
          <w:p w14:paraId="6B996F4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784E807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76A2F2F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1985-1997</w:t>
            </w:r>
          </w:p>
        </w:tc>
        <w:tc>
          <w:tcPr>
            <w:tcW w:w="1417" w:type="dxa"/>
            <w:vAlign w:val="center"/>
          </w:tcPr>
          <w:p w14:paraId="64503F0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54DE5B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12F3E1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Martínez-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Budría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(1999)</w:t>
            </w:r>
          </w:p>
        </w:tc>
        <w:tc>
          <w:tcPr>
            <w:tcW w:w="1474" w:type="dxa"/>
            <w:vAlign w:val="center"/>
          </w:tcPr>
          <w:p w14:paraId="6C6DFE8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52CB4D4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5C605F8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1993-1997</w:t>
            </w:r>
          </w:p>
        </w:tc>
        <w:tc>
          <w:tcPr>
            <w:tcW w:w="1417" w:type="dxa"/>
            <w:vAlign w:val="center"/>
          </w:tcPr>
          <w:p w14:paraId="783E9E5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FC1D97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8739E6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Coto-Millán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(2000)</w:t>
            </w:r>
          </w:p>
        </w:tc>
        <w:tc>
          <w:tcPr>
            <w:tcW w:w="1474" w:type="dxa"/>
            <w:vAlign w:val="center"/>
          </w:tcPr>
          <w:p w14:paraId="3690192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5122ABB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3A215EB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1985-1989</w:t>
            </w:r>
          </w:p>
        </w:tc>
        <w:tc>
          <w:tcPr>
            <w:tcW w:w="1417" w:type="dxa"/>
            <w:vAlign w:val="center"/>
          </w:tcPr>
          <w:p w14:paraId="2D3AB1C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AC56B9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AC12F8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Notteboom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(2000)</w:t>
            </w:r>
          </w:p>
        </w:tc>
        <w:tc>
          <w:tcPr>
            <w:tcW w:w="1474" w:type="dxa"/>
            <w:vAlign w:val="center"/>
          </w:tcPr>
          <w:p w14:paraId="3048505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36;40</w:t>
            </w:r>
          </w:p>
        </w:tc>
        <w:tc>
          <w:tcPr>
            <w:tcW w:w="1417" w:type="dxa"/>
            <w:vAlign w:val="center"/>
          </w:tcPr>
          <w:p w14:paraId="613DEED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EU, Asia</w:t>
            </w:r>
          </w:p>
        </w:tc>
        <w:tc>
          <w:tcPr>
            <w:tcW w:w="1474" w:type="dxa"/>
            <w:vAlign w:val="center"/>
          </w:tcPr>
          <w:p w14:paraId="2000AFE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1994</w:t>
            </w:r>
          </w:p>
        </w:tc>
        <w:tc>
          <w:tcPr>
            <w:tcW w:w="1417" w:type="dxa"/>
            <w:vAlign w:val="center"/>
          </w:tcPr>
          <w:p w14:paraId="55683BA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9EA2FB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2BDEF6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Tongzon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(2001)</w:t>
            </w:r>
          </w:p>
        </w:tc>
        <w:tc>
          <w:tcPr>
            <w:tcW w:w="1474" w:type="dxa"/>
            <w:vAlign w:val="center"/>
          </w:tcPr>
          <w:p w14:paraId="6B9610F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1417" w:type="dxa"/>
            <w:vAlign w:val="center"/>
          </w:tcPr>
          <w:p w14:paraId="7714D52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7543014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</w:t>
            </w:r>
          </w:p>
        </w:tc>
        <w:tc>
          <w:tcPr>
            <w:tcW w:w="1417" w:type="dxa"/>
            <w:vAlign w:val="center"/>
          </w:tcPr>
          <w:p w14:paraId="2694EA3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E6F5B0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834B93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Valentine and Gray (2001)</w:t>
            </w:r>
          </w:p>
        </w:tc>
        <w:tc>
          <w:tcPr>
            <w:tcW w:w="1474" w:type="dxa"/>
            <w:vAlign w:val="center"/>
          </w:tcPr>
          <w:p w14:paraId="49B1A4D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31</w:t>
            </w:r>
          </w:p>
        </w:tc>
        <w:tc>
          <w:tcPr>
            <w:tcW w:w="1417" w:type="dxa"/>
            <w:vAlign w:val="center"/>
          </w:tcPr>
          <w:p w14:paraId="3F0D47E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7B8C88E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</w:t>
            </w:r>
          </w:p>
        </w:tc>
        <w:tc>
          <w:tcPr>
            <w:tcW w:w="1417" w:type="dxa"/>
            <w:vAlign w:val="center"/>
          </w:tcPr>
          <w:p w14:paraId="596C651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D33D6A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10316ED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 et al. (2002)</w:t>
            </w:r>
          </w:p>
        </w:tc>
        <w:tc>
          <w:tcPr>
            <w:tcW w:w="1474" w:type="dxa"/>
            <w:vAlign w:val="center"/>
          </w:tcPr>
          <w:p w14:paraId="6E93223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15</w:t>
            </w:r>
          </w:p>
        </w:tc>
        <w:tc>
          <w:tcPr>
            <w:tcW w:w="1417" w:type="dxa"/>
            <w:vAlign w:val="center"/>
          </w:tcPr>
          <w:p w14:paraId="1D957B7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East Asia, Southeast Asia</w:t>
            </w:r>
          </w:p>
        </w:tc>
        <w:tc>
          <w:tcPr>
            <w:tcW w:w="1474" w:type="dxa"/>
            <w:vAlign w:val="center"/>
          </w:tcPr>
          <w:p w14:paraId="0AAD780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1989-1998</w:t>
            </w:r>
          </w:p>
        </w:tc>
        <w:tc>
          <w:tcPr>
            <w:tcW w:w="1417" w:type="dxa"/>
            <w:vAlign w:val="center"/>
          </w:tcPr>
          <w:p w14:paraId="3BE2F73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D49566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8BF537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Estache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(2002)</w:t>
            </w:r>
          </w:p>
        </w:tc>
        <w:tc>
          <w:tcPr>
            <w:tcW w:w="1474" w:type="dxa"/>
            <w:vAlign w:val="center"/>
          </w:tcPr>
          <w:p w14:paraId="7EF19A9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13</w:t>
            </w:r>
          </w:p>
        </w:tc>
        <w:tc>
          <w:tcPr>
            <w:tcW w:w="1417" w:type="dxa"/>
            <w:vAlign w:val="center"/>
          </w:tcPr>
          <w:p w14:paraId="15C3E8E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Mexico</w:t>
            </w:r>
          </w:p>
        </w:tc>
        <w:tc>
          <w:tcPr>
            <w:tcW w:w="1474" w:type="dxa"/>
            <w:vAlign w:val="center"/>
          </w:tcPr>
          <w:p w14:paraId="17CA7DD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1996-1999</w:t>
            </w:r>
          </w:p>
        </w:tc>
        <w:tc>
          <w:tcPr>
            <w:tcW w:w="1417" w:type="dxa"/>
            <w:vAlign w:val="center"/>
          </w:tcPr>
          <w:p w14:paraId="4E49B8F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78A741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184D7F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Itoh (2002)</w:t>
            </w:r>
          </w:p>
        </w:tc>
        <w:tc>
          <w:tcPr>
            <w:tcW w:w="1474" w:type="dxa"/>
            <w:vAlign w:val="center"/>
          </w:tcPr>
          <w:p w14:paraId="605D955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17" w:type="dxa"/>
            <w:vAlign w:val="center"/>
          </w:tcPr>
          <w:p w14:paraId="0137F5F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Japan</w:t>
            </w:r>
          </w:p>
        </w:tc>
        <w:tc>
          <w:tcPr>
            <w:tcW w:w="1474" w:type="dxa"/>
            <w:vAlign w:val="center"/>
          </w:tcPr>
          <w:p w14:paraId="5AE2E5B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1990-1999</w:t>
            </w:r>
          </w:p>
        </w:tc>
        <w:tc>
          <w:tcPr>
            <w:tcW w:w="1417" w:type="dxa"/>
            <w:vAlign w:val="center"/>
          </w:tcPr>
          <w:p w14:paraId="4D94263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6C2F8F3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593FF4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Jara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-Díaz et al. (2002)</w:t>
            </w:r>
          </w:p>
        </w:tc>
        <w:tc>
          <w:tcPr>
            <w:tcW w:w="1474" w:type="dxa"/>
            <w:vAlign w:val="center"/>
          </w:tcPr>
          <w:p w14:paraId="39B522B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750234E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70B45B0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1985-1995</w:t>
            </w:r>
          </w:p>
        </w:tc>
        <w:tc>
          <w:tcPr>
            <w:tcW w:w="1417" w:type="dxa"/>
            <w:vAlign w:val="center"/>
          </w:tcPr>
          <w:p w14:paraId="5214348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256F369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796BE1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Wang et al. (2002)</w:t>
            </w:r>
          </w:p>
        </w:tc>
        <w:tc>
          <w:tcPr>
            <w:tcW w:w="1474" w:type="dxa"/>
            <w:vAlign w:val="center"/>
          </w:tcPr>
          <w:p w14:paraId="6D08967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vAlign w:val="center"/>
          </w:tcPr>
          <w:p w14:paraId="7D81EA2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74" w:type="dxa"/>
            <w:vAlign w:val="center"/>
          </w:tcPr>
          <w:p w14:paraId="7C0216D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vAlign w:val="center"/>
          </w:tcPr>
          <w:p w14:paraId="77341DF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74D65" w:rsidRPr="009B6822" w14:paraId="1A359C2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68D59C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Barros (2003a)</w:t>
            </w:r>
          </w:p>
        </w:tc>
        <w:tc>
          <w:tcPr>
            <w:tcW w:w="1474" w:type="dxa"/>
            <w:vAlign w:val="center"/>
          </w:tcPr>
          <w:p w14:paraId="67B9FFD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6599693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Portugal</w:t>
            </w:r>
          </w:p>
        </w:tc>
        <w:tc>
          <w:tcPr>
            <w:tcW w:w="1474" w:type="dxa"/>
            <w:vAlign w:val="center"/>
          </w:tcPr>
          <w:p w14:paraId="4966826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7CA67DD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55DB0E6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5B5883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Barros (2003b)</w:t>
            </w:r>
          </w:p>
        </w:tc>
        <w:tc>
          <w:tcPr>
            <w:tcW w:w="1474" w:type="dxa"/>
            <w:vAlign w:val="center"/>
          </w:tcPr>
          <w:p w14:paraId="7037C1A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260E1B4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Portugal</w:t>
            </w:r>
          </w:p>
        </w:tc>
        <w:tc>
          <w:tcPr>
            <w:tcW w:w="1474" w:type="dxa"/>
            <w:vAlign w:val="center"/>
          </w:tcPr>
          <w:p w14:paraId="063988B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683F0CC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616902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FC38D6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 and Song (2003)</w:t>
            </w:r>
          </w:p>
        </w:tc>
        <w:tc>
          <w:tcPr>
            <w:tcW w:w="1474" w:type="dxa"/>
            <w:vAlign w:val="center"/>
          </w:tcPr>
          <w:p w14:paraId="1C13C2E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17" w:type="dxa"/>
            <w:vAlign w:val="center"/>
          </w:tcPr>
          <w:p w14:paraId="3D2879F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UK, Korea</w:t>
            </w:r>
          </w:p>
        </w:tc>
        <w:tc>
          <w:tcPr>
            <w:tcW w:w="1474" w:type="dxa"/>
            <w:vAlign w:val="center"/>
          </w:tcPr>
          <w:p w14:paraId="54DB1FF1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1978-1996</w:t>
            </w:r>
          </w:p>
        </w:tc>
        <w:tc>
          <w:tcPr>
            <w:tcW w:w="1417" w:type="dxa"/>
            <w:vAlign w:val="center"/>
          </w:tcPr>
          <w:p w14:paraId="7565310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E48110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AA58521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Wang et al. (2003)</w:t>
            </w:r>
          </w:p>
        </w:tc>
        <w:tc>
          <w:tcPr>
            <w:tcW w:w="1474" w:type="dxa"/>
            <w:vAlign w:val="center"/>
          </w:tcPr>
          <w:p w14:paraId="6AF13613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417" w:type="dxa"/>
            <w:vAlign w:val="center"/>
          </w:tcPr>
          <w:p w14:paraId="42B4771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204A188F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1417" w:type="dxa"/>
            <w:vAlign w:val="center"/>
          </w:tcPr>
          <w:p w14:paraId="559CDFF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14A1E4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DC1B8F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Barros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Athanassiou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(2004)</w:t>
            </w:r>
          </w:p>
        </w:tc>
        <w:tc>
          <w:tcPr>
            <w:tcW w:w="1474" w:type="dxa"/>
            <w:vAlign w:val="center"/>
          </w:tcPr>
          <w:p w14:paraId="7BE0E45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1417" w:type="dxa"/>
            <w:vAlign w:val="center"/>
          </w:tcPr>
          <w:p w14:paraId="7DA5DCC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Greece, Portugal</w:t>
            </w:r>
          </w:p>
        </w:tc>
        <w:tc>
          <w:tcPr>
            <w:tcW w:w="1474" w:type="dxa"/>
            <w:vAlign w:val="center"/>
          </w:tcPr>
          <w:p w14:paraId="5F1407EC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1998-2000</w:t>
            </w:r>
          </w:p>
        </w:tc>
        <w:tc>
          <w:tcPr>
            <w:tcW w:w="1417" w:type="dxa"/>
            <w:vAlign w:val="center"/>
          </w:tcPr>
          <w:p w14:paraId="1E80E12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C07191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3799CA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 et al. (2004)</w:t>
            </w:r>
          </w:p>
        </w:tc>
        <w:tc>
          <w:tcPr>
            <w:tcW w:w="1474" w:type="dxa"/>
            <w:vAlign w:val="center"/>
          </w:tcPr>
          <w:p w14:paraId="0B7CB33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1417" w:type="dxa"/>
            <w:vAlign w:val="center"/>
          </w:tcPr>
          <w:p w14:paraId="49F38C4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1F58ACE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1992-1999</w:t>
            </w:r>
          </w:p>
        </w:tc>
        <w:tc>
          <w:tcPr>
            <w:tcW w:w="1417" w:type="dxa"/>
            <w:vAlign w:val="center"/>
          </w:tcPr>
          <w:p w14:paraId="27EEB79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3BDBF4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75A686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Estache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(2004)</w:t>
            </w:r>
          </w:p>
        </w:tc>
        <w:tc>
          <w:tcPr>
            <w:tcW w:w="1474" w:type="dxa"/>
            <w:vAlign w:val="center"/>
          </w:tcPr>
          <w:p w14:paraId="3263806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11</w:t>
            </w:r>
          </w:p>
        </w:tc>
        <w:tc>
          <w:tcPr>
            <w:tcW w:w="1417" w:type="dxa"/>
            <w:vAlign w:val="center"/>
          </w:tcPr>
          <w:p w14:paraId="2E427CA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Mexico</w:t>
            </w:r>
          </w:p>
        </w:tc>
        <w:tc>
          <w:tcPr>
            <w:tcW w:w="1474" w:type="dxa"/>
            <w:vAlign w:val="center"/>
          </w:tcPr>
          <w:p w14:paraId="47B4450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1996-1999</w:t>
            </w:r>
          </w:p>
        </w:tc>
        <w:tc>
          <w:tcPr>
            <w:tcW w:w="1417" w:type="dxa"/>
            <w:vAlign w:val="center"/>
          </w:tcPr>
          <w:p w14:paraId="69C989F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929CB67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16134F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Park and De (2004)</w:t>
            </w:r>
          </w:p>
        </w:tc>
        <w:tc>
          <w:tcPr>
            <w:tcW w:w="1474" w:type="dxa"/>
            <w:vAlign w:val="center"/>
          </w:tcPr>
          <w:p w14:paraId="19396D3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11</w:t>
            </w:r>
          </w:p>
        </w:tc>
        <w:tc>
          <w:tcPr>
            <w:tcW w:w="1417" w:type="dxa"/>
            <w:vAlign w:val="center"/>
          </w:tcPr>
          <w:p w14:paraId="4B1F215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Korea</w:t>
            </w:r>
          </w:p>
        </w:tc>
        <w:tc>
          <w:tcPr>
            <w:tcW w:w="1474" w:type="dxa"/>
            <w:vAlign w:val="center"/>
          </w:tcPr>
          <w:p w14:paraId="044E91A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</w:t>
            </w:r>
          </w:p>
        </w:tc>
        <w:tc>
          <w:tcPr>
            <w:tcW w:w="1417" w:type="dxa"/>
            <w:vAlign w:val="center"/>
          </w:tcPr>
          <w:p w14:paraId="55354F2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8E7C8C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36D188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Turner et al. (2004)</w:t>
            </w:r>
          </w:p>
        </w:tc>
        <w:tc>
          <w:tcPr>
            <w:tcW w:w="1474" w:type="dxa"/>
            <w:vAlign w:val="center"/>
          </w:tcPr>
          <w:p w14:paraId="1B52619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427684F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US, Canada</w:t>
            </w:r>
          </w:p>
        </w:tc>
        <w:tc>
          <w:tcPr>
            <w:tcW w:w="1474" w:type="dxa"/>
            <w:vAlign w:val="center"/>
          </w:tcPr>
          <w:p w14:paraId="57D7F0E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1984-1997</w:t>
            </w:r>
          </w:p>
        </w:tc>
        <w:tc>
          <w:tcPr>
            <w:tcW w:w="1417" w:type="dxa"/>
            <w:vAlign w:val="center"/>
          </w:tcPr>
          <w:p w14:paraId="124129A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709F8B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F0F583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Cullinane, Ji et al. (2005)</w:t>
            </w:r>
          </w:p>
        </w:tc>
        <w:tc>
          <w:tcPr>
            <w:tcW w:w="1474" w:type="dxa"/>
            <w:vAlign w:val="center"/>
          </w:tcPr>
          <w:p w14:paraId="2AB7CD2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1417" w:type="dxa"/>
            <w:vAlign w:val="center"/>
          </w:tcPr>
          <w:p w14:paraId="6845700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4AE8E01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1992-1999</w:t>
            </w:r>
          </w:p>
        </w:tc>
        <w:tc>
          <w:tcPr>
            <w:tcW w:w="1417" w:type="dxa"/>
            <w:vAlign w:val="center"/>
          </w:tcPr>
          <w:p w14:paraId="62E8C63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69EFEB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49837A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Cullinane, Song et al. (2005)</w:t>
            </w:r>
          </w:p>
        </w:tc>
        <w:tc>
          <w:tcPr>
            <w:tcW w:w="1474" w:type="dxa"/>
            <w:vAlign w:val="center"/>
          </w:tcPr>
          <w:p w14:paraId="0E9D2A4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57</w:t>
            </w:r>
          </w:p>
        </w:tc>
        <w:tc>
          <w:tcPr>
            <w:tcW w:w="1417" w:type="dxa"/>
            <w:vAlign w:val="center"/>
          </w:tcPr>
          <w:p w14:paraId="3E6C1A2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5433DF4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</w:t>
            </w:r>
          </w:p>
        </w:tc>
        <w:tc>
          <w:tcPr>
            <w:tcW w:w="1417" w:type="dxa"/>
            <w:vAlign w:val="center"/>
          </w:tcPr>
          <w:p w14:paraId="650A48F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F25F51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C9E35B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Lee et al. (2005)</w:t>
            </w:r>
          </w:p>
        </w:tc>
        <w:tc>
          <w:tcPr>
            <w:tcW w:w="1474" w:type="dxa"/>
            <w:vAlign w:val="center"/>
          </w:tcPr>
          <w:p w14:paraId="4C7F0CF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1417" w:type="dxa"/>
            <w:vAlign w:val="center"/>
          </w:tcPr>
          <w:p w14:paraId="412119A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Asia-Pacific Region</w:t>
            </w:r>
          </w:p>
        </w:tc>
        <w:tc>
          <w:tcPr>
            <w:tcW w:w="1474" w:type="dxa"/>
            <w:vAlign w:val="center"/>
          </w:tcPr>
          <w:p w14:paraId="2DE1DEC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</w:t>
            </w:r>
          </w:p>
        </w:tc>
        <w:tc>
          <w:tcPr>
            <w:tcW w:w="1417" w:type="dxa"/>
            <w:vAlign w:val="center"/>
          </w:tcPr>
          <w:p w14:paraId="4D2D55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28F9E2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E37A9B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Lin and Tseng (2005)</w:t>
            </w:r>
          </w:p>
        </w:tc>
        <w:tc>
          <w:tcPr>
            <w:tcW w:w="1474" w:type="dxa"/>
            <w:vAlign w:val="center"/>
          </w:tcPr>
          <w:p w14:paraId="4876230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772A85B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3558332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1999-2002</w:t>
            </w:r>
          </w:p>
        </w:tc>
        <w:tc>
          <w:tcPr>
            <w:tcW w:w="1417" w:type="dxa"/>
            <w:vAlign w:val="center"/>
          </w:tcPr>
          <w:p w14:paraId="13AEC38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B2ABB0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AB434E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Tongzon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Heng (2005)</w:t>
            </w:r>
          </w:p>
        </w:tc>
        <w:tc>
          <w:tcPr>
            <w:tcW w:w="1474" w:type="dxa"/>
            <w:vAlign w:val="center"/>
          </w:tcPr>
          <w:p w14:paraId="7E5DAAB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25</w:t>
            </w:r>
          </w:p>
        </w:tc>
        <w:tc>
          <w:tcPr>
            <w:tcW w:w="1417" w:type="dxa"/>
            <w:vAlign w:val="center"/>
          </w:tcPr>
          <w:p w14:paraId="6A6A84B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137366A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</w:t>
            </w:r>
          </w:p>
        </w:tc>
        <w:tc>
          <w:tcPr>
            <w:tcW w:w="1417" w:type="dxa"/>
            <w:vAlign w:val="center"/>
          </w:tcPr>
          <w:p w14:paraId="4D35271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51BB0F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1561BE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 and Song (2006)</w:t>
            </w:r>
          </w:p>
        </w:tc>
        <w:tc>
          <w:tcPr>
            <w:tcW w:w="1474" w:type="dxa"/>
            <w:vAlign w:val="center"/>
          </w:tcPr>
          <w:p w14:paraId="5F78C89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74</w:t>
            </w:r>
          </w:p>
        </w:tc>
        <w:tc>
          <w:tcPr>
            <w:tcW w:w="1417" w:type="dxa"/>
            <w:vAlign w:val="center"/>
          </w:tcPr>
          <w:p w14:paraId="37B3ABE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02D7D0C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</w:t>
            </w:r>
          </w:p>
        </w:tc>
        <w:tc>
          <w:tcPr>
            <w:tcW w:w="1417" w:type="dxa"/>
            <w:vAlign w:val="center"/>
          </w:tcPr>
          <w:p w14:paraId="2C71642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91D8B6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260D62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Cullinane et al. (2006)</w:t>
            </w:r>
          </w:p>
        </w:tc>
        <w:tc>
          <w:tcPr>
            <w:tcW w:w="1474" w:type="dxa"/>
            <w:vAlign w:val="center"/>
          </w:tcPr>
          <w:p w14:paraId="3805BCD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57</w:t>
            </w:r>
          </w:p>
        </w:tc>
        <w:tc>
          <w:tcPr>
            <w:tcW w:w="1417" w:type="dxa"/>
            <w:vAlign w:val="center"/>
          </w:tcPr>
          <w:p w14:paraId="4F2A4FE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254956C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</w:t>
            </w:r>
          </w:p>
        </w:tc>
        <w:tc>
          <w:tcPr>
            <w:tcW w:w="1417" w:type="dxa"/>
            <w:vAlign w:val="center"/>
          </w:tcPr>
          <w:p w14:paraId="0992A05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CED86F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D7A0D4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Kaisar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(2006)</w:t>
            </w:r>
          </w:p>
        </w:tc>
        <w:tc>
          <w:tcPr>
            <w:tcW w:w="1474" w:type="dxa"/>
            <w:vAlign w:val="center"/>
          </w:tcPr>
          <w:p w14:paraId="2E5BC68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25</w:t>
            </w:r>
          </w:p>
        </w:tc>
        <w:tc>
          <w:tcPr>
            <w:tcW w:w="1417" w:type="dxa"/>
            <w:vAlign w:val="center"/>
          </w:tcPr>
          <w:p w14:paraId="11DC77F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474" w:type="dxa"/>
            <w:vAlign w:val="center"/>
          </w:tcPr>
          <w:p w14:paraId="51F43FA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1998-2003</w:t>
            </w:r>
          </w:p>
        </w:tc>
        <w:tc>
          <w:tcPr>
            <w:tcW w:w="1417" w:type="dxa"/>
            <w:vAlign w:val="center"/>
          </w:tcPr>
          <w:p w14:paraId="223A2D6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271581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F5E84F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Le-Griffin and Murphy (2006)</w:t>
            </w:r>
          </w:p>
        </w:tc>
        <w:tc>
          <w:tcPr>
            <w:tcW w:w="1474" w:type="dxa"/>
            <w:vAlign w:val="center"/>
          </w:tcPr>
          <w:p w14:paraId="581F16F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417" w:type="dxa"/>
            <w:vAlign w:val="center"/>
          </w:tcPr>
          <w:p w14:paraId="3BC221B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2194EEC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</w:t>
            </w:r>
          </w:p>
        </w:tc>
        <w:tc>
          <w:tcPr>
            <w:tcW w:w="1417" w:type="dxa"/>
            <w:vAlign w:val="center"/>
          </w:tcPr>
          <w:p w14:paraId="69984A9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8E0FC4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14D6C2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Rios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Maçada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(2006)</w:t>
            </w:r>
          </w:p>
        </w:tc>
        <w:tc>
          <w:tcPr>
            <w:tcW w:w="1474" w:type="dxa"/>
            <w:vAlign w:val="center"/>
          </w:tcPr>
          <w:p w14:paraId="323A1EE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1417" w:type="dxa"/>
            <w:vAlign w:val="center"/>
          </w:tcPr>
          <w:p w14:paraId="7AC079D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Brazil, Argentina, Uruguay</w:t>
            </w:r>
          </w:p>
        </w:tc>
        <w:tc>
          <w:tcPr>
            <w:tcW w:w="1474" w:type="dxa"/>
            <w:vAlign w:val="center"/>
          </w:tcPr>
          <w:p w14:paraId="450F9CA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2002-2004</w:t>
            </w:r>
          </w:p>
        </w:tc>
        <w:tc>
          <w:tcPr>
            <w:tcW w:w="1417" w:type="dxa"/>
            <w:vAlign w:val="center"/>
          </w:tcPr>
          <w:p w14:paraId="02F9814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577C5E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A3BCD5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Lin and Tseng (2007)</w:t>
            </w:r>
          </w:p>
        </w:tc>
        <w:tc>
          <w:tcPr>
            <w:tcW w:w="1474" w:type="dxa"/>
            <w:vAlign w:val="center"/>
          </w:tcPr>
          <w:p w14:paraId="5341A2B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417" w:type="dxa"/>
            <w:vAlign w:val="center"/>
          </w:tcPr>
          <w:p w14:paraId="180C99C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Asia-Pacific Region</w:t>
            </w:r>
          </w:p>
        </w:tc>
        <w:tc>
          <w:tcPr>
            <w:tcW w:w="1474" w:type="dxa"/>
            <w:vAlign w:val="center"/>
          </w:tcPr>
          <w:p w14:paraId="367449D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1998-2011</w:t>
            </w:r>
          </w:p>
        </w:tc>
        <w:tc>
          <w:tcPr>
            <w:tcW w:w="1417" w:type="dxa"/>
            <w:vAlign w:val="center"/>
          </w:tcPr>
          <w:p w14:paraId="2640F80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452DB90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EEF68C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Rodríguez-Álvarez et al. (2007)</w:t>
            </w:r>
          </w:p>
        </w:tc>
        <w:tc>
          <w:tcPr>
            <w:tcW w:w="1474" w:type="dxa"/>
            <w:vAlign w:val="center"/>
          </w:tcPr>
          <w:p w14:paraId="4193C04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417" w:type="dxa"/>
            <w:vAlign w:val="center"/>
          </w:tcPr>
          <w:p w14:paraId="5C438AB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474" w:type="dxa"/>
            <w:vAlign w:val="center"/>
          </w:tcPr>
          <w:p w14:paraId="262CF65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1992-1997</w:t>
            </w:r>
          </w:p>
        </w:tc>
        <w:tc>
          <w:tcPr>
            <w:tcW w:w="1417" w:type="dxa"/>
            <w:vAlign w:val="center"/>
          </w:tcPr>
          <w:p w14:paraId="25F3C82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657159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9BDD0CB" w14:textId="5AEA5DA5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Al</w:t>
            </w:r>
            <w:r w:rsidR="00DE073E"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Eraqi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(2008)</w:t>
            </w:r>
          </w:p>
        </w:tc>
        <w:tc>
          <w:tcPr>
            <w:tcW w:w="1474" w:type="dxa"/>
            <w:vAlign w:val="center"/>
          </w:tcPr>
          <w:p w14:paraId="11FFDF6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417" w:type="dxa"/>
            <w:vAlign w:val="center"/>
          </w:tcPr>
          <w:p w14:paraId="202A3C3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Middle East, </w:t>
            </w:r>
          </w:p>
          <w:p w14:paraId="0F552D5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East Africa</w:t>
            </w:r>
          </w:p>
        </w:tc>
        <w:tc>
          <w:tcPr>
            <w:tcW w:w="1474" w:type="dxa"/>
            <w:vAlign w:val="center"/>
          </w:tcPr>
          <w:p w14:paraId="51B8A21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2000-2005</w:t>
            </w:r>
          </w:p>
        </w:tc>
        <w:tc>
          <w:tcPr>
            <w:tcW w:w="1417" w:type="dxa"/>
            <w:vAlign w:val="center"/>
          </w:tcPr>
          <w:p w14:paraId="332F3D8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6605C9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5E51821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Cheon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(2008)</w:t>
            </w:r>
          </w:p>
        </w:tc>
        <w:tc>
          <w:tcPr>
            <w:tcW w:w="1474" w:type="dxa"/>
            <w:vAlign w:val="center"/>
          </w:tcPr>
          <w:p w14:paraId="00DB79A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1417" w:type="dxa"/>
            <w:vAlign w:val="center"/>
          </w:tcPr>
          <w:p w14:paraId="7ED63F4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7C46513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1991, 2004</w:t>
            </w:r>
          </w:p>
        </w:tc>
        <w:tc>
          <w:tcPr>
            <w:tcW w:w="1417" w:type="dxa"/>
            <w:vAlign w:val="center"/>
          </w:tcPr>
          <w:p w14:paraId="30A5DEC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0F9C33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9CE21E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Díaz-Hernández et al. (2008a)</w:t>
            </w:r>
          </w:p>
        </w:tc>
        <w:tc>
          <w:tcPr>
            <w:tcW w:w="1474" w:type="dxa"/>
            <w:vAlign w:val="center"/>
          </w:tcPr>
          <w:p w14:paraId="13F80C4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417" w:type="dxa"/>
            <w:vAlign w:val="center"/>
          </w:tcPr>
          <w:p w14:paraId="2DFB42A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474" w:type="dxa"/>
            <w:vAlign w:val="center"/>
          </w:tcPr>
          <w:p w14:paraId="1B38D21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1990-1998</w:t>
            </w:r>
          </w:p>
        </w:tc>
        <w:tc>
          <w:tcPr>
            <w:tcW w:w="1417" w:type="dxa"/>
            <w:vAlign w:val="center"/>
          </w:tcPr>
          <w:p w14:paraId="6DE18D6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45FB0E6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8C1F98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Díaz-Hernández et al. (2008b)</w:t>
            </w:r>
          </w:p>
        </w:tc>
        <w:tc>
          <w:tcPr>
            <w:tcW w:w="1474" w:type="dxa"/>
            <w:vAlign w:val="center"/>
          </w:tcPr>
          <w:p w14:paraId="148DA761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417" w:type="dxa"/>
            <w:vAlign w:val="center"/>
          </w:tcPr>
          <w:p w14:paraId="195AE73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474" w:type="dxa"/>
            <w:vAlign w:val="center"/>
          </w:tcPr>
          <w:p w14:paraId="4F6579F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1994-1998</w:t>
            </w:r>
          </w:p>
        </w:tc>
        <w:tc>
          <w:tcPr>
            <w:tcW w:w="1417" w:type="dxa"/>
            <w:vAlign w:val="center"/>
          </w:tcPr>
          <w:p w14:paraId="0305E64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D8B164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612142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González and Trujillo (2008)</w:t>
            </w:r>
          </w:p>
        </w:tc>
        <w:tc>
          <w:tcPr>
            <w:tcW w:w="1474" w:type="dxa"/>
            <w:vAlign w:val="center"/>
          </w:tcPr>
          <w:p w14:paraId="6E9B767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17" w:type="dxa"/>
            <w:vAlign w:val="center"/>
          </w:tcPr>
          <w:p w14:paraId="5D1D188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Spain</w:t>
            </w:r>
          </w:p>
        </w:tc>
        <w:tc>
          <w:tcPr>
            <w:tcW w:w="1474" w:type="dxa"/>
            <w:vAlign w:val="center"/>
          </w:tcPr>
          <w:p w14:paraId="40422C8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1990-2002</w:t>
            </w:r>
          </w:p>
        </w:tc>
        <w:tc>
          <w:tcPr>
            <w:tcW w:w="1417" w:type="dxa"/>
            <w:vAlign w:val="center"/>
          </w:tcPr>
          <w:p w14:paraId="45B3608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4ED573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BE35A1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Liu (2008)</w:t>
            </w:r>
          </w:p>
        </w:tc>
        <w:tc>
          <w:tcPr>
            <w:tcW w:w="1474" w:type="dxa"/>
            <w:vAlign w:val="center"/>
          </w:tcPr>
          <w:p w14:paraId="4C04278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17" w:type="dxa"/>
            <w:vAlign w:val="center"/>
          </w:tcPr>
          <w:p w14:paraId="566E4E7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Asia-Pacific Region</w:t>
            </w:r>
          </w:p>
        </w:tc>
        <w:tc>
          <w:tcPr>
            <w:tcW w:w="1474" w:type="dxa"/>
            <w:vAlign w:val="center"/>
          </w:tcPr>
          <w:p w14:paraId="60C45FC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1998-2001</w:t>
            </w:r>
          </w:p>
        </w:tc>
        <w:tc>
          <w:tcPr>
            <w:tcW w:w="1417" w:type="dxa"/>
            <w:vAlign w:val="center"/>
          </w:tcPr>
          <w:p w14:paraId="689B328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6F7EEB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03745A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Min and Park (2008)</w:t>
            </w:r>
          </w:p>
        </w:tc>
        <w:tc>
          <w:tcPr>
            <w:tcW w:w="1474" w:type="dxa"/>
            <w:vAlign w:val="center"/>
          </w:tcPr>
          <w:p w14:paraId="2377D06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17" w:type="dxa"/>
            <w:vAlign w:val="center"/>
          </w:tcPr>
          <w:p w14:paraId="4682530F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South Korea</w:t>
            </w:r>
          </w:p>
        </w:tc>
        <w:tc>
          <w:tcPr>
            <w:tcW w:w="1474" w:type="dxa"/>
            <w:vAlign w:val="center"/>
          </w:tcPr>
          <w:p w14:paraId="10B9524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1417" w:type="dxa"/>
            <w:vAlign w:val="center"/>
          </w:tcPr>
          <w:p w14:paraId="3096098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6AE862A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08E7DB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Cheon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(2009)</w:t>
            </w:r>
          </w:p>
        </w:tc>
        <w:tc>
          <w:tcPr>
            <w:tcW w:w="1474" w:type="dxa"/>
            <w:vAlign w:val="center"/>
          </w:tcPr>
          <w:p w14:paraId="257979AC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417" w:type="dxa"/>
            <w:vAlign w:val="center"/>
          </w:tcPr>
          <w:p w14:paraId="403D8B2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140F746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2004</w:t>
            </w:r>
          </w:p>
        </w:tc>
        <w:tc>
          <w:tcPr>
            <w:tcW w:w="1417" w:type="dxa"/>
            <w:vAlign w:val="center"/>
          </w:tcPr>
          <w:p w14:paraId="2FF1D0E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DD30D1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01D324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De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Koster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(2009)</w:t>
            </w:r>
          </w:p>
        </w:tc>
        <w:tc>
          <w:tcPr>
            <w:tcW w:w="1474" w:type="dxa"/>
            <w:vAlign w:val="center"/>
          </w:tcPr>
          <w:p w14:paraId="2B1E9BA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417" w:type="dxa"/>
            <w:vAlign w:val="center"/>
          </w:tcPr>
          <w:p w14:paraId="5045D84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22877670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1417" w:type="dxa"/>
            <w:vAlign w:val="center"/>
          </w:tcPr>
          <w:p w14:paraId="41D75B3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5E9D52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4AB245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Jiang and Li (2009)</w:t>
            </w:r>
          </w:p>
        </w:tc>
        <w:tc>
          <w:tcPr>
            <w:tcW w:w="1474" w:type="dxa"/>
            <w:vAlign w:val="center"/>
          </w:tcPr>
          <w:p w14:paraId="549D315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417" w:type="dxa"/>
            <w:vAlign w:val="center"/>
          </w:tcPr>
          <w:p w14:paraId="2D7A780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Northeast Asia</w:t>
            </w:r>
          </w:p>
        </w:tc>
        <w:tc>
          <w:tcPr>
            <w:tcW w:w="1474" w:type="dxa"/>
            <w:vAlign w:val="center"/>
          </w:tcPr>
          <w:p w14:paraId="4E5B5878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1417" w:type="dxa"/>
            <w:vAlign w:val="center"/>
          </w:tcPr>
          <w:p w14:paraId="215DC8B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EABBA5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6A2BCE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Quaresma Dias et al. (2009)</w:t>
            </w:r>
          </w:p>
        </w:tc>
        <w:tc>
          <w:tcPr>
            <w:tcW w:w="1474" w:type="dxa"/>
            <w:vAlign w:val="center"/>
          </w:tcPr>
          <w:p w14:paraId="7C3639FE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17" w:type="dxa"/>
            <w:vAlign w:val="center"/>
          </w:tcPr>
          <w:p w14:paraId="475BAF1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Iberian Peninsula</w:t>
            </w:r>
          </w:p>
        </w:tc>
        <w:tc>
          <w:tcPr>
            <w:tcW w:w="1474" w:type="dxa"/>
            <w:vAlign w:val="center"/>
          </w:tcPr>
          <w:p w14:paraId="235831A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1417" w:type="dxa"/>
            <w:vAlign w:val="center"/>
          </w:tcPr>
          <w:p w14:paraId="0975FE5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4C7193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D1911F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Sharma and Yu (2009)</w:t>
            </w:r>
          </w:p>
        </w:tc>
        <w:tc>
          <w:tcPr>
            <w:tcW w:w="1474" w:type="dxa"/>
            <w:vAlign w:val="center"/>
          </w:tcPr>
          <w:p w14:paraId="75D339EC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417" w:type="dxa"/>
            <w:vAlign w:val="center"/>
          </w:tcPr>
          <w:p w14:paraId="4362030D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221BEE5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vAlign w:val="center"/>
          </w:tcPr>
          <w:p w14:paraId="2493CA5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E33F51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51E4A9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Sohn and Jung (2009)</w:t>
            </w:r>
          </w:p>
        </w:tc>
        <w:tc>
          <w:tcPr>
            <w:tcW w:w="1474" w:type="dxa"/>
            <w:vAlign w:val="center"/>
          </w:tcPr>
          <w:p w14:paraId="26212C6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417" w:type="dxa"/>
            <w:vAlign w:val="center"/>
          </w:tcPr>
          <w:p w14:paraId="61B103E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Asia</w:t>
            </w:r>
          </w:p>
        </w:tc>
        <w:tc>
          <w:tcPr>
            <w:tcW w:w="1474" w:type="dxa"/>
            <w:vAlign w:val="center"/>
          </w:tcPr>
          <w:p w14:paraId="5EF0376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1995-2005</w:t>
            </w:r>
          </w:p>
        </w:tc>
        <w:tc>
          <w:tcPr>
            <w:tcW w:w="1417" w:type="dxa"/>
            <w:vAlign w:val="center"/>
          </w:tcPr>
          <w:p w14:paraId="408AF70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B71D75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A4DCDD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Wu and Liang (2009)</w:t>
            </w:r>
          </w:p>
        </w:tc>
        <w:tc>
          <w:tcPr>
            <w:tcW w:w="1474" w:type="dxa"/>
            <w:vAlign w:val="center"/>
          </w:tcPr>
          <w:p w14:paraId="35DDA4B1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17" w:type="dxa"/>
            <w:vAlign w:val="center"/>
          </w:tcPr>
          <w:p w14:paraId="1303E502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177534E0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1417" w:type="dxa"/>
            <w:vAlign w:val="center"/>
          </w:tcPr>
          <w:p w14:paraId="067A433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Y</w:t>
            </w:r>
          </w:p>
        </w:tc>
      </w:tr>
      <w:tr w:rsidR="00B74D65" w:rsidRPr="009B6822" w14:paraId="211E923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95F2B8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Wu et al. (2009)</w:t>
            </w:r>
          </w:p>
        </w:tc>
        <w:tc>
          <w:tcPr>
            <w:tcW w:w="1474" w:type="dxa"/>
            <w:vAlign w:val="center"/>
          </w:tcPr>
          <w:p w14:paraId="53169F3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417" w:type="dxa"/>
            <w:vAlign w:val="center"/>
          </w:tcPr>
          <w:p w14:paraId="25E78090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Asia</w:t>
            </w:r>
          </w:p>
        </w:tc>
        <w:tc>
          <w:tcPr>
            <w:tcW w:w="1474" w:type="dxa"/>
            <w:vAlign w:val="center"/>
          </w:tcPr>
          <w:p w14:paraId="3D3BDDE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1417" w:type="dxa"/>
            <w:vAlign w:val="center"/>
          </w:tcPr>
          <w:p w14:paraId="3CBC5BE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Y</w:t>
            </w:r>
          </w:p>
        </w:tc>
      </w:tr>
      <w:tr w:rsidR="00B74D65" w:rsidRPr="009B6822" w14:paraId="5F7CA8D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CDC5E5D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Wu and Goh (2010)</w:t>
            </w:r>
          </w:p>
        </w:tc>
        <w:tc>
          <w:tcPr>
            <w:tcW w:w="1474" w:type="dxa"/>
            <w:vAlign w:val="center"/>
          </w:tcPr>
          <w:p w14:paraId="1D1CDE78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417" w:type="dxa"/>
            <w:vAlign w:val="center"/>
          </w:tcPr>
          <w:p w14:paraId="778F5C6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51D9188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1417" w:type="dxa"/>
            <w:vAlign w:val="center"/>
          </w:tcPr>
          <w:p w14:paraId="108F2B4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49511ED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C65728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Ablanedo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‐Rosas et al. (2010)</w:t>
            </w:r>
          </w:p>
        </w:tc>
        <w:tc>
          <w:tcPr>
            <w:tcW w:w="1474" w:type="dxa"/>
            <w:vAlign w:val="center"/>
          </w:tcPr>
          <w:p w14:paraId="6AE88B7F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17" w:type="dxa"/>
            <w:vAlign w:val="center"/>
          </w:tcPr>
          <w:p w14:paraId="763C8623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China</w:t>
            </w:r>
          </w:p>
        </w:tc>
        <w:tc>
          <w:tcPr>
            <w:tcW w:w="1474" w:type="dxa"/>
            <w:vAlign w:val="center"/>
          </w:tcPr>
          <w:p w14:paraId="0AF2E86D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1417" w:type="dxa"/>
            <w:vAlign w:val="center"/>
          </w:tcPr>
          <w:p w14:paraId="23CB4CE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259984B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81811EA" w14:textId="57F8CEB2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Al</w:t>
            </w:r>
            <w:r w:rsidR="00DE073E"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Eraqi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(2010)</w:t>
            </w:r>
          </w:p>
        </w:tc>
        <w:tc>
          <w:tcPr>
            <w:tcW w:w="1474" w:type="dxa"/>
            <w:vAlign w:val="center"/>
          </w:tcPr>
          <w:p w14:paraId="5E741D9D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417" w:type="dxa"/>
            <w:vAlign w:val="center"/>
          </w:tcPr>
          <w:p w14:paraId="27A1078C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Middle East, </w:t>
            </w:r>
          </w:p>
          <w:p w14:paraId="67AB54D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East Africa</w:t>
            </w:r>
          </w:p>
        </w:tc>
        <w:tc>
          <w:tcPr>
            <w:tcW w:w="1474" w:type="dxa"/>
            <w:vAlign w:val="center"/>
          </w:tcPr>
          <w:p w14:paraId="32E25A7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2000-2005</w:t>
            </w:r>
          </w:p>
        </w:tc>
        <w:tc>
          <w:tcPr>
            <w:tcW w:w="1417" w:type="dxa"/>
            <w:vAlign w:val="center"/>
          </w:tcPr>
          <w:p w14:paraId="30B4DD4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N</w:t>
            </w:r>
          </w:p>
        </w:tc>
      </w:tr>
      <w:tr w:rsidR="00B74D65" w:rsidRPr="009B6822" w14:paraId="7C10862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D84785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Cheon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(2010)</w:t>
            </w:r>
          </w:p>
        </w:tc>
        <w:tc>
          <w:tcPr>
            <w:tcW w:w="1474" w:type="dxa"/>
            <w:vAlign w:val="center"/>
          </w:tcPr>
          <w:p w14:paraId="2E091C4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1417" w:type="dxa"/>
            <w:vAlign w:val="center"/>
          </w:tcPr>
          <w:p w14:paraId="2E8EFA55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3E26523D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1991, 2004</w:t>
            </w:r>
          </w:p>
        </w:tc>
        <w:tc>
          <w:tcPr>
            <w:tcW w:w="1417" w:type="dxa"/>
            <w:vAlign w:val="center"/>
          </w:tcPr>
          <w:p w14:paraId="5F2DD350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FA894C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0F70A5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Hung et al. (2010)</w:t>
            </w:r>
          </w:p>
        </w:tc>
        <w:tc>
          <w:tcPr>
            <w:tcW w:w="1474" w:type="dxa"/>
            <w:vAlign w:val="center"/>
          </w:tcPr>
          <w:p w14:paraId="40557238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417" w:type="dxa"/>
            <w:vAlign w:val="center"/>
          </w:tcPr>
          <w:p w14:paraId="290B9F6B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Asia</w:t>
            </w:r>
          </w:p>
        </w:tc>
        <w:tc>
          <w:tcPr>
            <w:tcW w:w="1474" w:type="dxa"/>
            <w:vAlign w:val="center"/>
          </w:tcPr>
          <w:p w14:paraId="3DEF93E1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1417" w:type="dxa"/>
            <w:vAlign w:val="center"/>
          </w:tcPr>
          <w:p w14:paraId="2B08E79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57BE80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16117E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Low (2010)</w:t>
            </w:r>
          </w:p>
        </w:tc>
        <w:tc>
          <w:tcPr>
            <w:tcW w:w="1474" w:type="dxa"/>
            <w:vAlign w:val="center"/>
          </w:tcPr>
          <w:p w14:paraId="14DE987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417" w:type="dxa"/>
            <w:vAlign w:val="center"/>
          </w:tcPr>
          <w:p w14:paraId="3A8BD2C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Asia</w:t>
            </w:r>
          </w:p>
        </w:tc>
        <w:tc>
          <w:tcPr>
            <w:tcW w:w="1474" w:type="dxa"/>
            <w:vAlign w:val="center"/>
          </w:tcPr>
          <w:p w14:paraId="21217243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1417" w:type="dxa"/>
            <w:vAlign w:val="center"/>
          </w:tcPr>
          <w:p w14:paraId="1B292BA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D3963A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D80356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Wu et al. (2010)</w:t>
            </w:r>
          </w:p>
        </w:tc>
        <w:tc>
          <w:tcPr>
            <w:tcW w:w="1474" w:type="dxa"/>
            <w:vAlign w:val="center"/>
          </w:tcPr>
          <w:p w14:paraId="4A8D450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17" w:type="dxa"/>
            <w:vAlign w:val="center"/>
          </w:tcPr>
          <w:p w14:paraId="289DCF26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4920A1B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1417" w:type="dxa"/>
            <w:vAlign w:val="center"/>
          </w:tcPr>
          <w:p w14:paraId="03E90389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Y</w:t>
            </w:r>
          </w:p>
        </w:tc>
      </w:tr>
      <w:tr w:rsidR="00B74D65" w:rsidRPr="009B6822" w14:paraId="12CB441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DAFEE8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Bichou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(2011a)</w:t>
            </w:r>
          </w:p>
        </w:tc>
        <w:tc>
          <w:tcPr>
            <w:tcW w:w="1474" w:type="dxa"/>
            <w:vAlign w:val="center"/>
          </w:tcPr>
          <w:p w14:paraId="215F99F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1417" w:type="dxa"/>
            <w:vAlign w:val="center"/>
          </w:tcPr>
          <w:p w14:paraId="6BA2BDDF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5D5AFABD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2002-2008</w:t>
            </w:r>
          </w:p>
        </w:tc>
        <w:tc>
          <w:tcPr>
            <w:tcW w:w="1417" w:type="dxa"/>
            <w:vAlign w:val="center"/>
          </w:tcPr>
          <w:p w14:paraId="0651FFB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Y</w:t>
            </w:r>
          </w:p>
        </w:tc>
      </w:tr>
      <w:tr w:rsidR="00B74D65" w:rsidRPr="009B6822" w14:paraId="0B74C6B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B007DA1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Bichou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(2011b)</w:t>
            </w:r>
          </w:p>
        </w:tc>
        <w:tc>
          <w:tcPr>
            <w:tcW w:w="1474" w:type="dxa"/>
            <w:vAlign w:val="center"/>
          </w:tcPr>
          <w:p w14:paraId="7CE03757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17" w:type="dxa"/>
            <w:vAlign w:val="center"/>
          </w:tcPr>
          <w:p w14:paraId="40B80B1A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World</w:t>
            </w:r>
          </w:p>
        </w:tc>
        <w:tc>
          <w:tcPr>
            <w:tcW w:w="1474" w:type="dxa"/>
            <w:vAlign w:val="center"/>
          </w:tcPr>
          <w:p w14:paraId="6F8EC014" w14:textId="77777777" w:rsidR="009B6822" w:rsidRPr="00B74D65" w:rsidRDefault="009B6822" w:rsidP="009B6822">
            <w:pPr>
              <w:spacing w:line="240" w:lineRule="exac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2002-2008</w:t>
            </w:r>
          </w:p>
        </w:tc>
        <w:tc>
          <w:tcPr>
            <w:tcW w:w="1417" w:type="dxa"/>
            <w:vAlign w:val="center"/>
          </w:tcPr>
          <w:p w14:paraId="526BC51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Y</w:t>
            </w:r>
          </w:p>
        </w:tc>
      </w:tr>
      <w:tr w:rsidR="00B74D65" w:rsidRPr="009B6822" w14:paraId="449E13C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9F83FA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De Oliveira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Cariou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(2011)</w:t>
            </w:r>
          </w:p>
        </w:tc>
        <w:tc>
          <w:tcPr>
            <w:tcW w:w="1474" w:type="dxa"/>
            <w:vAlign w:val="center"/>
          </w:tcPr>
          <w:p w14:paraId="63AE0BE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122</w:t>
            </w:r>
          </w:p>
        </w:tc>
        <w:tc>
          <w:tcPr>
            <w:tcW w:w="1417" w:type="dxa"/>
            <w:vAlign w:val="center"/>
          </w:tcPr>
          <w:p w14:paraId="270CA0C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2A7F9FD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2005</w:t>
            </w:r>
          </w:p>
        </w:tc>
        <w:tc>
          <w:tcPr>
            <w:tcW w:w="1417" w:type="dxa"/>
            <w:vAlign w:val="center"/>
          </w:tcPr>
          <w:p w14:paraId="7D230C5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512530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F6A1BA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Munisamy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Singh (2011)</w:t>
            </w:r>
          </w:p>
        </w:tc>
        <w:tc>
          <w:tcPr>
            <w:tcW w:w="1474" w:type="dxa"/>
            <w:vAlign w:val="center"/>
          </w:tcPr>
          <w:p w14:paraId="24B3A56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69</w:t>
            </w:r>
          </w:p>
        </w:tc>
        <w:tc>
          <w:tcPr>
            <w:tcW w:w="1417" w:type="dxa"/>
            <w:vAlign w:val="center"/>
          </w:tcPr>
          <w:p w14:paraId="1ADCD15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</w:t>
            </w:r>
          </w:p>
        </w:tc>
        <w:tc>
          <w:tcPr>
            <w:tcW w:w="1474" w:type="dxa"/>
            <w:vAlign w:val="center"/>
          </w:tcPr>
          <w:p w14:paraId="24587CB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</w:t>
            </w:r>
          </w:p>
        </w:tc>
        <w:tc>
          <w:tcPr>
            <w:tcW w:w="1417" w:type="dxa"/>
            <w:vAlign w:val="center"/>
          </w:tcPr>
          <w:p w14:paraId="71B4EDC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7A35DB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B079FF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(2011)</w:t>
            </w:r>
          </w:p>
        </w:tc>
        <w:tc>
          <w:tcPr>
            <w:tcW w:w="1474" w:type="dxa"/>
            <w:vAlign w:val="center"/>
          </w:tcPr>
          <w:p w14:paraId="1E91771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25</w:t>
            </w:r>
          </w:p>
        </w:tc>
        <w:tc>
          <w:tcPr>
            <w:tcW w:w="1417" w:type="dxa"/>
            <w:vAlign w:val="center"/>
          </w:tcPr>
          <w:p w14:paraId="4D92809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085C663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2008</w:t>
            </w:r>
          </w:p>
        </w:tc>
        <w:tc>
          <w:tcPr>
            <w:tcW w:w="1417" w:type="dxa"/>
            <w:vAlign w:val="center"/>
          </w:tcPr>
          <w:p w14:paraId="5BCA36C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N</w:t>
            </w:r>
          </w:p>
        </w:tc>
      </w:tr>
      <w:tr w:rsidR="00B74D65" w:rsidRPr="009B6822" w14:paraId="75356967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14FC40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Yip et al. (2011)</w:t>
            </w:r>
          </w:p>
        </w:tc>
        <w:tc>
          <w:tcPr>
            <w:tcW w:w="1474" w:type="dxa"/>
            <w:vAlign w:val="center"/>
          </w:tcPr>
          <w:p w14:paraId="7C20D69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141</w:t>
            </w:r>
          </w:p>
        </w:tc>
        <w:tc>
          <w:tcPr>
            <w:tcW w:w="1417" w:type="dxa"/>
            <w:vAlign w:val="center"/>
          </w:tcPr>
          <w:p w14:paraId="12D5AE6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2A90AB5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1997-2004</w:t>
            </w:r>
          </w:p>
        </w:tc>
        <w:tc>
          <w:tcPr>
            <w:tcW w:w="1417" w:type="dxa"/>
            <w:vAlign w:val="center"/>
          </w:tcPr>
          <w:p w14:paraId="0B090C9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C2C01B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D197F1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Barros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Peypoch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(2012)</w:t>
            </w:r>
          </w:p>
        </w:tc>
        <w:tc>
          <w:tcPr>
            <w:tcW w:w="1474" w:type="dxa"/>
            <w:vAlign w:val="center"/>
          </w:tcPr>
          <w:p w14:paraId="762E6E8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1417" w:type="dxa"/>
            <w:vAlign w:val="center"/>
          </w:tcPr>
          <w:p w14:paraId="6E53EA1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Africa</w:t>
            </w:r>
          </w:p>
        </w:tc>
        <w:tc>
          <w:tcPr>
            <w:tcW w:w="1474" w:type="dxa"/>
            <w:vAlign w:val="center"/>
          </w:tcPr>
          <w:p w14:paraId="244870A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2002-2008</w:t>
            </w:r>
          </w:p>
        </w:tc>
        <w:tc>
          <w:tcPr>
            <w:tcW w:w="1417" w:type="dxa"/>
            <w:vAlign w:val="center"/>
          </w:tcPr>
          <w:p w14:paraId="0A16EA6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0DCB9C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F4A59B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Barros et al. (2012)</w:t>
            </w:r>
          </w:p>
        </w:tc>
        <w:tc>
          <w:tcPr>
            <w:tcW w:w="1474" w:type="dxa"/>
            <w:vAlign w:val="center"/>
          </w:tcPr>
          <w:p w14:paraId="5261917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1417" w:type="dxa"/>
            <w:vAlign w:val="center"/>
          </w:tcPr>
          <w:p w14:paraId="041621A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6014D5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417" w:type="dxa"/>
            <w:vAlign w:val="center"/>
          </w:tcPr>
          <w:p w14:paraId="1A3F7E4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CDF970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ED0839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Demirel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(2012)</w:t>
            </w:r>
          </w:p>
        </w:tc>
        <w:tc>
          <w:tcPr>
            <w:tcW w:w="1474" w:type="dxa"/>
            <w:vAlign w:val="center"/>
          </w:tcPr>
          <w:p w14:paraId="20548EA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1417" w:type="dxa"/>
            <w:vAlign w:val="center"/>
          </w:tcPr>
          <w:p w14:paraId="66F12DA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Turkey</w:t>
            </w:r>
          </w:p>
        </w:tc>
        <w:tc>
          <w:tcPr>
            <w:tcW w:w="1474" w:type="dxa"/>
            <w:vAlign w:val="center"/>
          </w:tcPr>
          <w:p w14:paraId="4D72289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2006-2008</w:t>
            </w:r>
          </w:p>
        </w:tc>
        <w:tc>
          <w:tcPr>
            <w:tcW w:w="1417" w:type="dxa"/>
            <w:vAlign w:val="center"/>
          </w:tcPr>
          <w:p w14:paraId="2F8C853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4EC040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8B2A22A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Haralambides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Gujar (2012)</w:t>
            </w:r>
          </w:p>
        </w:tc>
        <w:tc>
          <w:tcPr>
            <w:tcW w:w="1474" w:type="dxa"/>
            <w:vAlign w:val="center"/>
          </w:tcPr>
          <w:p w14:paraId="28041A4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1417" w:type="dxa"/>
            <w:vAlign w:val="center"/>
          </w:tcPr>
          <w:p w14:paraId="4071A4C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India</w:t>
            </w:r>
          </w:p>
        </w:tc>
        <w:tc>
          <w:tcPr>
            <w:tcW w:w="1474" w:type="dxa"/>
            <w:vAlign w:val="center"/>
          </w:tcPr>
          <w:p w14:paraId="62CC72D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2006-2009</w:t>
            </w:r>
          </w:p>
        </w:tc>
        <w:tc>
          <w:tcPr>
            <w:tcW w:w="1417" w:type="dxa"/>
            <w:vAlign w:val="center"/>
          </w:tcPr>
          <w:p w14:paraId="585D78B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D12DC5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D645A30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Jiang et al. (2012)</w:t>
            </w:r>
          </w:p>
        </w:tc>
        <w:tc>
          <w:tcPr>
            <w:tcW w:w="1474" w:type="dxa"/>
            <w:vAlign w:val="center"/>
          </w:tcPr>
          <w:p w14:paraId="4DE4B9C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24</w:t>
            </w:r>
          </w:p>
        </w:tc>
        <w:tc>
          <w:tcPr>
            <w:tcW w:w="1417" w:type="dxa"/>
            <w:vAlign w:val="center"/>
          </w:tcPr>
          <w:p w14:paraId="5AB7048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</w:t>
            </w:r>
          </w:p>
        </w:tc>
        <w:tc>
          <w:tcPr>
            <w:tcW w:w="1474" w:type="dxa"/>
            <w:vAlign w:val="center"/>
          </w:tcPr>
          <w:p w14:paraId="3A3623C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2008</w:t>
            </w:r>
          </w:p>
        </w:tc>
        <w:tc>
          <w:tcPr>
            <w:tcW w:w="1417" w:type="dxa"/>
            <w:vAlign w:val="center"/>
          </w:tcPr>
          <w:p w14:paraId="4A06AC7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4307A5D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79B0B2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Niavis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Tsekeris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(2012)</w:t>
            </w:r>
          </w:p>
        </w:tc>
        <w:tc>
          <w:tcPr>
            <w:tcW w:w="1474" w:type="dxa"/>
            <w:vAlign w:val="center"/>
          </w:tcPr>
          <w:p w14:paraId="7206ECF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1417" w:type="dxa"/>
            <w:vAlign w:val="center"/>
          </w:tcPr>
          <w:p w14:paraId="0EBEBDB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Southeast Europe</w:t>
            </w:r>
          </w:p>
        </w:tc>
        <w:tc>
          <w:tcPr>
            <w:tcW w:w="1474" w:type="dxa"/>
            <w:vAlign w:val="center"/>
          </w:tcPr>
          <w:p w14:paraId="4680EF9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2008</w:t>
            </w:r>
          </w:p>
        </w:tc>
        <w:tc>
          <w:tcPr>
            <w:tcW w:w="1417" w:type="dxa"/>
            <w:vAlign w:val="center"/>
          </w:tcPr>
          <w:p w14:paraId="5B756DF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6E93C1E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771390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Pjevčević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(2012)</w:t>
            </w:r>
          </w:p>
        </w:tc>
        <w:tc>
          <w:tcPr>
            <w:tcW w:w="1474" w:type="dxa"/>
            <w:vAlign w:val="center"/>
          </w:tcPr>
          <w:p w14:paraId="6DA50C1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417" w:type="dxa"/>
            <w:vAlign w:val="center"/>
          </w:tcPr>
          <w:p w14:paraId="6FCEC78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Serbia</w:t>
            </w:r>
          </w:p>
        </w:tc>
        <w:tc>
          <w:tcPr>
            <w:tcW w:w="1474" w:type="dxa"/>
            <w:vAlign w:val="center"/>
          </w:tcPr>
          <w:p w14:paraId="6ACA080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2001-2008</w:t>
            </w:r>
          </w:p>
        </w:tc>
        <w:tc>
          <w:tcPr>
            <w:tcW w:w="1417" w:type="dxa"/>
            <w:vAlign w:val="center"/>
          </w:tcPr>
          <w:p w14:paraId="63A290A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16A037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582FBC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Rodríguez-Álvarez and Tovar (2012)</w:t>
            </w:r>
          </w:p>
        </w:tc>
        <w:tc>
          <w:tcPr>
            <w:tcW w:w="1474" w:type="dxa"/>
            <w:vAlign w:val="center"/>
          </w:tcPr>
          <w:p w14:paraId="7D02167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1417" w:type="dxa"/>
            <w:vAlign w:val="center"/>
          </w:tcPr>
          <w:p w14:paraId="5425129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2D474E2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1992-1997</w:t>
            </w:r>
          </w:p>
        </w:tc>
        <w:tc>
          <w:tcPr>
            <w:tcW w:w="1417" w:type="dxa"/>
            <w:vAlign w:val="center"/>
          </w:tcPr>
          <w:p w14:paraId="238CF39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72F7A1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B1469C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Seo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(2012)</w:t>
            </w:r>
          </w:p>
        </w:tc>
        <w:tc>
          <w:tcPr>
            <w:tcW w:w="1474" w:type="dxa"/>
            <w:vAlign w:val="center"/>
          </w:tcPr>
          <w:p w14:paraId="292B37A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32</w:t>
            </w:r>
          </w:p>
        </w:tc>
        <w:tc>
          <w:tcPr>
            <w:tcW w:w="1417" w:type="dxa"/>
            <w:vAlign w:val="center"/>
          </w:tcPr>
          <w:p w14:paraId="7A02261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ASEAN countries</w:t>
            </w:r>
          </w:p>
        </w:tc>
        <w:tc>
          <w:tcPr>
            <w:tcW w:w="1474" w:type="dxa"/>
            <w:vAlign w:val="center"/>
          </w:tcPr>
          <w:p w14:paraId="3F7CB4F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2010</w:t>
            </w:r>
          </w:p>
        </w:tc>
        <w:tc>
          <w:tcPr>
            <w:tcW w:w="1417" w:type="dxa"/>
            <w:vAlign w:val="center"/>
          </w:tcPr>
          <w:p w14:paraId="2E3876B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1A00F00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36C7B6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Bichou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(2013)</w:t>
            </w:r>
          </w:p>
        </w:tc>
        <w:tc>
          <w:tcPr>
            <w:tcW w:w="1474" w:type="dxa"/>
            <w:vAlign w:val="center"/>
          </w:tcPr>
          <w:p w14:paraId="73C6381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60</w:t>
            </w:r>
          </w:p>
        </w:tc>
        <w:tc>
          <w:tcPr>
            <w:tcW w:w="1417" w:type="dxa"/>
            <w:vAlign w:val="center"/>
          </w:tcPr>
          <w:p w14:paraId="1661B95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3E11393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417" w:type="dxa"/>
            <w:vAlign w:val="center"/>
          </w:tcPr>
          <w:p w14:paraId="35CCECA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EF7DCF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46C334A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(2013)</w:t>
            </w:r>
          </w:p>
        </w:tc>
        <w:tc>
          <w:tcPr>
            <w:tcW w:w="1474" w:type="dxa"/>
            <w:vAlign w:val="center"/>
          </w:tcPr>
          <w:p w14:paraId="05F871E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23</w:t>
            </w:r>
          </w:p>
        </w:tc>
        <w:tc>
          <w:tcPr>
            <w:tcW w:w="1417" w:type="dxa"/>
            <w:vAlign w:val="center"/>
          </w:tcPr>
          <w:p w14:paraId="27358FF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Korea</w:t>
            </w:r>
          </w:p>
        </w:tc>
        <w:tc>
          <w:tcPr>
            <w:tcW w:w="1474" w:type="dxa"/>
            <w:vAlign w:val="center"/>
          </w:tcPr>
          <w:p w14:paraId="4CE0DEA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2010</w:t>
            </w:r>
          </w:p>
        </w:tc>
        <w:tc>
          <w:tcPr>
            <w:tcW w:w="1417" w:type="dxa"/>
            <w:vAlign w:val="center"/>
          </w:tcPr>
          <w:p w14:paraId="69CAAA6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C63E23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5E4449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Kasypi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(2013)</w:t>
            </w:r>
          </w:p>
        </w:tc>
        <w:tc>
          <w:tcPr>
            <w:tcW w:w="1474" w:type="dxa"/>
            <w:vAlign w:val="center"/>
          </w:tcPr>
          <w:p w14:paraId="41277D4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22FD669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74" w:type="dxa"/>
            <w:vAlign w:val="center"/>
          </w:tcPr>
          <w:p w14:paraId="6E55238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534154E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A76698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EEB055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Munisamy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Wang (2013)</w:t>
            </w:r>
          </w:p>
        </w:tc>
        <w:tc>
          <w:tcPr>
            <w:tcW w:w="1474" w:type="dxa"/>
            <w:vAlign w:val="center"/>
          </w:tcPr>
          <w:p w14:paraId="4938C9E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69</w:t>
            </w:r>
          </w:p>
        </w:tc>
        <w:tc>
          <w:tcPr>
            <w:tcW w:w="1417" w:type="dxa"/>
            <w:vAlign w:val="center"/>
          </w:tcPr>
          <w:p w14:paraId="22A5662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</w:t>
            </w:r>
          </w:p>
        </w:tc>
        <w:tc>
          <w:tcPr>
            <w:tcW w:w="1474" w:type="dxa"/>
            <w:vAlign w:val="center"/>
          </w:tcPr>
          <w:p w14:paraId="3E4D90F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2006</w:t>
            </w:r>
          </w:p>
        </w:tc>
        <w:tc>
          <w:tcPr>
            <w:tcW w:w="1417" w:type="dxa"/>
            <w:vAlign w:val="center"/>
          </w:tcPr>
          <w:p w14:paraId="40BFD5B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4916BFD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BBA512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Pagano et al. (2013)</w:t>
            </w:r>
          </w:p>
        </w:tc>
        <w:tc>
          <w:tcPr>
            <w:tcW w:w="1474" w:type="dxa"/>
            <w:vAlign w:val="center"/>
          </w:tcPr>
          <w:p w14:paraId="45C8367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417" w:type="dxa"/>
            <w:vAlign w:val="center"/>
          </w:tcPr>
          <w:p w14:paraId="2CDE18E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US, Panama</w:t>
            </w:r>
          </w:p>
        </w:tc>
        <w:tc>
          <w:tcPr>
            <w:tcW w:w="1474" w:type="dxa"/>
            <w:vAlign w:val="center"/>
          </w:tcPr>
          <w:p w14:paraId="5F6ED73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1997-2006</w:t>
            </w:r>
          </w:p>
        </w:tc>
        <w:tc>
          <w:tcPr>
            <w:tcW w:w="1417" w:type="dxa"/>
            <w:vAlign w:val="center"/>
          </w:tcPr>
          <w:p w14:paraId="3A43761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61EBBA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8C9EF9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Schøyen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Odeck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(2013)</w:t>
            </w:r>
          </w:p>
        </w:tc>
        <w:tc>
          <w:tcPr>
            <w:tcW w:w="1474" w:type="dxa"/>
            <w:vAlign w:val="center"/>
          </w:tcPr>
          <w:p w14:paraId="45F89FC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24</w:t>
            </w:r>
          </w:p>
        </w:tc>
        <w:tc>
          <w:tcPr>
            <w:tcW w:w="1417" w:type="dxa"/>
            <w:vAlign w:val="center"/>
          </w:tcPr>
          <w:p w14:paraId="6E16C38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Nordic Countries, UK</w:t>
            </w:r>
          </w:p>
        </w:tc>
        <w:tc>
          <w:tcPr>
            <w:tcW w:w="1474" w:type="dxa"/>
            <w:vAlign w:val="center"/>
          </w:tcPr>
          <w:p w14:paraId="7A56EB6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2002-2008</w:t>
            </w:r>
          </w:p>
        </w:tc>
        <w:tc>
          <w:tcPr>
            <w:tcW w:w="1417" w:type="dxa"/>
            <w:vAlign w:val="center"/>
          </w:tcPr>
          <w:p w14:paraId="7391A97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6F452AA6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411E0E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(2013)</w:t>
            </w:r>
          </w:p>
        </w:tc>
        <w:tc>
          <w:tcPr>
            <w:tcW w:w="1474" w:type="dxa"/>
            <w:vAlign w:val="center"/>
          </w:tcPr>
          <w:p w14:paraId="4CED61E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49D16A9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01F2882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2011</w:t>
            </w:r>
          </w:p>
        </w:tc>
        <w:tc>
          <w:tcPr>
            <w:tcW w:w="1417" w:type="dxa"/>
            <w:vAlign w:val="center"/>
          </w:tcPr>
          <w:p w14:paraId="505F337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B4E450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B8226C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Wilmsmeier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(2013)</w:t>
            </w:r>
          </w:p>
        </w:tc>
        <w:tc>
          <w:tcPr>
            <w:tcW w:w="1474" w:type="dxa"/>
            <w:vAlign w:val="center"/>
          </w:tcPr>
          <w:p w14:paraId="5B167F8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1417" w:type="dxa"/>
            <w:vAlign w:val="center"/>
          </w:tcPr>
          <w:p w14:paraId="092732B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LAC</w:t>
            </w:r>
          </w:p>
        </w:tc>
        <w:tc>
          <w:tcPr>
            <w:tcW w:w="1474" w:type="dxa"/>
            <w:vAlign w:val="center"/>
          </w:tcPr>
          <w:p w14:paraId="3FD153B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2005-2011</w:t>
            </w:r>
          </w:p>
        </w:tc>
        <w:tc>
          <w:tcPr>
            <w:tcW w:w="1417" w:type="dxa"/>
            <w:vAlign w:val="center"/>
          </w:tcPr>
          <w:p w14:paraId="5C84BCD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13933E4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4BACFB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Wang et al. (2013)</w:t>
            </w:r>
          </w:p>
        </w:tc>
        <w:tc>
          <w:tcPr>
            <w:tcW w:w="1474" w:type="dxa"/>
            <w:vAlign w:val="center"/>
          </w:tcPr>
          <w:p w14:paraId="7DC0A0D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46</w:t>
            </w:r>
          </w:p>
        </w:tc>
        <w:tc>
          <w:tcPr>
            <w:tcW w:w="1417" w:type="dxa"/>
            <w:vAlign w:val="center"/>
          </w:tcPr>
          <w:p w14:paraId="61E7126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474" w:type="dxa"/>
            <w:vAlign w:val="center"/>
          </w:tcPr>
          <w:p w14:paraId="78B9B92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1997-2006</w:t>
            </w:r>
          </w:p>
        </w:tc>
        <w:tc>
          <w:tcPr>
            <w:tcW w:w="1417" w:type="dxa"/>
            <w:vAlign w:val="center"/>
          </w:tcPr>
          <w:p w14:paraId="080209A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CFB6F9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A88A51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Yuen et al. (2013)</w:t>
            </w:r>
          </w:p>
        </w:tc>
        <w:tc>
          <w:tcPr>
            <w:tcW w:w="1474" w:type="dxa"/>
            <w:vAlign w:val="center"/>
          </w:tcPr>
          <w:p w14:paraId="073164F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21</w:t>
            </w:r>
          </w:p>
        </w:tc>
        <w:tc>
          <w:tcPr>
            <w:tcW w:w="1417" w:type="dxa"/>
            <w:vAlign w:val="center"/>
          </w:tcPr>
          <w:p w14:paraId="0CFAAE1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Asia-Pacific Region</w:t>
            </w:r>
          </w:p>
        </w:tc>
        <w:tc>
          <w:tcPr>
            <w:tcW w:w="1474" w:type="dxa"/>
            <w:vAlign w:val="center"/>
          </w:tcPr>
          <w:p w14:paraId="07F4C2A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2003-2007</w:t>
            </w:r>
          </w:p>
        </w:tc>
        <w:tc>
          <w:tcPr>
            <w:tcW w:w="1417" w:type="dxa"/>
            <w:vAlign w:val="center"/>
          </w:tcPr>
          <w:p w14:paraId="53DD546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727729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4F5104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and Tovar (2014a)</w:t>
            </w:r>
          </w:p>
        </w:tc>
        <w:tc>
          <w:tcPr>
            <w:tcW w:w="1474" w:type="dxa"/>
            <w:vAlign w:val="center"/>
          </w:tcPr>
          <w:p w14:paraId="487F645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5A3A306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Peru, Chile</w:t>
            </w:r>
          </w:p>
        </w:tc>
        <w:tc>
          <w:tcPr>
            <w:tcW w:w="1474" w:type="dxa"/>
            <w:vAlign w:val="center"/>
          </w:tcPr>
          <w:p w14:paraId="0560D45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417" w:type="dxa"/>
            <w:vAlign w:val="center"/>
          </w:tcPr>
          <w:p w14:paraId="6EBEC20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CDD8A0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F65080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and Tovar (2014b)</w:t>
            </w:r>
          </w:p>
        </w:tc>
        <w:tc>
          <w:tcPr>
            <w:tcW w:w="1474" w:type="dxa"/>
            <w:vAlign w:val="center"/>
          </w:tcPr>
          <w:p w14:paraId="51F15B8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3350BD8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Peru, Chile</w:t>
            </w:r>
          </w:p>
        </w:tc>
        <w:tc>
          <w:tcPr>
            <w:tcW w:w="1474" w:type="dxa"/>
            <w:vAlign w:val="center"/>
          </w:tcPr>
          <w:p w14:paraId="3B83D76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2004-2010</w:t>
            </w:r>
          </w:p>
        </w:tc>
        <w:tc>
          <w:tcPr>
            <w:tcW w:w="1417" w:type="dxa"/>
            <w:vAlign w:val="center"/>
          </w:tcPr>
          <w:p w14:paraId="4BEC8CA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596BF89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A05562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Díaz-Hernández et al. (2014)</w:t>
            </w:r>
          </w:p>
        </w:tc>
        <w:tc>
          <w:tcPr>
            <w:tcW w:w="1474" w:type="dxa"/>
            <w:vAlign w:val="center"/>
          </w:tcPr>
          <w:p w14:paraId="69C7230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1797D65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370627F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2000-2007</w:t>
            </w:r>
          </w:p>
        </w:tc>
        <w:tc>
          <w:tcPr>
            <w:tcW w:w="1417" w:type="dxa"/>
            <w:vAlign w:val="center"/>
          </w:tcPr>
          <w:p w14:paraId="0238D5B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EBA8CF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E2D9A2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Song and Cui (2014)</w:t>
            </w:r>
          </w:p>
        </w:tc>
        <w:tc>
          <w:tcPr>
            <w:tcW w:w="1474" w:type="dxa"/>
            <w:vAlign w:val="center"/>
          </w:tcPr>
          <w:p w14:paraId="567F58A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6E77F47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0AEBAE7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2006-2011</w:t>
            </w:r>
          </w:p>
        </w:tc>
        <w:tc>
          <w:tcPr>
            <w:tcW w:w="1417" w:type="dxa"/>
            <w:vAlign w:val="center"/>
          </w:tcPr>
          <w:p w14:paraId="0E8FD3B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C69C84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5BFC0D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Suárez-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Alemán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(2014)</w:t>
            </w:r>
          </w:p>
        </w:tc>
        <w:tc>
          <w:tcPr>
            <w:tcW w:w="1474" w:type="dxa"/>
            <w:vAlign w:val="center"/>
          </w:tcPr>
          <w:p w14:paraId="7856E14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1417" w:type="dxa"/>
            <w:vAlign w:val="center"/>
          </w:tcPr>
          <w:p w14:paraId="380C8E4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Africa</w:t>
            </w:r>
          </w:p>
        </w:tc>
        <w:tc>
          <w:tcPr>
            <w:tcW w:w="1474" w:type="dxa"/>
            <w:vAlign w:val="center"/>
          </w:tcPr>
          <w:p w14:paraId="54BBD40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2011</w:t>
            </w:r>
          </w:p>
        </w:tc>
        <w:tc>
          <w:tcPr>
            <w:tcW w:w="1417" w:type="dxa"/>
            <w:vAlign w:val="center"/>
          </w:tcPr>
          <w:p w14:paraId="44C2B36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DCDD38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135B67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 et al. (2014)</w:t>
            </w:r>
          </w:p>
        </w:tc>
        <w:tc>
          <w:tcPr>
            <w:tcW w:w="1474" w:type="dxa"/>
            <w:vAlign w:val="center"/>
          </w:tcPr>
          <w:p w14:paraId="04A5EF8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12</w:t>
            </w:r>
          </w:p>
        </w:tc>
        <w:tc>
          <w:tcPr>
            <w:tcW w:w="1417" w:type="dxa"/>
            <w:vAlign w:val="center"/>
          </w:tcPr>
          <w:p w14:paraId="6CE341B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474" w:type="dxa"/>
            <w:vAlign w:val="center"/>
          </w:tcPr>
          <w:p w14:paraId="655D2B3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2000-2009</w:t>
            </w:r>
          </w:p>
        </w:tc>
        <w:tc>
          <w:tcPr>
            <w:tcW w:w="1417" w:type="dxa"/>
            <w:vAlign w:val="center"/>
          </w:tcPr>
          <w:p w14:paraId="424F787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293D1F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C39FCB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Almawsheki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Shah (2015)</w:t>
            </w:r>
          </w:p>
        </w:tc>
        <w:tc>
          <w:tcPr>
            <w:tcW w:w="1474" w:type="dxa"/>
            <w:vAlign w:val="center"/>
          </w:tcPr>
          <w:p w14:paraId="37A1351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</w:t>
            </w:r>
          </w:p>
        </w:tc>
        <w:tc>
          <w:tcPr>
            <w:tcW w:w="1417" w:type="dxa"/>
            <w:vAlign w:val="center"/>
          </w:tcPr>
          <w:p w14:paraId="3E7DFB0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Middle East</w:t>
            </w:r>
          </w:p>
        </w:tc>
        <w:tc>
          <w:tcPr>
            <w:tcW w:w="1474" w:type="dxa"/>
            <w:vAlign w:val="center"/>
          </w:tcPr>
          <w:p w14:paraId="0213652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2012</w:t>
            </w:r>
          </w:p>
        </w:tc>
        <w:tc>
          <w:tcPr>
            <w:tcW w:w="1417" w:type="dxa"/>
            <w:vAlign w:val="center"/>
          </w:tcPr>
          <w:p w14:paraId="3D1C527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0BC5D4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BEB709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De Oliveira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Cariou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(2015)</w:t>
            </w:r>
          </w:p>
        </w:tc>
        <w:tc>
          <w:tcPr>
            <w:tcW w:w="1474" w:type="dxa"/>
            <w:vAlign w:val="center"/>
          </w:tcPr>
          <w:p w14:paraId="124BF62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</w:t>
            </w:r>
          </w:p>
        </w:tc>
        <w:tc>
          <w:tcPr>
            <w:tcW w:w="1417" w:type="dxa"/>
            <w:vAlign w:val="center"/>
          </w:tcPr>
          <w:p w14:paraId="072E184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0E66D9F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2007, 2010</w:t>
            </w:r>
          </w:p>
        </w:tc>
        <w:tc>
          <w:tcPr>
            <w:tcW w:w="1417" w:type="dxa"/>
            <w:vAlign w:val="center"/>
          </w:tcPr>
          <w:p w14:paraId="1AC41DE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752915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553E46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Ding et al. (2015)</w:t>
            </w:r>
          </w:p>
        </w:tc>
        <w:tc>
          <w:tcPr>
            <w:tcW w:w="1474" w:type="dxa"/>
            <w:vAlign w:val="center"/>
          </w:tcPr>
          <w:p w14:paraId="7E6F363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21</w:t>
            </w:r>
          </w:p>
        </w:tc>
        <w:tc>
          <w:tcPr>
            <w:tcW w:w="1417" w:type="dxa"/>
            <w:vAlign w:val="center"/>
          </w:tcPr>
          <w:p w14:paraId="0B8099A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5F9461A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2008-2012</w:t>
            </w:r>
          </w:p>
        </w:tc>
        <w:tc>
          <w:tcPr>
            <w:tcW w:w="1417" w:type="dxa"/>
            <w:vAlign w:val="center"/>
          </w:tcPr>
          <w:p w14:paraId="5A74364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83ECDE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59D964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Güner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(2015)</w:t>
            </w:r>
          </w:p>
        </w:tc>
        <w:tc>
          <w:tcPr>
            <w:tcW w:w="1474" w:type="dxa"/>
            <w:vAlign w:val="center"/>
          </w:tcPr>
          <w:p w14:paraId="399A46E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13</w:t>
            </w:r>
          </w:p>
        </w:tc>
        <w:tc>
          <w:tcPr>
            <w:tcW w:w="1417" w:type="dxa"/>
            <w:vAlign w:val="center"/>
          </w:tcPr>
          <w:p w14:paraId="6E9EFF8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Turkey</w:t>
            </w:r>
          </w:p>
        </w:tc>
        <w:tc>
          <w:tcPr>
            <w:tcW w:w="1474" w:type="dxa"/>
            <w:vAlign w:val="center"/>
          </w:tcPr>
          <w:p w14:paraId="64BDE8A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1996-2008</w:t>
            </w:r>
          </w:p>
        </w:tc>
        <w:tc>
          <w:tcPr>
            <w:tcW w:w="1417" w:type="dxa"/>
            <w:vAlign w:val="center"/>
          </w:tcPr>
          <w:p w14:paraId="649376B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275918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C6D2AC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Gutiérrez et al. (2015)</w:t>
            </w:r>
          </w:p>
        </w:tc>
        <w:tc>
          <w:tcPr>
            <w:tcW w:w="1474" w:type="dxa"/>
            <w:vAlign w:val="center"/>
          </w:tcPr>
          <w:p w14:paraId="330FA9D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85</w:t>
            </w:r>
          </w:p>
        </w:tc>
        <w:tc>
          <w:tcPr>
            <w:tcW w:w="1417" w:type="dxa"/>
            <w:vAlign w:val="center"/>
          </w:tcPr>
          <w:p w14:paraId="7AF2FC0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56BCC7A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2008</w:t>
            </w:r>
          </w:p>
        </w:tc>
        <w:tc>
          <w:tcPr>
            <w:tcW w:w="1417" w:type="dxa"/>
            <w:vAlign w:val="center"/>
          </w:tcPr>
          <w:p w14:paraId="23453E5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</w:tr>
      <w:tr w:rsidR="00B74D65" w:rsidRPr="009B6822" w14:paraId="45D4F0E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35CE6E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Ju and Liu (2015)</w:t>
            </w:r>
          </w:p>
        </w:tc>
        <w:tc>
          <w:tcPr>
            <w:tcW w:w="1474" w:type="dxa"/>
            <w:vAlign w:val="center"/>
          </w:tcPr>
          <w:p w14:paraId="7E12CCE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324AF74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00FE594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2001-2011</w:t>
            </w:r>
          </w:p>
        </w:tc>
        <w:tc>
          <w:tcPr>
            <w:tcW w:w="1417" w:type="dxa"/>
            <w:vAlign w:val="center"/>
          </w:tcPr>
          <w:p w14:paraId="38B2FE5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E55CC4D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52ABF4A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Nguyen et al. (2015)</w:t>
            </w:r>
          </w:p>
        </w:tc>
        <w:tc>
          <w:tcPr>
            <w:tcW w:w="1474" w:type="dxa"/>
            <w:vAlign w:val="center"/>
          </w:tcPr>
          <w:p w14:paraId="23F9268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43</w:t>
            </w:r>
          </w:p>
        </w:tc>
        <w:tc>
          <w:tcPr>
            <w:tcW w:w="1417" w:type="dxa"/>
            <w:vAlign w:val="center"/>
          </w:tcPr>
          <w:p w14:paraId="28485FD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Vietnam</w:t>
            </w:r>
          </w:p>
        </w:tc>
        <w:tc>
          <w:tcPr>
            <w:tcW w:w="1474" w:type="dxa"/>
            <w:vAlign w:val="center"/>
          </w:tcPr>
          <w:p w14:paraId="7B92720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2014</w:t>
            </w:r>
          </w:p>
        </w:tc>
        <w:tc>
          <w:tcPr>
            <w:tcW w:w="1417" w:type="dxa"/>
            <w:vAlign w:val="center"/>
          </w:tcPr>
          <w:p w14:paraId="3C2E7BF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25C360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C8B9A90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Tovar and Wall (2015)</w:t>
            </w:r>
          </w:p>
        </w:tc>
        <w:tc>
          <w:tcPr>
            <w:tcW w:w="1474" w:type="dxa"/>
            <w:vAlign w:val="center"/>
          </w:tcPr>
          <w:p w14:paraId="32B5521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711A222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129D130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1993–2012</w:t>
            </w:r>
          </w:p>
        </w:tc>
        <w:tc>
          <w:tcPr>
            <w:tcW w:w="1417" w:type="dxa"/>
            <w:vAlign w:val="center"/>
          </w:tcPr>
          <w:p w14:paraId="2EF0AE5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CCF0F9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691E49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Tovar and Rodríguez-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Déniz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(2015)</w:t>
            </w:r>
          </w:p>
        </w:tc>
        <w:tc>
          <w:tcPr>
            <w:tcW w:w="1474" w:type="dxa"/>
            <w:vAlign w:val="center"/>
          </w:tcPr>
          <w:p w14:paraId="25FB4F3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351AF36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65F9A5D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1993–2007</w:t>
            </w:r>
          </w:p>
        </w:tc>
        <w:tc>
          <w:tcPr>
            <w:tcW w:w="1417" w:type="dxa"/>
            <w:vAlign w:val="center"/>
          </w:tcPr>
          <w:p w14:paraId="355D067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686B6B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E965C2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>Wanke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Barros (2015)</w:t>
            </w:r>
          </w:p>
        </w:tc>
        <w:tc>
          <w:tcPr>
            <w:tcW w:w="1474" w:type="dxa"/>
            <w:vAlign w:val="center"/>
          </w:tcPr>
          <w:p w14:paraId="295998B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6D444A7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6FE9BAF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2012</w:t>
            </w:r>
          </w:p>
        </w:tc>
        <w:tc>
          <w:tcPr>
            <w:tcW w:w="1417" w:type="dxa"/>
            <w:vAlign w:val="center"/>
          </w:tcPr>
          <w:p w14:paraId="74B6091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2A4F71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91BF60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Zheng and Yin (2015)</w:t>
            </w:r>
          </w:p>
        </w:tc>
        <w:tc>
          <w:tcPr>
            <w:tcW w:w="1474" w:type="dxa"/>
            <w:vAlign w:val="center"/>
          </w:tcPr>
          <w:p w14:paraId="40BA2DD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1417" w:type="dxa"/>
            <w:vAlign w:val="center"/>
          </w:tcPr>
          <w:p w14:paraId="417CFC5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72E9D67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1998-2011</w:t>
            </w:r>
          </w:p>
        </w:tc>
        <w:tc>
          <w:tcPr>
            <w:tcW w:w="1417" w:type="dxa"/>
            <w:vAlign w:val="center"/>
          </w:tcPr>
          <w:p w14:paraId="0FD5A84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B8F0F4B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DA91F80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Akinyemi (2016)</w:t>
            </w:r>
          </w:p>
        </w:tc>
        <w:tc>
          <w:tcPr>
            <w:tcW w:w="1474" w:type="dxa"/>
            <w:vAlign w:val="center"/>
          </w:tcPr>
          <w:p w14:paraId="3C2A570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1417" w:type="dxa"/>
            <w:vAlign w:val="center"/>
          </w:tcPr>
          <w:p w14:paraId="3F59861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Nigeria</w:t>
            </w:r>
          </w:p>
        </w:tc>
        <w:tc>
          <w:tcPr>
            <w:tcW w:w="1474" w:type="dxa"/>
            <w:vAlign w:val="center"/>
          </w:tcPr>
          <w:p w14:paraId="687A762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2000-2011</w:t>
            </w:r>
          </w:p>
        </w:tc>
        <w:tc>
          <w:tcPr>
            <w:tcW w:w="1417" w:type="dxa"/>
            <w:vAlign w:val="center"/>
          </w:tcPr>
          <w:p w14:paraId="3D128BE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F72037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A4A5DF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Coto-Millán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, Fernández et al. (2016)</w:t>
            </w:r>
          </w:p>
        </w:tc>
        <w:tc>
          <w:tcPr>
            <w:tcW w:w="1474" w:type="dxa"/>
            <w:vAlign w:val="center"/>
          </w:tcPr>
          <w:p w14:paraId="62032BD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2EB5948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0710969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1986-2012</w:t>
            </w:r>
          </w:p>
        </w:tc>
        <w:tc>
          <w:tcPr>
            <w:tcW w:w="1417" w:type="dxa"/>
            <w:vAlign w:val="center"/>
          </w:tcPr>
          <w:p w14:paraId="226E605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963B2A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3FC496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Coto-Millán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Casares-Hontañón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(2016)</w:t>
            </w:r>
          </w:p>
        </w:tc>
        <w:tc>
          <w:tcPr>
            <w:tcW w:w="1474" w:type="dxa"/>
            <w:vAlign w:val="center"/>
          </w:tcPr>
          <w:p w14:paraId="10996F8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6957755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5B3D5D6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2002-2011</w:t>
            </w:r>
          </w:p>
        </w:tc>
        <w:tc>
          <w:tcPr>
            <w:tcW w:w="1417" w:type="dxa"/>
            <w:vAlign w:val="center"/>
          </w:tcPr>
          <w:p w14:paraId="5C35073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5943B72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0C9CEC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da Cruz and de Matos Ferreira (2016)</w:t>
            </w:r>
          </w:p>
        </w:tc>
        <w:tc>
          <w:tcPr>
            <w:tcW w:w="1474" w:type="dxa"/>
            <w:vAlign w:val="center"/>
          </w:tcPr>
          <w:p w14:paraId="590E193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417" w:type="dxa"/>
            <w:vAlign w:val="center"/>
          </w:tcPr>
          <w:p w14:paraId="0CEAD91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宋体" w:hAnsi="Times New Roman" w:cs="Times New Roman"/>
                <w:sz w:val="16"/>
                <w:szCs w:val="16"/>
              </w:rPr>
              <w:t>Iberian Peninsula</w:t>
            </w:r>
          </w:p>
        </w:tc>
        <w:tc>
          <w:tcPr>
            <w:tcW w:w="1474" w:type="dxa"/>
            <w:vAlign w:val="center"/>
          </w:tcPr>
          <w:p w14:paraId="2896C81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2009</w:t>
            </w:r>
          </w:p>
        </w:tc>
        <w:tc>
          <w:tcPr>
            <w:tcW w:w="1417" w:type="dxa"/>
            <w:vAlign w:val="center"/>
          </w:tcPr>
          <w:p w14:paraId="3B87869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A038740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5D5707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Nwanosike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(2016)</w:t>
            </w:r>
          </w:p>
        </w:tc>
        <w:tc>
          <w:tcPr>
            <w:tcW w:w="1474" w:type="dxa"/>
            <w:vAlign w:val="center"/>
          </w:tcPr>
          <w:p w14:paraId="38493CC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1417" w:type="dxa"/>
            <w:vAlign w:val="center"/>
          </w:tcPr>
          <w:p w14:paraId="6CADA88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Nigeria</w:t>
            </w:r>
          </w:p>
        </w:tc>
        <w:tc>
          <w:tcPr>
            <w:tcW w:w="1474" w:type="dxa"/>
            <w:vAlign w:val="center"/>
          </w:tcPr>
          <w:p w14:paraId="5D276E7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2000–2005</w:t>
            </w:r>
          </w:p>
        </w:tc>
        <w:tc>
          <w:tcPr>
            <w:tcW w:w="1417" w:type="dxa"/>
            <w:vAlign w:val="center"/>
          </w:tcPr>
          <w:p w14:paraId="4CC62EF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FC2286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46888D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Pérez et al. (2016)</w:t>
            </w:r>
          </w:p>
        </w:tc>
        <w:tc>
          <w:tcPr>
            <w:tcW w:w="1474" w:type="dxa"/>
            <w:vAlign w:val="center"/>
          </w:tcPr>
          <w:p w14:paraId="5955FA0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40</w:t>
            </w:r>
          </w:p>
        </w:tc>
        <w:tc>
          <w:tcPr>
            <w:tcW w:w="1417" w:type="dxa"/>
            <w:vAlign w:val="center"/>
          </w:tcPr>
          <w:p w14:paraId="52664758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sz w:val="16"/>
                <w:szCs w:val="16"/>
              </w:rPr>
              <w:t>LAC</w:t>
            </w:r>
          </w:p>
        </w:tc>
        <w:tc>
          <w:tcPr>
            <w:tcW w:w="1474" w:type="dxa"/>
            <w:vAlign w:val="center"/>
          </w:tcPr>
          <w:p w14:paraId="38CBE28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2000-2010</w:t>
            </w:r>
          </w:p>
        </w:tc>
        <w:tc>
          <w:tcPr>
            <w:tcW w:w="1417" w:type="dxa"/>
            <w:vAlign w:val="center"/>
          </w:tcPr>
          <w:p w14:paraId="00BDE33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29AAAD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69470C1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Suárez-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Alemán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(2016)</w:t>
            </w:r>
          </w:p>
        </w:tc>
        <w:tc>
          <w:tcPr>
            <w:tcW w:w="1474" w:type="dxa"/>
            <w:vAlign w:val="center"/>
          </w:tcPr>
          <w:p w14:paraId="27B654B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203</w:t>
            </w:r>
          </w:p>
        </w:tc>
        <w:tc>
          <w:tcPr>
            <w:tcW w:w="1417" w:type="dxa"/>
            <w:vAlign w:val="center"/>
          </w:tcPr>
          <w:p w14:paraId="18DD0CA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Developing Countries</w:t>
            </w:r>
          </w:p>
        </w:tc>
        <w:tc>
          <w:tcPr>
            <w:tcW w:w="1474" w:type="dxa"/>
            <w:vAlign w:val="center"/>
          </w:tcPr>
          <w:p w14:paraId="733BDAF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2000-2010</w:t>
            </w:r>
          </w:p>
        </w:tc>
        <w:tc>
          <w:tcPr>
            <w:tcW w:w="1417" w:type="dxa"/>
            <w:vAlign w:val="center"/>
          </w:tcPr>
          <w:p w14:paraId="5A4B377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90A699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299BEB2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Serebrisky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(2016)</w:t>
            </w:r>
          </w:p>
        </w:tc>
        <w:tc>
          <w:tcPr>
            <w:tcW w:w="1474" w:type="dxa"/>
            <w:vAlign w:val="center"/>
          </w:tcPr>
          <w:p w14:paraId="6F35876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63</w:t>
            </w:r>
          </w:p>
        </w:tc>
        <w:tc>
          <w:tcPr>
            <w:tcW w:w="1417" w:type="dxa"/>
            <w:vAlign w:val="center"/>
          </w:tcPr>
          <w:p w14:paraId="73988B5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LAC</w:t>
            </w:r>
          </w:p>
        </w:tc>
        <w:tc>
          <w:tcPr>
            <w:tcW w:w="1474" w:type="dxa"/>
            <w:vAlign w:val="center"/>
          </w:tcPr>
          <w:p w14:paraId="3E25FAB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1999-2009</w:t>
            </w:r>
          </w:p>
        </w:tc>
        <w:tc>
          <w:tcPr>
            <w:tcW w:w="1417" w:type="dxa"/>
            <w:vAlign w:val="center"/>
          </w:tcPr>
          <w:p w14:paraId="5211342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A570A3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F81091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Barros (2016)</w:t>
            </w:r>
          </w:p>
        </w:tc>
        <w:tc>
          <w:tcPr>
            <w:tcW w:w="1474" w:type="dxa"/>
            <w:vAlign w:val="center"/>
          </w:tcPr>
          <w:p w14:paraId="3446855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27</w:t>
            </w:r>
          </w:p>
        </w:tc>
        <w:tc>
          <w:tcPr>
            <w:tcW w:w="1417" w:type="dxa"/>
            <w:vAlign w:val="center"/>
          </w:tcPr>
          <w:p w14:paraId="1076D14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39471C6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2007-2011</w:t>
            </w:r>
          </w:p>
        </w:tc>
        <w:tc>
          <w:tcPr>
            <w:tcW w:w="1417" w:type="dxa"/>
            <w:vAlign w:val="center"/>
          </w:tcPr>
          <w:p w14:paraId="7819A18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2130C2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82FCD2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Zheng and Park (2016)</w:t>
            </w:r>
          </w:p>
        </w:tc>
        <w:tc>
          <w:tcPr>
            <w:tcW w:w="1474" w:type="dxa"/>
            <w:vAlign w:val="center"/>
          </w:tcPr>
          <w:p w14:paraId="6CDE1D9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1417" w:type="dxa"/>
            <w:vAlign w:val="center"/>
          </w:tcPr>
          <w:p w14:paraId="2022348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5B46C11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2014</w:t>
            </w:r>
          </w:p>
        </w:tc>
        <w:tc>
          <w:tcPr>
            <w:tcW w:w="1417" w:type="dxa"/>
            <w:vAlign w:val="center"/>
          </w:tcPr>
          <w:p w14:paraId="446A6E3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108D8E61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FC6C5CE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and Tovar (2017a)</w:t>
            </w:r>
          </w:p>
        </w:tc>
        <w:tc>
          <w:tcPr>
            <w:tcW w:w="1474" w:type="dxa"/>
            <w:vAlign w:val="center"/>
          </w:tcPr>
          <w:p w14:paraId="379F572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76DFAC5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Peru, Chile</w:t>
            </w:r>
          </w:p>
        </w:tc>
        <w:tc>
          <w:tcPr>
            <w:tcW w:w="1474" w:type="dxa"/>
            <w:vAlign w:val="center"/>
          </w:tcPr>
          <w:p w14:paraId="7DE272E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2004-2014</w:t>
            </w:r>
          </w:p>
        </w:tc>
        <w:tc>
          <w:tcPr>
            <w:tcW w:w="1417" w:type="dxa"/>
            <w:vAlign w:val="center"/>
          </w:tcPr>
          <w:p w14:paraId="735EA28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576E22C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19BCC6C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and Tovar (2017b)</w:t>
            </w:r>
          </w:p>
        </w:tc>
        <w:tc>
          <w:tcPr>
            <w:tcW w:w="1474" w:type="dxa"/>
            <w:vAlign w:val="center"/>
          </w:tcPr>
          <w:p w14:paraId="70FE130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5E2C5AB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Peru, Chile</w:t>
            </w:r>
          </w:p>
        </w:tc>
        <w:tc>
          <w:tcPr>
            <w:tcW w:w="1474" w:type="dxa"/>
            <w:vAlign w:val="center"/>
          </w:tcPr>
          <w:p w14:paraId="66A2003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2004-2014</w:t>
            </w:r>
          </w:p>
        </w:tc>
        <w:tc>
          <w:tcPr>
            <w:tcW w:w="1417" w:type="dxa"/>
            <w:vAlign w:val="center"/>
          </w:tcPr>
          <w:p w14:paraId="6FEF2BF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0A5E874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CCF8F6B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Cheon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(2017)</w:t>
            </w:r>
          </w:p>
        </w:tc>
        <w:tc>
          <w:tcPr>
            <w:tcW w:w="1474" w:type="dxa"/>
            <w:vAlign w:val="center"/>
          </w:tcPr>
          <w:p w14:paraId="41BDE91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417" w:type="dxa"/>
            <w:vAlign w:val="center"/>
          </w:tcPr>
          <w:p w14:paraId="2DA4F77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474" w:type="dxa"/>
            <w:vAlign w:val="center"/>
          </w:tcPr>
          <w:p w14:paraId="2CB5983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</w:t>
            </w:r>
          </w:p>
        </w:tc>
        <w:tc>
          <w:tcPr>
            <w:tcW w:w="1417" w:type="dxa"/>
            <w:vAlign w:val="center"/>
          </w:tcPr>
          <w:p w14:paraId="4D9C907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625CC3E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777D600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Liu and Lim (2017)</w:t>
            </w:r>
          </w:p>
        </w:tc>
        <w:tc>
          <w:tcPr>
            <w:tcW w:w="1474" w:type="dxa"/>
            <w:vAlign w:val="center"/>
          </w:tcPr>
          <w:p w14:paraId="7B59B4D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1417" w:type="dxa"/>
            <w:vAlign w:val="center"/>
          </w:tcPr>
          <w:p w14:paraId="3B7B52B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US</w:t>
            </w:r>
          </w:p>
        </w:tc>
        <w:tc>
          <w:tcPr>
            <w:tcW w:w="1474" w:type="dxa"/>
            <w:vAlign w:val="center"/>
          </w:tcPr>
          <w:p w14:paraId="0521937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2005</w:t>
            </w:r>
          </w:p>
        </w:tc>
        <w:tc>
          <w:tcPr>
            <w:tcW w:w="1417" w:type="dxa"/>
            <w:vAlign w:val="center"/>
          </w:tcPr>
          <w:p w14:paraId="7422492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B8E5D1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BD4E01F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Na et al. (2017)</w:t>
            </w:r>
          </w:p>
        </w:tc>
        <w:tc>
          <w:tcPr>
            <w:tcW w:w="1474" w:type="dxa"/>
            <w:vAlign w:val="center"/>
          </w:tcPr>
          <w:p w14:paraId="50A6BF4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1417" w:type="dxa"/>
            <w:vAlign w:val="center"/>
          </w:tcPr>
          <w:p w14:paraId="280411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3F101EC2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2005-2014</w:t>
            </w:r>
          </w:p>
        </w:tc>
        <w:tc>
          <w:tcPr>
            <w:tcW w:w="1417" w:type="dxa"/>
            <w:vAlign w:val="center"/>
          </w:tcPr>
          <w:p w14:paraId="6878C0E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56AC8E4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F9684D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Pinto et al. (2017)</w:t>
            </w:r>
          </w:p>
        </w:tc>
        <w:tc>
          <w:tcPr>
            <w:tcW w:w="1474" w:type="dxa"/>
            <w:vAlign w:val="center"/>
          </w:tcPr>
          <w:p w14:paraId="6C72F03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10764C1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74" w:type="dxa"/>
            <w:vAlign w:val="center"/>
          </w:tcPr>
          <w:p w14:paraId="2551ED9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53148E8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</w:tr>
      <w:tr w:rsidR="00B74D65" w:rsidRPr="009B6822" w14:paraId="23FD7D4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4DA632D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Schøyen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</w:t>
            </w: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Odeck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(2017)</w:t>
            </w:r>
          </w:p>
        </w:tc>
        <w:tc>
          <w:tcPr>
            <w:tcW w:w="1474" w:type="dxa"/>
            <w:vAlign w:val="center"/>
          </w:tcPr>
          <w:p w14:paraId="391B901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14</w:t>
            </w:r>
          </w:p>
        </w:tc>
        <w:tc>
          <w:tcPr>
            <w:tcW w:w="1417" w:type="dxa"/>
            <w:vAlign w:val="center"/>
          </w:tcPr>
          <w:p w14:paraId="7173748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Nordic Countries</w:t>
            </w:r>
          </w:p>
        </w:tc>
        <w:tc>
          <w:tcPr>
            <w:tcW w:w="1474" w:type="dxa"/>
            <w:vAlign w:val="center"/>
          </w:tcPr>
          <w:p w14:paraId="754B603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2009-2014</w:t>
            </w:r>
          </w:p>
        </w:tc>
        <w:tc>
          <w:tcPr>
            <w:tcW w:w="1417" w:type="dxa"/>
            <w:vAlign w:val="center"/>
          </w:tcPr>
          <w:p w14:paraId="67B84A0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F750275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EBB311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Sun et al. (2017)</w:t>
            </w:r>
          </w:p>
        </w:tc>
        <w:tc>
          <w:tcPr>
            <w:tcW w:w="1474" w:type="dxa"/>
            <w:vAlign w:val="center"/>
          </w:tcPr>
          <w:p w14:paraId="7E56BFE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17</w:t>
            </w:r>
          </w:p>
        </w:tc>
        <w:tc>
          <w:tcPr>
            <w:tcW w:w="1417" w:type="dxa"/>
            <w:vAlign w:val="center"/>
          </w:tcPr>
          <w:p w14:paraId="610BFEF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China</w:t>
            </w:r>
          </w:p>
        </w:tc>
        <w:tc>
          <w:tcPr>
            <w:tcW w:w="1474" w:type="dxa"/>
            <w:vAlign w:val="center"/>
          </w:tcPr>
          <w:p w14:paraId="2442319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2013</w:t>
            </w:r>
          </w:p>
        </w:tc>
        <w:tc>
          <w:tcPr>
            <w:tcW w:w="1417" w:type="dxa"/>
            <w:vAlign w:val="center"/>
          </w:tcPr>
          <w:p w14:paraId="1A7617A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389A729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6EC183A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Tovar and Wall (2017)</w:t>
            </w:r>
          </w:p>
        </w:tc>
        <w:tc>
          <w:tcPr>
            <w:tcW w:w="1474" w:type="dxa"/>
            <w:vAlign w:val="center"/>
          </w:tcPr>
          <w:p w14:paraId="2A6A14C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42AB05F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Spain</w:t>
            </w:r>
          </w:p>
        </w:tc>
        <w:tc>
          <w:tcPr>
            <w:tcW w:w="1474" w:type="dxa"/>
            <w:vAlign w:val="center"/>
          </w:tcPr>
          <w:p w14:paraId="36114E2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1993-2012</w:t>
            </w:r>
          </w:p>
        </w:tc>
        <w:tc>
          <w:tcPr>
            <w:tcW w:w="1417" w:type="dxa"/>
            <w:vAlign w:val="center"/>
          </w:tcPr>
          <w:p w14:paraId="50F0953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585BB9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182C0459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Wiegmans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and Witte (2017)</w:t>
            </w:r>
          </w:p>
        </w:tc>
        <w:tc>
          <w:tcPr>
            <w:tcW w:w="1474" w:type="dxa"/>
            <w:vAlign w:val="center"/>
          </w:tcPr>
          <w:p w14:paraId="6BAF81D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44</w:t>
            </w:r>
          </w:p>
        </w:tc>
        <w:tc>
          <w:tcPr>
            <w:tcW w:w="1417" w:type="dxa"/>
            <w:vAlign w:val="center"/>
          </w:tcPr>
          <w:p w14:paraId="471578E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Europe</w:t>
            </w:r>
          </w:p>
        </w:tc>
        <w:tc>
          <w:tcPr>
            <w:tcW w:w="1474" w:type="dxa"/>
            <w:vAlign w:val="center"/>
          </w:tcPr>
          <w:p w14:paraId="1DCB7D8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229A539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CC62813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467B8E9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Wiśnicki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(2017)</w:t>
            </w:r>
          </w:p>
        </w:tc>
        <w:tc>
          <w:tcPr>
            <w:tcW w:w="1474" w:type="dxa"/>
            <w:vAlign w:val="center"/>
          </w:tcPr>
          <w:p w14:paraId="0D1A09C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1417" w:type="dxa"/>
            <w:vAlign w:val="center"/>
          </w:tcPr>
          <w:p w14:paraId="3AF6DA3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Europe</w:t>
            </w:r>
          </w:p>
        </w:tc>
        <w:tc>
          <w:tcPr>
            <w:tcW w:w="1474" w:type="dxa"/>
            <w:vAlign w:val="center"/>
          </w:tcPr>
          <w:p w14:paraId="2B1F04B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6003CC6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B691D48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28FC166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Zahran et al. (2017)</w:t>
            </w:r>
          </w:p>
        </w:tc>
        <w:tc>
          <w:tcPr>
            <w:tcW w:w="1474" w:type="dxa"/>
            <w:vAlign w:val="center"/>
          </w:tcPr>
          <w:p w14:paraId="69F43B6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18</w:t>
            </w:r>
          </w:p>
        </w:tc>
        <w:tc>
          <w:tcPr>
            <w:tcW w:w="1417" w:type="dxa"/>
            <w:vAlign w:val="center"/>
          </w:tcPr>
          <w:p w14:paraId="599855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4404DEF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2012</w:t>
            </w:r>
          </w:p>
        </w:tc>
        <w:tc>
          <w:tcPr>
            <w:tcW w:w="1417" w:type="dxa"/>
            <w:vAlign w:val="center"/>
          </w:tcPr>
          <w:p w14:paraId="09EAAFD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7CF73BEF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5A9519E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Beuren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(2018)</w:t>
            </w:r>
          </w:p>
        </w:tc>
        <w:tc>
          <w:tcPr>
            <w:tcW w:w="1474" w:type="dxa"/>
            <w:vAlign w:val="center"/>
          </w:tcPr>
          <w:p w14:paraId="250F054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15</w:t>
            </w:r>
          </w:p>
        </w:tc>
        <w:tc>
          <w:tcPr>
            <w:tcW w:w="1417" w:type="dxa"/>
            <w:vAlign w:val="center"/>
          </w:tcPr>
          <w:p w14:paraId="4C4AA9F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676770E0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2013</w:t>
            </w:r>
          </w:p>
        </w:tc>
        <w:tc>
          <w:tcPr>
            <w:tcW w:w="1417" w:type="dxa"/>
            <w:vAlign w:val="center"/>
          </w:tcPr>
          <w:p w14:paraId="06621CC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466D400A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3C335C3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Cabral and Ramos (2018)</w:t>
            </w:r>
          </w:p>
        </w:tc>
        <w:tc>
          <w:tcPr>
            <w:tcW w:w="1474" w:type="dxa"/>
            <w:vAlign w:val="center"/>
          </w:tcPr>
          <w:p w14:paraId="62F2501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44</w:t>
            </w:r>
          </w:p>
        </w:tc>
        <w:tc>
          <w:tcPr>
            <w:tcW w:w="1417" w:type="dxa"/>
            <w:vAlign w:val="center"/>
          </w:tcPr>
          <w:p w14:paraId="04F71218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Brazil</w:t>
            </w:r>
          </w:p>
        </w:tc>
        <w:tc>
          <w:tcPr>
            <w:tcW w:w="1474" w:type="dxa"/>
            <w:vAlign w:val="center"/>
          </w:tcPr>
          <w:p w14:paraId="157DDBB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2016</w:t>
            </w:r>
          </w:p>
        </w:tc>
        <w:tc>
          <w:tcPr>
            <w:tcW w:w="1417" w:type="dxa"/>
            <w:vAlign w:val="center"/>
          </w:tcPr>
          <w:p w14:paraId="1863C44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2F2516E9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83EA994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Chang et al. (2018)</w:t>
            </w:r>
          </w:p>
        </w:tc>
        <w:tc>
          <w:tcPr>
            <w:tcW w:w="1474" w:type="dxa"/>
            <w:vAlign w:val="center"/>
          </w:tcPr>
          <w:p w14:paraId="46FC8CD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58</w:t>
            </w:r>
          </w:p>
        </w:tc>
        <w:tc>
          <w:tcPr>
            <w:tcW w:w="1417" w:type="dxa"/>
            <w:vAlign w:val="center"/>
          </w:tcPr>
          <w:p w14:paraId="61B3505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Europe</w:t>
            </w:r>
          </w:p>
        </w:tc>
        <w:tc>
          <w:tcPr>
            <w:tcW w:w="1474" w:type="dxa"/>
            <w:vAlign w:val="center"/>
          </w:tcPr>
          <w:p w14:paraId="371F1E8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2000-2011</w:t>
            </w:r>
          </w:p>
        </w:tc>
        <w:tc>
          <w:tcPr>
            <w:tcW w:w="1417" w:type="dxa"/>
            <w:vAlign w:val="center"/>
          </w:tcPr>
          <w:p w14:paraId="3FE429D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368A780E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CECB64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Chen et al. (2018)</w:t>
            </w:r>
          </w:p>
        </w:tc>
        <w:tc>
          <w:tcPr>
            <w:tcW w:w="1474" w:type="dxa"/>
            <w:vAlign w:val="center"/>
          </w:tcPr>
          <w:p w14:paraId="601955C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35</w:t>
            </w:r>
          </w:p>
        </w:tc>
        <w:tc>
          <w:tcPr>
            <w:tcW w:w="1417" w:type="dxa"/>
            <w:vAlign w:val="center"/>
          </w:tcPr>
          <w:p w14:paraId="46FD600E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World</w:t>
            </w:r>
          </w:p>
        </w:tc>
        <w:tc>
          <w:tcPr>
            <w:tcW w:w="1474" w:type="dxa"/>
            <w:vAlign w:val="center"/>
          </w:tcPr>
          <w:p w14:paraId="015AD6F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2004-2011</w:t>
            </w:r>
          </w:p>
        </w:tc>
        <w:tc>
          <w:tcPr>
            <w:tcW w:w="1417" w:type="dxa"/>
            <w:vAlign w:val="center"/>
          </w:tcPr>
          <w:p w14:paraId="14F5D8C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7B1F8F02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792C78AD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Hlali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(2018)</w:t>
            </w:r>
          </w:p>
        </w:tc>
        <w:tc>
          <w:tcPr>
            <w:tcW w:w="1474" w:type="dxa"/>
            <w:vAlign w:val="center"/>
          </w:tcPr>
          <w:p w14:paraId="3A1E873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1417" w:type="dxa"/>
            <w:vAlign w:val="center"/>
          </w:tcPr>
          <w:p w14:paraId="403671A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Tunisia</w:t>
            </w:r>
          </w:p>
        </w:tc>
        <w:tc>
          <w:tcPr>
            <w:tcW w:w="1474" w:type="dxa"/>
            <w:vAlign w:val="center"/>
          </w:tcPr>
          <w:p w14:paraId="03B29BE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1998-2005</w:t>
            </w:r>
          </w:p>
        </w:tc>
        <w:tc>
          <w:tcPr>
            <w:tcW w:w="1417" w:type="dxa"/>
            <w:vAlign w:val="center"/>
          </w:tcPr>
          <w:p w14:paraId="761412B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6D9D20B7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04BE4255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Luna et al. (2018)</w:t>
            </w:r>
          </w:p>
        </w:tc>
        <w:tc>
          <w:tcPr>
            <w:tcW w:w="1474" w:type="dxa"/>
            <w:vAlign w:val="center"/>
          </w:tcPr>
          <w:p w14:paraId="12035B13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1417" w:type="dxa"/>
            <w:vAlign w:val="center"/>
          </w:tcPr>
          <w:p w14:paraId="25C9911D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Mexico</w:t>
            </w:r>
          </w:p>
        </w:tc>
        <w:tc>
          <w:tcPr>
            <w:tcW w:w="1474" w:type="dxa"/>
            <w:vAlign w:val="center"/>
          </w:tcPr>
          <w:p w14:paraId="40D0DBA1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2015</w:t>
            </w:r>
          </w:p>
        </w:tc>
        <w:tc>
          <w:tcPr>
            <w:tcW w:w="1417" w:type="dxa"/>
            <w:vAlign w:val="center"/>
          </w:tcPr>
          <w:p w14:paraId="27867E04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15D0CA6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3FFCEE5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Nguyen et al. (2018)</w:t>
            </w:r>
          </w:p>
        </w:tc>
        <w:tc>
          <w:tcPr>
            <w:tcW w:w="1474" w:type="dxa"/>
            <w:vAlign w:val="center"/>
          </w:tcPr>
          <w:p w14:paraId="65503BC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47</w:t>
            </w:r>
          </w:p>
        </w:tc>
        <w:tc>
          <w:tcPr>
            <w:tcW w:w="1417" w:type="dxa"/>
            <w:vAlign w:val="center"/>
          </w:tcPr>
          <w:p w14:paraId="5211EF4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Vietnam</w:t>
            </w:r>
          </w:p>
        </w:tc>
        <w:tc>
          <w:tcPr>
            <w:tcW w:w="1474" w:type="dxa"/>
            <w:vAlign w:val="center"/>
          </w:tcPr>
          <w:p w14:paraId="151624A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2014</w:t>
            </w:r>
          </w:p>
        </w:tc>
        <w:tc>
          <w:tcPr>
            <w:tcW w:w="1417" w:type="dxa"/>
            <w:vAlign w:val="center"/>
          </w:tcPr>
          <w:p w14:paraId="0D89FA89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  <w:tr w:rsidR="00B74D65" w:rsidRPr="009B6822" w14:paraId="1E5D7130" w14:textId="77777777" w:rsidTr="00B74D65">
        <w:trPr>
          <w:cantSplit/>
          <w:trHeight w:val="20"/>
          <w:jc w:val="center"/>
        </w:trPr>
        <w:tc>
          <w:tcPr>
            <w:tcW w:w="2721" w:type="dxa"/>
            <w:vAlign w:val="center"/>
          </w:tcPr>
          <w:p w14:paraId="69BAFC97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Schøyen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(2018)</w:t>
            </w:r>
          </w:p>
        </w:tc>
        <w:tc>
          <w:tcPr>
            <w:tcW w:w="1474" w:type="dxa"/>
            <w:vAlign w:val="center"/>
          </w:tcPr>
          <w:p w14:paraId="45792737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26</w:t>
            </w:r>
          </w:p>
        </w:tc>
        <w:tc>
          <w:tcPr>
            <w:tcW w:w="1417" w:type="dxa"/>
            <w:vAlign w:val="center"/>
          </w:tcPr>
          <w:p w14:paraId="53E23FAC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Europe</w:t>
            </w:r>
          </w:p>
        </w:tc>
        <w:tc>
          <w:tcPr>
            <w:tcW w:w="1474" w:type="dxa"/>
            <w:vAlign w:val="center"/>
          </w:tcPr>
          <w:p w14:paraId="29B18965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2010-2014</w:t>
            </w:r>
          </w:p>
        </w:tc>
        <w:tc>
          <w:tcPr>
            <w:tcW w:w="1417" w:type="dxa"/>
            <w:vAlign w:val="center"/>
          </w:tcPr>
          <w:p w14:paraId="1AF0AE5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Y</w:t>
            </w:r>
          </w:p>
        </w:tc>
      </w:tr>
      <w:tr w:rsidR="00B74D65" w:rsidRPr="009B6822" w14:paraId="0864A478" w14:textId="77777777" w:rsidTr="00B74D65">
        <w:trPr>
          <w:cantSplit/>
          <w:trHeight w:val="20"/>
          <w:jc w:val="center"/>
        </w:trPr>
        <w:tc>
          <w:tcPr>
            <w:tcW w:w="2721" w:type="dxa"/>
            <w:tcBorders>
              <w:bottom w:val="single" w:sz="4" w:space="0" w:color="auto"/>
            </w:tcBorders>
            <w:vAlign w:val="center"/>
          </w:tcPr>
          <w:p w14:paraId="01CC04A6" w14:textId="77777777" w:rsidR="009B6822" w:rsidRPr="00B74D65" w:rsidRDefault="009B6822" w:rsidP="009B6822">
            <w:pPr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>Wanke</w:t>
            </w:r>
            <w:proofErr w:type="spellEnd"/>
            <w:r w:rsidRPr="00B74D6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et al. (2018)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0ADB0F5A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8A846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Nigeria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488C2EDB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2007-2013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E634F" w14:textId="77777777" w:rsidR="009B6822" w:rsidRPr="00B74D65" w:rsidRDefault="009B6822" w:rsidP="009B6822">
            <w:pPr>
              <w:spacing w:line="240" w:lineRule="exact"/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</w:pPr>
            <w:r w:rsidRPr="00B74D65">
              <w:rPr>
                <w:rFonts w:ascii="Times New Roman" w:eastAsia="Malgun Gothic" w:hAnsi="Times New Roman" w:cs="Times New Roman"/>
                <w:sz w:val="16"/>
                <w:szCs w:val="16"/>
                <w:lang w:eastAsia="ko-KR"/>
              </w:rPr>
              <w:t>N</w:t>
            </w:r>
          </w:p>
        </w:tc>
      </w:tr>
    </w:tbl>
    <w:p w14:paraId="1806501C" w14:textId="77777777" w:rsidR="009B6822" w:rsidRPr="00966662" w:rsidRDefault="009B6822" w:rsidP="009B6822">
      <w:pPr>
        <w:rPr>
          <w:rFonts w:ascii="Times New Roman" w:eastAsia="Gulim" w:hAnsi="Times New Roman" w:cs="Times New Roman"/>
          <w:kern w:val="24"/>
          <w:sz w:val="18"/>
          <w:szCs w:val="18"/>
          <w:lang w:eastAsia="ko-KR"/>
        </w:rPr>
      </w:pPr>
      <w:r w:rsidRPr="00966662">
        <w:rPr>
          <w:rFonts w:ascii="Times New Roman" w:eastAsia="Gulim" w:hAnsi="Times New Roman" w:cs="Times New Roman"/>
          <w:kern w:val="24"/>
          <w:sz w:val="18"/>
          <w:szCs w:val="18"/>
          <w:lang w:eastAsia="ko-KR"/>
        </w:rPr>
        <w:t>Notes: “-” indicates that the researcher did not provide details regarding their dataset.</w:t>
      </w:r>
    </w:p>
    <w:p w14:paraId="453C04B5" w14:textId="2F0DAD2B" w:rsidR="009B6822" w:rsidRDefault="009B6822" w:rsidP="009B6822">
      <w:pPr>
        <w:spacing w:line="480" w:lineRule="auto"/>
        <w:rPr>
          <w:rFonts w:ascii="Times New Roman" w:eastAsia="Malgun Gothic" w:hAnsi="Times New Roman" w:cs="Times New Roman"/>
          <w:lang w:eastAsia="ko-KR"/>
        </w:rPr>
      </w:pPr>
    </w:p>
    <w:p w14:paraId="03703709" w14:textId="7E316275" w:rsidR="00896B17" w:rsidRPr="00B74D65" w:rsidRDefault="00896B17" w:rsidP="00896B17">
      <w:pPr>
        <w:pStyle w:val="a7"/>
        <w:keepNext/>
        <w:rPr>
          <w:rFonts w:ascii="Times New Roman" w:hAnsi="Times New Roman" w:cs="Times New Roman"/>
          <w:b/>
          <w:bCs/>
        </w:rPr>
      </w:pPr>
      <w:bookmarkStart w:id="1" w:name="_Ref57902015"/>
      <w:r w:rsidRPr="00B74D65">
        <w:rPr>
          <w:rFonts w:ascii="Times New Roman" w:hAnsi="Times New Roman" w:cs="Times New Roman"/>
          <w:b/>
          <w:bCs/>
        </w:rPr>
        <w:t>Table</w:t>
      </w:r>
      <w:bookmarkEnd w:id="1"/>
      <w:r w:rsidR="00B74D65" w:rsidRPr="00B74D65">
        <w:rPr>
          <w:rFonts w:ascii="Times New Roman" w:hAnsi="Times New Roman" w:cs="Times New Roman"/>
          <w:b/>
          <w:bCs/>
        </w:rPr>
        <w:t xml:space="preserve"> A5</w:t>
      </w:r>
      <w:r w:rsidRPr="00B74D65">
        <w:rPr>
          <w:rFonts w:ascii="Times New Roman" w:hAnsi="Times New Roman" w:cs="Times New Roman"/>
          <w:b/>
          <w:bCs/>
        </w:rPr>
        <w:t xml:space="preserve"> Regression results on </w:t>
      </w:r>
      <w:r w:rsidRPr="00B74D65">
        <w:rPr>
          <w:rFonts w:ascii="Times New Roman" w:hAnsi="Times New Roman" w:cs="Times New Roman"/>
          <w:b/>
          <w:bCs/>
          <w:i/>
          <w:iCs/>
        </w:rPr>
        <w:t>Meta-TE</w:t>
      </w:r>
    </w:p>
    <w:tbl>
      <w:tblPr>
        <w:tblW w:w="81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0"/>
        <w:gridCol w:w="1278"/>
        <w:gridCol w:w="1191"/>
        <w:gridCol w:w="1304"/>
        <w:gridCol w:w="1417"/>
        <w:gridCol w:w="1584"/>
      </w:tblGrid>
      <w:tr w:rsidR="00896B17" w:rsidRPr="00966662" w14:paraId="2AFE5614" w14:textId="77777777" w:rsidTr="00D2773F">
        <w:trPr>
          <w:trHeight w:val="576"/>
        </w:trPr>
        <w:tc>
          <w:tcPr>
            <w:tcW w:w="14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FBFEF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Regressors</w:t>
            </w:r>
          </w:p>
        </w:tc>
        <w:tc>
          <w:tcPr>
            <w:tcW w:w="127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71AB3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C13FA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Fixed</w:t>
            </w: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B3099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Random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28484C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Fixed Tobit</w:t>
            </w:r>
            <w:r w:rsidRPr="00966662">
              <w:rPr>
                <w:rFonts w:ascii="Times New Roman" w:hAnsi="Times New Roman" w:cs="Times New Roman" w:hint="eastAsia"/>
                <w:color w:val="000000"/>
                <w:sz w:val="18"/>
                <w:szCs w:val="18"/>
                <w:vertAlign w:val="superscript"/>
              </w:rPr>
              <w:t>▲</w:t>
            </w:r>
          </w:p>
        </w:tc>
        <w:tc>
          <w:tcPr>
            <w:tcW w:w="158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E5CD3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Random Tobit</w:t>
            </w:r>
          </w:p>
        </w:tc>
      </w:tr>
      <w:tr w:rsidR="00896B17" w:rsidRPr="00966662" w14:paraId="246E707E" w14:textId="77777777" w:rsidTr="00D2773F">
        <w:trPr>
          <w:trHeight w:val="576"/>
        </w:trPr>
        <w:tc>
          <w:tcPr>
            <w:tcW w:w="1410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A38FF59" w14:textId="77777777" w:rsidR="00896B17" w:rsidRPr="00966662" w:rsidRDefault="00896B17" w:rsidP="00896B17">
            <w:pPr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966662">
              <w:rPr>
                <w:rFonts w:ascii="Times New Roman" w:eastAsia="宋体" w:hAnsi="Times New Roman" w:cs="Times New Roman" w:hint="eastAsia"/>
                <w:i/>
                <w:iCs/>
                <w:color w:val="000000"/>
                <w:sz w:val="18"/>
                <w:szCs w:val="18"/>
              </w:rPr>
              <w:t>R</w:t>
            </w:r>
            <w:r w:rsidRPr="00966662">
              <w:rPr>
                <w:rFonts w:ascii="Times New Roman" w:eastAsia="宋体" w:hAnsi="Times New Roman" w:cs="Times New Roman"/>
                <w:i/>
                <w:iCs/>
                <w:color w:val="000000"/>
                <w:sz w:val="18"/>
                <w:szCs w:val="18"/>
              </w:rPr>
              <w:t>e-examination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7A9017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9AA80C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D1C56C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33AA289" w14:textId="77777777" w:rsidR="00896B17" w:rsidRPr="00966662" w:rsidRDefault="00896B17" w:rsidP="00896B1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B7A0DC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</w:tr>
      <w:tr w:rsidR="00896B17" w:rsidRPr="00966662" w14:paraId="43E9590B" w14:textId="77777777" w:rsidTr="00D2773F">
        <w:trPr>
          <w:trHeight w:val="288"/>
        </w:trPr>
        <w:tc>
          <w:tcPr>
            <w:tcW w:w="1410" w:type="dxa"/>
            <w:tcBorders>
              <w:left w:val="nil"/>
              <w:bottom w:val="nil"/>
              <w:right w:val="nil"/>
            </w:tcBorders>
            <w:vAlign w:val="center"/>
          </w:tcPr>
          <w:p w14:paraId="3BDE614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6898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Y</w:t>
            </w:r>
            <w:r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ear of Publication</w:t>
            </w: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DF3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0.0125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BC1B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0.0118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14:paraId="65A23C1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0.0128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8900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0.000267</w:t>
            </w:r>
          </w:p>
        </w:tc>
      </w:tr>
      <w:tr w:rsidR="00896B17" w:rsidRPr="00966662" w14:paraId="74C82EAE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9DD4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BB8C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D648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(2.85)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6FAB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(2.65)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3C1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(2.98)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ABB1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(0.04)</w:t>
            </w:r>
          </w:p>
        </w:tc>
      </w:tr>
      <w:tr w:rsidR="00896B17" w:rsidRPr="00966662" w14:paraId="24CDEB42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3B46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DDD7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Y</w:t>
            </w:r>
            <w:r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ear of Dataset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019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-0.00601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ABC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-0.00562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6251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-0.00613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AEDB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0.00341</w:t>
            </w:r>
          </w:p>
        </w:tc>
      </w:tr>
      <w:tr w:rsidR="00896B17" w:rsidRPr="00966662" w14:paraId="2B6EFB3F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706C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C359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1DE1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2F81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(-1.62)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95D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(-1.83)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480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-0.61</w:t>
            </w:r>
          </w:p>
        </w:tc>
      </w:tr>
      <w:tr w:rsidR="00896B17" w:rsidRPr="00966662" w14:paraId="38B93BCF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722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D534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D_Asia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1AAF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0.159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847C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0.155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58D4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0.160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9D8A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0.0938</w:t>
            </w:r>
          </w:p>
        </w:tc>
      </w:tr>
      <w:tr w:rsidR="00896B17" w:rsidRPr="00966662" w14:paraId="7A00D885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8566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98D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B887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FA88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0443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(3.15)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4D1C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(1.39)</w:t>
            </w:r>
          </w:p>
        </w:tc>
      </w:tr>
      <w:tr w:rsidR="00896B17" w:rsidRPr="00966662" w14:paraId="1C0BB025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519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AD21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D_Europe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9D4C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5BBA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BCC5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A9F3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-0.164</w:t>
            </w:r>
          </w:p>
        </w:tc>
      </w:tr>
      <w:tr w:rsidR="00896B17" w:rsidRPr="00966662" w14:paraId="44D88704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2BE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EC43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A56C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F361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82C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(-1.53)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8844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(-1.68)</w:t>
            </w:r>
          </w:p>
        </w:tc>
      </w:tr>
      <w:tr w:rsidR="00896B17" w:rsidRPr="00966662" w14:paraId="21A288EB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86C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EA64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D_Africa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ED26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AB1F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A7B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05CB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-0.126</w:t>
            </w:r>
          </w:p>
        </w:tc>
      </w:tr>
      <w:tr w:rsidR="00896B17" w:rsidRPr="00966662" w14:paraId="0685B8C3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B532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19FF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75F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27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(-0.80)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B521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(-0.81)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F9C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(-0.95)</w:t>
            </w:r>
          </w:p>
        </w:tc>
      </w:tr>
      <w:tr w:rsidR="00896B17" w:rsidRPr="00966662" w14:paraId="59DE7150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DBB2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278E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D_NA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406D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6207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788D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84D6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-0.183</w:t>
            </w:r>
          </w:p>
        </w:tc>
      </w:tr>
      <w:tr w:rsidR="00896B17" w:rsidRPr="00966662" w14:paraId="25122E8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DE6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B100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2D63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1484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(-1.21)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FE55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(-1.17)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E81B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(-1.81)</w:t>
            </w:r>
          </w:p>
        </w:tc>
      </w:tr>
      <w:tr w:rsidR="00896B17" w:rsidRPr="00966662" w14:paraId="2E5C955B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D8F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3797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D_SA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775C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-0.0435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DA82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-0.0427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8089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-0.0449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DE2A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-0.0384</w:t>
            </w:r>
          </w:p>
        </w:tc>
      </w:tr>
      <w:tr w:rsidR="00896B17" w:rsidRPr="00966662" w14:paraId="1734F1E2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A8D7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2CE8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BE6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764B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(-0.45)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E83A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(-0.48)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DCE6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(-0.40)</w:t>
            </w:r>
          </w:p>
        </w:tc>
      </w:tr>
      <w:tr w:rsidR="00896B17" w:rsidRPr="00966662" w14:paraId="352562F9" w14:textId="77777777" w:rsidTr="00D2773F">
        <w:trPr>
          <w:trHeight w:val="72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02D4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Regional factors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54C1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4E5A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ADC3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FB5DA" w14:textId="77777777" w:rsidR="00896B17" w:rsidRPr="00966662" w:rsidRDefault="00896B17" w:rsidP="0089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02DA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</w:p>
        </w:tc>
      </w:tr>
      <w:tr w:rsidR="00896B17" w:rsidRPr="00966662" w14:paraId="06608EB4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2C07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CFE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Australia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9B03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-0.0804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9569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-0.0855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CA6D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-0.0782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87B5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-0.180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</w:tr>
      <w:tr w:rsidR="00896B17" w:rsidRPr="00966662" w14:paraId="7A1258C1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F37A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5E3B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E79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9FB8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3069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(-1.09)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0B08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(-2.33)</w:t>
            </w:r>
          </w:p>
        </w:tc>
      </w:tr>
      <w:tr w:rsidR="00896B17" w:rsidRPr="00966662" w14:paraId="03CA1C6B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D93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15C5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Mainland China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F458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0.190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B051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0.183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196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0.193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204A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0.103</w:t>
            </w:r>
          </w:p>
        </w:tc>
      </w:tr>
      <w:tr w:rsidR="00896B17" w:rsidRPr="00966662" w14:paraId="2B87404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0F7D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1753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B4F3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A072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25DA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(3.40)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ED53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(1.47)</w:t>
            </w:r>
          </w:p>
        </w:tc>
      </w:tr>
      <w:tr w:rsidR="00896B17" w:rsidRPr="00966662" w14:paraId="5E6EB115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9C9B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B8CB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Hong Kong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1A38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0.357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BD04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0.352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22A6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0.375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19FD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0.307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</w:tr>
      <w:tr w:rsidR="00896B17" w:rsidRPr="00966662" w14:paraId="2A8FE356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C5DA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0ABA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5E80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(3.91)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4386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(3.88)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3AC2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(4.11)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B9A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(3.29)</w:t>
            </w:r>
          </w:p>
        </w:tc>
      </w:tr>
      <w:tr w:rsidR="00896B17" w:rsidRPr="00966662" w14:paraId="03849AD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2AA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DAB9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Taiwan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CD42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0.0833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2E7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0.0777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465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0.0919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9AA3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0.0236</w:t>
            </w:r>
          </w:p>
        </w:tc>
      </w:tr>
      <w:tr w:rsidR="00896B17" w:rsidRPr="00966662" w14:paraId="1AFB4D71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D1D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2231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9970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3C7A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(0.94)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0137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(1.12)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85B8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(0.27)</w:t>
            </w:r>
          </w:p>
        </w:tc>
      </w:tr>
      <w:tr w:rsidR="00896B17" w:rsidRPr="00966662" w14:paraId="5972A306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698E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4C03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Korea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FDAB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-0.0559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C62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-0.0522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F26F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-0.0558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7EF4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-0.0106</w:t>
            </w:r>
          </w:p>
        </w:tc>
      </w:tr>
      <w:tr w:rsidR="00896B17" w:rsidRPr="00966662" w14:paraId="2FB40212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4F42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8116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078F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D0F1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(-0.97)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7E4A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(-1.07)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ACC1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(-0.14)</w:t>
            </w:r>
          </w:p>
        </w:tc>
      </w:tr>
      <w:tr w:rsidR="00896B17" w:rsidRPr="00966662" w14:paraId="666E7951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0281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F7D2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Japan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1503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-0.242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D19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-0.240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AE9D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-0.241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8C29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-0.220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</w:tr>
      <w:tr w:rsidR="00896B17" w:rsidRPr="00966662" w14:paraId="0B78280D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0FD6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7391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699F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(-3.70)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DC54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(-3.68)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8DF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(-3.74)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FF2F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(-3.02)</w:t>
            </w:r>
          </w:p>
        </w:tc>
      </w:tr>
      <w:tr w:rsidR="00896B17" w:rsidRPr="00966662" w14:paraId="7E11811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5310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674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ASEAN Countries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231C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-0.121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BE24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-0.118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5835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-0.121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D1CA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-0.108</w:t>
            </w:r>
          </w:p>
        </w:tc>
      </w:tr>
      <w:tr w:rsidR="00896B17" w:rsidRPr="00966662" w14:paraId="0D87FB5C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5FA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CF6F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B456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(-2.20)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1BC4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(-2.13)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0885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(-2.23)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AFE3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(-1.55)</w:t>
            </w:r>
          </w:p>
        </w:tc>
      </w:tr>
      <w:tr w:rsidR="00896B17" w:rsidRPr="00966662" w14:paraId="48192B96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2B30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BEBE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Singapore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4D30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0.338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0327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0.330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C872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0.349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A869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0.265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**</w:t>
            </w:r>
          </w:p>
        </w:tc>
      </w:tr>
      <w:tr w:rsidR="00896B17" w:rsidRPr="00966662" w14:paraId="43654C2C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FB3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6A7F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6CA2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(4.25)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549B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(4.17)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93F9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(4.43)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8EBA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(3.15)</w:t>
            </w:r>
          </w:p>
        </w:tc>
      </w:tr>
      <w:tr w:rsidR="00896B17" w:rsidRPr="00966662" w14:paraId="4030A913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FA0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04B7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South Asia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BFB6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0.0393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A33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0.0372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9638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0.0465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CB60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0.0103</w:t>
            </w:r>
          </w:p>
        </w:tc>
      </w:tr>
      <w:tr w:rsidR="00896B17" w:rsidRPr="00966662" w14:paraId="4AD17C6D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3190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3838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87F3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475C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(0.45)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6701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(0.57)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6E95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(0.12)</w:t>
            </w:r>
          </w:p>
        </w:tc>
      </w:tr>
      <w:tr w:rsidR="00896B17" w:rsidRPr="00966662" w14:paraId="7ED62E9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3DA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457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Middle East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C508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-0.00845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4AD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-0.0108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7225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-0.00867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D2A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-0.0396</w:t>
            </w:r>
          </w:p>
        </w:tc>
      </w:tr>
      <w:tr w:rsidR="00896B17" w:rsidRPr="00966662" w14:paraId="40F3AB0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681C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D227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0A04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1843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(-0.21)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AAD5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(-0.17)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9B22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(-0.55)</w:t>
            </w:r>
          </w:p>
        </w:tc>
      </w:tr>
      <w:tr w:rsidR="00896B17" w:rsidRPr="00966662" w14:paraId="47665573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4FBF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2229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North Europe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029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16D0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1012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0.132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444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0.0402</w:t>
            </w:r>
          </w:p>
        </w:tc>
      </w:tr>
      <w:tr w:rsidR="00896B17" w:rsidRPr="00966662" w14:paraId="2F80BF5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E7B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DD6C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684B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D247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(1.33)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D0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(1.44)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1EA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(0.42)</w:t>
            </w:r>
          </w:p>
        </w:tc>
      </w:tr>
      <w:tr w:rsidR="00896B17" w:rsidRPr="00966662" w14:paraId="0C498870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96D6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711D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Iberian Peninsula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41DA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0.230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550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0.228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0FB6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0.231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A6C4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0.247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</w:tr>
      <w:tr w:rsidR="00896B17" w:rsidRPr="00966662" w14:paraId="57D190FA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3E89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E894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61B7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(2.24)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8DC4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(2.22)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687A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(2.29)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EC39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(2.15)</w:t>
            </w:r>
          </w:p>
        </w:tc>
      </w:tr>
      <w:tr w:rsidR="00896B17" w:rsidRPr="00966662" w14:paraId="29FE391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3B80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81CB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Mediterranean Sea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2847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0.214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0262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0.209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4F2C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0.215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3584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0.152</w:t>
            </w:r>
          </w:p>
        </w:tc>
      </w:tr>
      <w:tr w:rsidR="00896B17" w:rsidRPr="00966662" w14:paraId="2BA307D4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1020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74B6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F3E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EC3C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(1.95)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AA79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(2.02)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BA84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(1.42)</w:t>
            </w:r>
          </w:p>
        </w:tc>
      </w:tr>
      <w:tr w:rsidR="00896B17" w:rsidRPr="00966662" w14:paraId="5F145015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22A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E94A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U.S.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9635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4117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B3E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0.131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6DBA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0.0739</w:t>
            </w:r>
          </w:p>
        </w:tc>
      </w:tr>
      <w:tr w:rsidR="00896B17" w:rsidRPr="00966662" w14:paraId="6ADA8852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10FF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F765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CA7A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776C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(1.22)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5498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(1.27)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181B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(0.77)</w:t>
            </w:r>
          </w:p>
        </w:tc>
      </w:tr>
      <w:tr w:rsidR="00896B17" w:rsidRPr="00966662" w14:paraId="0912734B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CA42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1670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Mexico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A0D4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-0.0646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C03D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-0.0671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CE3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-0.0647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29A3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-0.0704</w:t>
            </w:r>
          </w:p>
        </w:tc>
      </w:tr>
      <w:tr w:rsidR="00896B17" w:rsidRPr="00966662" w14:paraId="52109E66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DB2C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04E6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D155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8ACD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(-0.66)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B358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(-0.64)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673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(-0.75)</w:t>
            </w:r>
          </w:p>
        </w:tc>
      </w:tr>
      <w:tr w:rsidR="00896B17" w:rsidRPr="00966662" w14:paraId="4B63C0F8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9E3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7560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 xml:space="preserve">Central </w:t>
            </w: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lastRenderedPageBreak/>
              <w:t>America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C57A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0.0599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BCD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0.0568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A650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0.0629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2CC4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0.0562</w:t>
            </w:r>
          </w:p>
        </w:tc>
      </w:tr>
      <w:tr w:rsidR="00896B17" w:rsidRPr="00966662" w14:paraId="7AF6B686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C9A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9EFA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C463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E96C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(0.64)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3DB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(0.71)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F240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(0.68)</w:t>
            </w:r>
          </w:p>
        </w:tc>
      </w:tr>
      <w:tr w:rsidR="00896B17" w:rsidRPr="00966662" w14:paraId="42895A44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2E8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7215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Panama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73C8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0.0866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A082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0.0856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74C0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0.0863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B70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0.095</w:t>
            </w:r>
          </w:p>
        </w:tc>
      </w:tr>
      <w:tr w:rsidR="00896B17" w:rsidRPr="00966662" w14:paraId="3C713CC0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8AA9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4113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4EF4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B51A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(0.77)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8409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(0.79)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3DC2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(0.94)</w:t>
            </w:r>
          </w:p>
        </w:tc>
      </w:tr>
      <w:tr w:rsidR="00896B17" w:rsidRPr="00966662" w14:paraId="23229BCA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6C4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A305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Chile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E3A7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51F8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7380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DA1B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-0.116</w:t>
            </w:r>
          </w:p>
        </w:tc>
      </w:tr>
      <w:tr w:rsidR="00896B17" w:rsidRPr="00966662" w14:paraId="68AF6FFD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F5CD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9706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935F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952A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(-1.21)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584F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C15D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(-1.25)</w:t>
            </w:r>
          </w:p>
        </w:tc>
      </w:tr>
      <w:tr w:rsidR="00896B17" w:rsidRPr="00966662" w14:paraId="57FAC63F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8194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510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Argentina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439E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E543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BBF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2E79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-0.182</w:t>
            </w:r>
          </w:p>
        </w:tc>
      </w:tr>
      <w:tr w:rsidR="00896B17" w:rsidRPr="00966662" w14:paraId="0EA406B9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4428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9984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4989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EB1C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7A9E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(-1.50)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D4DF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(-1.66)</w:t>
            </w:r>
          </w:p>
        </w:tc>
      </w:tr>
      <w:tr w:rsidR="00896B17" w:rsidRPr="00966662" w14:paraId="3AD10CB2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2977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962D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Brazil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069F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E804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CD3B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2700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-0.0513</w:t>
            </w:r>
          </w:p>
        </w:tc>
      </w:tr>
      <w:tr w:rsidR="00896B17" w:rsidRPr="00966662" w14:paraId="60C0460C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D31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E1B2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6BA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0F1D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(-1.26)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99F3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DD4F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(-0.60)</w:t>
            </w:r>
          </w:p>
        </w:tc>
      </w:tr>
      <w:tr w:rsidR="00896B17" w:rsidRPr="00966662" w14:paraId="5C668E6A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C224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C21E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IW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CD35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55EB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F7AB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33EA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-0.0613</w:t>
            </w:r>
          </w:p>
        </w:tc>
      </w:tr>
      <w:tr w:rsidR="00896B17" w:rsidRPr="00966662" w14:paraId="4D759DD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24FD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164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6435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308A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(-1.53)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952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(-1.58)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AED7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(-1.03)</w:t>
            </w:r>
          </w:p>
        </w:tc>
      </w:tr>
      <w:tr w:rsidR="00896B17" w:rsidRPr="00966662" w14:paraId="32409AB3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51B3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3071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Island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067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B133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-0.165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CE99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-0.159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B149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-0.245</w:t>
            </w:r>
          </w:p>
        </w:tc>
      </w:tr>
      <w:tr w:rsidR="00896B17" w:rsidRPr="00966662" w14:paraId="591B3A74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B9C5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8C0B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61EE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1F0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(-1.18)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B98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(-1.15)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DED73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(-1.88)</w:t>
            </w:r>
          </w:p>
        </w:tc>
      </w:tr>
      <w:tr w:rsidR="00896B17" w:rsidRPr="00966662" w14:paraId="7D3A7C3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60A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E27A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_cons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414B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-12.72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BDBF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-12.14</w:t>
            </w:r>
            <w:r w:rsidRPr="00966662"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ko-KR"/>
              </w:rPr>
              <w:t>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3707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-13.20</w:t>
            </w:r>
            <w:r w:rsidRPr="0096666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F8E1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-7.043</w:t>
            </w:r>
          </w:p>
        </w:tc>
      </w:tr>
      <w:tr w:rsidR="00896B17" w:rsidRPr="00966662" w14:paraId="20A21813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C39D9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41B0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D327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(-2.30)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843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(-2.15)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AB1D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hAnsi="Times New Roman" w:cs="Times New Roman"/>
                <w:sz w:val="18"/>
                <w:szCs w:val="18"/>
              </w:rPr>
              <w:t>(-2.42)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044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(-0.77)</w:t>
            </w:r>
          </w:p>
        </w:tc>
      </w:tr>
      <w:tr w:rsidR="00896B17" w:rsidRPr="00966662" w14:paraId="317FD387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432F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810F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3BC8" w14:textId="77777777" w:rsidR="00896B17" w:rsidRPr="00966662" w:rsidRDefault="00896B17" w:rsidP="00896B1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5653" w14:textId="77777777" w:rsidR="00896B17" w:rsidRPr="00966662" w:rsidRDefault="00896B17" w:rsidP="00896B1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692DA" w14:textId="77777777" w:rsidR="00896B17" w:rsidRPr="00966662" w:rsidRDefault="00896B17" w:rsidP="00896B1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BA32" w14:textId="77777777" w:rsidR="00896B17" w:rsidRPr="00966662" w:rsidRDefault="00896B17" w:rsidP="00896B1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ko-KR"/>
              </w:rPr>
            </w:pPr>
          </w:p>
        </w:tc>
      </w:tr>
      <w:tr w:rsidR="00896B17" w:rsidRPr="00966662" w14:paraId="15C6098F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2A0D6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0ED7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sigma_u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98C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C5DD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0.0115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7EC0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5840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0.1067</w:t>
            </w:r>
          </w:p>
        </w:tc>
      </w:tr>
      <w:tr w:rsidR="00896B17" w:rsidRPr="00966662" w14:paraId="37FFA4A1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97BB4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B908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sigma_e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4EA6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0.1845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15D5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0.1697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5B57B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0.1845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00D6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0.1663</w:t>
            </w:r>
          </w:p>
        </w:tc>
      </w:tr>
      <w:tr w:rsidR="00896B17" w:rsidRPr="00966662" w14:paraId="167D48C5" w14:textId="77777777" w:rsidTr="00D2773F">
        <w:trPr>
          <w:trHeight w:val="288"/>
        </w:trPr>
        <w:tc>
          <w:tcPr>
            <w:tcW w:w="1410" w:type="dxa"/>
            <w:tcBorders>
              <w:top w:val="nil"/>
              <w:left w:val="nil"/>
              <w:right w:val="nil"/>
            </w:tcBorders>
            <w:vAlign w:val="center"/>
          </w:tcPr>
          <w:p w14:paraId="655B778C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106258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rho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9210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C5659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0.0046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BD79891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04C16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0.2916</w:t>
            </w:r>
          </w:p>
        </w:tc>
      </w:tr>
      <w:tr w:rsidR="00896B17" w:rsidRPr="00966662" w14:paraId="26CDE95D" w14:textId="77777777" w:rsidTr="00D2773F">
        <w:trPr>
          <w:trHeight w:val="288"/>
        </w:trPr>
        <w:tc>
          <w:tcPr>
            <w:tcW w:w="1410" w:type="dxa"/>
            <w:tcBorders>
              <w:left w:val="nil"/>
              <w:right w:val="nil"/>
            </w:tcBorders>
            <w:vAlign w:val="center"/>
          </w:tcPr>
          <w:p w14:paraId="5F5D5CB2" w14:textId="77777777" w:rsidR="00896B17" w:rsidRPr="00966662" w:rsidRDefault="00896B17" w:rsidP="00896B17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B9FC2C" w14:textId="77777777" w:rsidR="00896B17" w:rsidRPr="00966662" w:rsidRDefault="00896B17" w:rsidP="00896B17">
            <w:pPr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1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0BDFD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30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978D0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3C0B2A47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58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61B79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</w:tr>
      <w:tr w:rsidR="00896B17" w:rsidRPr="00966662" w14:paraId="14F956D5" w14:textId="77777777" w:rsidTr="00D2773F">
        <w:trPr>
          <w:trHeight w:val="288"/>
        </w:trPr>
        <w:tc>
          <w:tcPr>
            <w:tcW w:w="141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47E5AC5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27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6D0412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i/>
                <w:iCs/>
                <w:color w:val="000000"/>
                <w:sz w:val="18"/>
                <w:szCs w:val="18"/>
                <w:lang w:eastAsia="ko-KR"/>
              </w:rPr>
              <w:t>N</w:t>
            </w:r>
          </w:p>
        </w:tc>
        <w:tc>
          <w:tcPr>
            <w:tcW w:w="1191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41EB78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502</w:t>
            </w:r>
          </w:p>
        </w:tc>
        <w:tc>
          <w:tcPr>
            <w:tcW w:w="130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6F35EFE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502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900E9D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502</w:t>
            </w:r>
          </w:p>
        </w:tc>
        <w:tc>
          <w:tcPr>
            <w:tcW w:w="1584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8D7CCA" w14:textId="77777777" w:rsidR="00896B17" w:rsidRPr="00966662" w:rsidRDefault="00896B17" w:rsidP="00896B17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</w:pPr>
            <w:r w:rsidRPr="00966662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ko-KR"/>
              </w:rPr>
              <w:t>502</w:t>
            </w:r>
          </w:p>
        </w:tc>
      </w:tr>
    </w:tbl>
    <w:p w14:paraId="3C84F030" w14:textId="77777777" w:rsidR="00896B17" w:rsidRPr="00966662" w:rsidRDefault="00896B17" w:rsidP="00896B17">
      <w:pPr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</w:pPr>
      <w:r w:rsidRPr="008566A8">
        <w:rPr>
          <w:rFonts w:ascii="Times New Roman" w:eastAsia="宋体" w:hAnsi="Times New Roman" w:cs="Times New Roman"/>
          <w:i/>
          <w:iCs/>
          <w:color w:val="000000"/>
          <w:sz w:val="18"/>
          <w:szCs w:val="18"/>
        </w:rPr>
        <w:t>Notes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>:</w:t>
      </w:r>
      <w:r>
        <w:rPr>
          <w:rFonts w:ascii="Times New Roman" w:eastAsia="Malgun Gothic" w:hAnsi="Times New Roman" w:cs="Times New Roman" w:hint="eastAsia"/>
          <w:color w:val="000000"/>
          <w:sz w:val="18"/>
          <w:szCs w:val="18"/>
          <w:lang w:eastAsia="ko-KR"/>
        </w:rPr>
        <w:t xml:space="preserve"> 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vertAlign w:val="superscript"/>
          <w:lang w:eastAsia="ko-KR"/>
        </w:rPr>
        <w:t>*</w:t>
      </w:r>
      <w:r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>: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</w:t>
      </w:r>
      <w:r w:rsidRPr="00966662">
        <w:rPr>
          <w:rFonts w:ascii="Times New Roman" w:eastAsia="Malgun Gothic" w:hAnsi="Times New Roman" w:cs="Times New Roman"/>
          <w:i/>
          <w:iCs/>
          <w:color w:val="000000"/>
          <w:sz w:val="18"/>
          <w:szCs w:val="18"/>
          <w:lang w:eastAsia="ko-KR"/>
        </w:rPr>
        <w:t>p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&lt; 0.05, 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vertAlign w:val="superscript"/>
          <w:lang w:eastAsia="ko-KR"/>
        </w:rPr>
        <w:t>**</w:t>
      </w:r>
      <w:r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>: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</w:t>
      </w:r>
      <w:r w:rsidRPr="00966662">
        <w:rPr>
          <w:rFonts w:ascii="Times New Roman" w:eastAsia="Malgun Gothic" w:hAnsi="Times New Roman" w:cs="Times New Roman"/>
          <w:i/>
          <w:iCs/>
          <w:color w:val="000000"/>
          <w:sz w:val="18"/>
          <w:szCs w:val="18"/>
          <w:lang w:eastAsia="ko-KR"/>
        </w:rPr>
        <w:t>p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&lt; 0.01, 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vertAlign w:val="superscript"/>
          <w:lang w:eastAsia="ko-KR"/>
        </w:rPr>
        <w:t>***</w:t>
      </w:r>
      <w:r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>: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</w:t>
      </w:r>
      <w:r w:rsidRPr="00966662">
        <w:rPr>
          <w:rFonts w:ascii="Times New Roman" w:eastAsia="Malgun Gothic" w:hAnsi="Times New Roman" w:cs="Times New Roman"/>
          <w:i/>
          <w:iCs/>
          <w:color w:val="000000"/>
          <w:sz w:val="18"/>
          <w:szCs w:val="18"/>
          <w:lang w:eastAsia="ko-KR"/>
        </w:rPr>
        <w:t>p</w:t>
      </w:r>
      <w:r w:rsidRPr="00966662">
        <w:rPr>
          <w:rFonts w:ascii="Times New Roman" w:eastAsia="Malgun Gothic" w:hAnsi="Times New Roman" w:cs="Times New Roman"/>
          <w:color w:val="000000"/>
          <w:sz w:val="18"/>
          <w:szCs w:val="18"/>
          <w:lang w:eastAsia="ko-KR"/>
        </w:rPr>
        <w:t xml:space="preserve"> &lt; 0.001; for the ML estimator, the statistic denotes the z score.</w:t>
      </w:r>
    </w:p>
    <w:p w14:paraId="52FF2DDD" w14:textId="77777777" w:rsidR="00896B17" w:rsidRPr="00966662" w:rsidRDefault="00896B17" w:rsidP="00896B17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ko-KR"/>
        </w:rPr>
      </w:pPr>
      <w:r w:rsidRPr="00966662">
        <w:rPr>
          <w:rFonts w:ascii="Times New Roman" w:eastAsia="Times New Roman" w:hAnsi="Times New Roman" w:cs="Times New Roman"/>
          <w:color w:val="000000"/>
          <w:sz w:val="18"/>
          <w:szCs w:val="18"/>
          <w:lang w:eastAsia="ko-KR"/>
        </w:rPr>
        <w:t>The factors are mentioned in previous studies, while the present results can be viewed as a diagnostic tool.</w:t>
      </w:r>
    </w:p>
    <w:p w14:paraId="228F5B9E" w14:textId="77777777" w:rsidR="00896B17" w:rsidRPr="00B74D65" w:rsidRDefault="00896B17" w:rsidP="00B74D65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ko-KR"/>
        </w:rPr>
      </w:pPr>
      <w:r w:rsidRPr="00B74D65">
        <w:rPr>
          <w:rFonts w:ascii="Times New Roman" w:eastAsia="Times New Roman" w:hAnsi="Times New Roman" w:cs="Times New Roman"/>
          <w:color w:val="000000"/>
          <w:sz w:val="18"/>
          <w:szCs w:val="18"/>
          <w:lang w:eastAsia="ko-KR"/>
        </w:rPr>
        <w:t>▲ denotes the regression results that are favored.</w:t>
      </w:r>
    </w:p>
    <w:p w14:paraId="604CF56D" w14:textId="77777777" w:rsidR="00896B17" w:rsidRPr="00966662" w:rsidRDefault="00896B17" w:rsidP="009B6822">
      <w:pPr>
        <w:spacing w:line="480" w:lineRule="auto"/>
        <w:rPr>
          <w:rFonts w:ascii="Times New Roman" w:eastAsia="Malgun Gothic" w:hAnsi="Times New Roman" w:cs="Times New Roman"/>
          <w:lang w:eastAsia="ko-KR"/>
        </w:rPr>
      </w:pPr>
    </w:p>
    <w:p w14:paraId="39C2E71E" w14:textId="25A886EA" w:rsidR="00A36492" w:rsidRPr="00B74D65" w:rsidRDefault="009B6822" w:rsidP="003043D3">
      <w:pPr>
        <w:rPr>
          <w:rFonts w:ascii="Times New Roman" w:eastAsia="Yu Mincho" w:hAnsi="Times New Roman" w:cs="Times New Roman"/>
          <w:b/>
          <w:bCs/>
          <w:sz w:val="24"/>
          <w:szCs w:val="24"/>
        </w:rPr>
      </w:pPr>
      <w:r w:rsidRPr="00B74D65">
        <w:rPr>
          <w:rFonts w:ascii="Times New Roman" w:eastAsia="Yu Mincho" w:hAnsi="Times New Roman" w:cs="Times New Roman"/>
          <w:b/>
          <w:bCs/>
          <w:sz w:val="24"/>
          <w:szCs w:val="24"/>
        </w:rPr>
        <w:t>References</w:t>
      </w:r>
    </w:p>
    <w:p w14:paraId="4D4C74CE" w14:textId="0929ECB7" w:rsidR="009B6822" w:rsidRDefault="009B6822" w:rsidP="003043D3">
      <w:pPr>
        <w:rPr>
          <w:rFonts w:eastAsia="Yu Mincho"/>
        </w:rPr>
      </w:pPr>
    </w:p>
    <w:p w14:paraId="4E00499B" w14:textId="77777777" w:rsidR="00DE073E" w:rsidRPr="00A03F3C" w:rsidRDefault="00DE073E" w:rsidP="00DE07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D65">
        <w:rPr>
          <w:rFonts w:ascii="Times New Roman" w:hAnsi="Times New Roman" w:cs="Times New Roman"/>
          <w:sz w:val="24"/>
          <w:szCs w:val="24"/>
        </w:rPr>
        <w:t>Ablanedo</w:t>
      </w:r>
      <w:proofErr w:type="spellEnd"/>
      <w:r w:rsidRPr="00B74D65">
        <w:rPr>
          <w:rFonts w:ascii="Times New Roman" w:eastAsia="微软雅黑" w:hAnsi="Times New Roman" w:cs="Times New Roman"/>
          <w:sz w:val="24"/>
          <w:szCs w:val="24"/>
        </w:rPr>
        <w:t>‐</w:t>
      </w:r>
      <w:r w:rsidRPr="00B74D65">
        <w:rPr>
          <w:rFonts w:ascii="Times New Roman" w:hAnsi="Times New Roman" w:cs="Times New Roman"/>
          <w:sz w:val="24"/>
          <w:szCs w:val="24"/>
        </w:rPr>
        <w:t xml:space="preserve">Rosas, J.H., Gao, H., Zheng, X., </w:t>
      </w:r>
      <w:proofErr w:type="spellStart"/>
      <w:r w:rsidRPr="00B74D65">
        <w:rPr>
          <w:rFonts w:ascii="Times New Roman" w:hAnsi="Times New Roman" w:cs="Times New Roman"/>
          <w:sz w:val="24"/>
          <w:szCs w:val="24"/>
        </w:rPr>
        <w:t>Alidaee</w:t>
      </w:r>
      <w:proofErr w:type="spellEnd"/>
      <w:r w:rsidRPr="00B74D65">
        <w:rPr>
          <w:rFonts w:ascii="Times New Roman" w:hAnsi="Times New Roman" w:cs="Times New Roman"/>
          <w:sz w:val="24"/>
          <w:szCs w:val="24"/>
        </w:rPr>
        <w:t>, B., Wang, H., 2010. A study of the relative efficiency of Chinese ports: a financial ratio</w:t>
      </w:r>
      <w:r w:rsidRPr="00B74D65">
        <w:rPr>
          <w:rFonts w:ascii="Times New Roman" w:eastAsia="微软雅黑" w:hAnsi="Times New Roman" w:cs="Times New Roman"/>
          <w:sz w:val="24"/>
          <w:szCs w:val="24"/>
        </w:rPr>
        <w:t>‐</w:t>
      </w:r>
      <w:r w:rsidRPr="00B74D65">
        <w:rPr>
          <w:rFonts w:ascii="Times New Roman" w:hAnsi="Times New Roman" w:cs="Times New Roman"/>
          <w:sz w:val="24"/>
          <w:szCs w:val="24"/>
        </w:rPr>
        <w:t xml:space="preserve">based data envelopment analysis approach. Expert Syst. 27(5), 349-362. </w:t>
      </w:r>
      <w:r w:rsidRPr="00B74D65">
        <w:rPr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 </w:t>
      </w:r>
      <w:hyperlink r:id="rId8" w:history="1">
        <w:r w:rsidRPr="00B74D65">
          <w:rPr>
            <w:rStyle w:val="af3"/>
            <w:rFonts w:ascii="Times New Roman" w:hAnsi="Times New Roman" w:cs="Times New Roman"/>
            <w:sz w:val="24"/>
            <w:szCs w:val="24"/>
          </w:rPr>
          <w:t>https://doi.org/10.1111/j.1468-0394.2010.00552.x</w:t>
        </w:r>
      </w:hyperlink>
      <w:r w:rsidRPr="00A03F3C">
        <w:rPr>
          <w:rFonts w:ascii="Times New Roman" w:hAnsi="Times New Roman" w:cs="Times New Roman"/>
          <w:sz w:val="24"/>
          <w:szCs w:val="24"/>
        </w:rPr>
        <w:t>.</w:t>
      </w:r>
    </w:p>
    <w:p w14:paraId="5DA71212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Akinyemi, Y.C., 2016. Port reform in Nigeria: efficiency gains and challenges. </w:t>
      </w:r>
      <w:proofErr w:type="spellStart"/>
      <w:r w:rsidRPr="00A03F3C">
        <w:rPr>
          <w:rFonts w:ascii="Times New Roman" w:hAnsi="Times New Roman" w:cs="Times New Roman"/>
        </w:rPr>
        <w:t>GeoJournal</w:t>
      </w:r>
      <w:proofErr w:type="spellEnd"/>
      <w:r w:rsidRPr="00A03F3C">
        <w:rPr>
          <w:rFonts w:ascii="Times New Roman" w:hAnsi="Times New Roman" w:cs="Times New Roman"/>
        </w:rPr>
        <w:t xml:space="preserve"> 81, 681-697. https://doi.org/10.1007/s10708-015-9657-z.</w:t>
      </w:r>
    </w:p>
    <w:p w14:paraId="4BA51882" w14:textId="21ED75D9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Al</w:t>
      </w:r>
      <w:r>
        <w:rPr>
          <w:rFonts w:ascii="Times New Roman" w:eastAsia="微软雅黑" w:hAnsi="Times New Roman" w:cs="Times New Roman"/>
        </w:rPr>
        <w:t>-</w:t>
      </w:r>
      <w:proofErr w:type="spellStart"/>
      <w:r w:rsidRPr="00A03F3C">
        <w:rPr>
          <w:rFonts w:ascii="Times New Roman" w:hAnsi="Times New Roman" w:cs="Times New Roman"/>
        </w:rPr>
        <w:t>Eraqi</w:t>
      </w:r>
      <w:proofErr w:type="spellEnd"/>
      <w:r w:rsidRPr="00A03F3C">
        <w:rPr>
          <w:rFonts w:ascii="Times New Roman" w:hAnsi="Times New Roman" w:cs="Times New Roman"/>
        </w:rPr>
        <w:t>, A.S., Mustafa, A., Khader, A.T., 2010. An extended DEA windows analysis: Middle East and East African seaports. J. Econ. Stud. 37(2), 208-218. https://doi.org/10.1108/01443581011043591.</w:t>
      </w:r>
    </w:p>
    <w:p w14:paraId="2913195B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Al-</w:t>
      </w:r>
      <w:proofErr w:type="spellStart"/>
      <w:r w:rsidRPr="00A03F3C">
        <w:rPr>
          <w:rFonts w:ascii="Times New Roman" w:hAnsi="Times New Roman" w:cs="Times New Roman"/>
        </w:rPr>
        <w:t>Eraqi</w:t>
      </w:r>
      <w:proofErr w:type="spellEnd"/>
      <w:r w:rsidRPr="00A03F3C">
        <w:rPr>
          <w:rFonts w:ascii="Times New Roman" w:hAnsi="Times New Roman" w:cs="Times New Roman"/>
        </w:rPr>
        <w:t>, A.S., Mustafa, A., Khader, A.T., Barros, C.P., 2008. Efficiency of Middle Eastern and East African seaports: application of DEA using window analysis. Eur. J. Sci. Res. 23 (4), 597-612.</w:t>
      </w:r>
    </w:p>
    <w:p w14:paraId="13F19F50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lastRenderedPageBreak/>
        <w:t>Almawsheki</w:t>
      </w:r>
      <w:proofErr w:type="spellEnd"/>
      <w:r w:rsidRPr="00A03F3C">
        <w:rPr>
          <w:rFonts w:ascii="Times New Roman" w:hAnsi="Times New Roman" w:cs="Times New Roman"/>
        </w:rPr>
        <w:t xml:space="preserve">, E.S. Shah, M.Z., 2015. Technical Efficiency Analysis of Container Terminals in the Middle Eastern Region. Asian J. Shipp.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31(4), 477-486. https://doi.org/10.1016/j.ajsl.2016.01.006.</w:t>
      </w:r>
    </w:p>
    <w:p w14:paraId="774AE7ED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Baños</w:t>
      </w:r>
      <w:proofErr w:type="spellEnd"/>
      <w:r w:rsidRPr="00A03F3C">
        <w:rPr>
          <w:rFonts w:ascii="Times New Roman" w:hAnsi="Times New Roman" w:cs="Times New Roman"/>
        </w:rPr>
        <w:t xml:space="preserve">-Pino, J., </w:t>
      </w:r>
      <w:proofErr w:type="spellStart"/>
      <w:r w:rsidRPr="00A03F3C">
        <w:rPr>
          <w:rFonts w:ascii="Times New Roman" w:hAnsi="Times New Roman" w:cs="Times New Roman"/>
        </w:rPr>
        <w:t>Coto-Millán</w:t>
      </w:r>
      <w:proofErr w:type="spellEnd"/>
      <w:r w:rsidRPr="00A03F3C">
        <w:rPr>
          <w:rFonts w:ascii="Times New Roman" w:hAnsi="Times New Roman" w:cs="Times New Roman"/>
        </w:rPr>
        <w:t>, P., Rodríguez-Álvarez, A., 1999. Allocative efficiency and over-capitalization: an application. Int. J. Transp. Econ. 26(2), 181-199. https://www.jstor.org/stable/42747743.</w:t>
      </w:r>
    </w:p>
    <w:p w14:paraId="7CFCF005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Barros, C.P., 2003a. Incentive regulation and efficiency of Portuguese port authorities.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5(1), 55-69. https://doi.org/10.1057/palgrave.mel.9100060.</w:t>
      </w:r>
    </w:p>
    <w:p w14:paraId="0E90F006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Barros, C.P., 2003b. The measurement of efficiency of Portuguese sea port authorities with DEA. Int. J. Transp. Econ. 30(3), 335-354. https://www.jstor.org/stable/42747731.</w:t>
      </w:r>
    </w:p>
    <w:p w14:paraId="6954C190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Barros, C.P., </w:t>
      </w:r>
      <w:proofErr w:type="spellStart"/>
      <w:r w:rsidRPr="00A03F3C">
        <w:rPr>
          <w:rFonts w:ascii="Times New Roman" w:hAnsi="Times New Roman" w:cs="Times New Roman"/>
        </w:rPr>
        <w:t>Athanassiou</w:t>
      </w:r>
      <w:proofErr w:type="spellEnd"/>
      <w:r w:rsidRPr="00A03F3C">
        <w:rPr>
          <w:rFonts w:ascii="Times New Roman" w:hAnsi="Times New Roman" w:cs="Times New Roman"/>
        </w:rPr>
        <w:t xml:space="preserve">, M., 2004. Efficiency in European seaports with DEA: evidence from Greece and Portugal.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6, 122-140. https://doi.org/10.1057/palgrave.mel.9100099.</w:t>
      </w:r>
    </w:p>
    <w:p w14:paraId="739291AB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Barros, C.P., </w:t>
      </w:r>
      <w:proofErr w:type="spellStart"/>
      <w:r w:rsidRPr="00A03F3C">
        <w:rPr>
          <w:rFonts w:ascii="Times New Roman" w:hAnsi="Times New Roman" w:cs="Times New Roman"/>
        </w:rPr>
        <w:t>Felício</w:t>
      </w:r>
      <w:proofErr w:type="spellEnd"/>
      <w:r w:rsidRPr="00A03F3C">
        <w:rPr>
          <w:rFonts w:ascii="Times New Roman" w:hAnsi="Times New Roman" w:cs="Times New Roman"/>
        </w:rPr>
        <w:t xml:space="preserve">, J.A., Fernandes, R.L., 2012. Productivity analysis of Brazilian seaports.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39(5), 503-523. https://doi.org/10.1080/03088839.2012.705033.</w:t>
      </w:r>
    </w:p>
    <w:p w14:paraId="58EB3D96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Barros, C.P., </w:t>
      </w:r>
      <w:proofErr w:type="spellStart"/>
      <w:r w:rsidRPr="00A03F3C">
        <w:rPr>
          <w:rFonts w:ascii="Times New Roman" w:hAnsi="Times New Roman" w:cs="Times New Roman"/>
        </w:rPr>
        <w:t>Peypoch</w:t>
      </w:r>
      <w:proofErr w:type="spellEnd"/>
      <w:r w:rsidRPr="00A03F3C">
        <w:rPr>
          <w:rFonts w:ascii="Times New Roman" w:hAnsi="Times New Roman" w:cs="Times New Roman"/>
        </w:rPr>
        <w:t>, N., 2012. Productivity assessment of African seaports with biased technological change. Transp. Plan. Technol. 35(6), 663-675. https://doi.org/10.1080/03081060.2012.710033.</w:t>
      </w:r>
    </w:p>
    <w:p w14:paraId="5E36D9E5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Beuren</w:t>
      </w:r>
      <w:proofErr w:type="spellEnd"/>
      <w:r w:rsidRPr="00A03F3C">
        <w:rPr>
          <w:rFonts w:ascii="Times New Roman" w:hAnsi="Times New Roman" w:cs="Times New Roman"/>
        </w:rPr>
        <w:t xml:space="preserve">, M.M., </w:t>
      </w:r>
      <w:proofErr w:type="spellStart"/>
      <w:r w:rsidRPr="00A03F3C">
        <w:rPr>
          <w:rFonts w:ascii="Times New Roman" w:hAnsi="Times New Roman" w:cs="Times New Roman"/>
        </w:rPr>
        <w:t>Andriotti</w:t>
      </w:r>
      <w:proofErr w:type="spellEnd"/>
      <w:r w:rsidRPr="00A03F3C">
        <w:rPr>
          <w:rFonts w:ascii="Times New Roman" w:hAnsi="Times New Roman" w:cs="Times New Roman"/>
        </w:rPr>
        <w:t xml:space="preserve">, R., Vieira, G.B.B., Ribeiro, J.L.D., Neto, F.J.K., 2018. On measuring the efficiency of Brazilian ports and their management models.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20(1), 149-168. https://doi.org/10.1057/mel.2016.15.</w:t>
      </w:r>
    </w:p>
    <w:p w14:paraId="48832D70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Bichou</w:t>
      </w:r>
      <w:proofErr w:type="spellEnd"/>
      <w:r w:rsidRPr="00A03F3C">
        <w:rPr>
          <w:rFonts w:ascii="Times New Roman" w:hAnsi="Times New Roman" w:cs="Times New Roman"/>
        </w:rPr>
        <w:t>, K., 2013. An empirical study of the impacts of operating and market conditions on container-port efficiency and benchmarking. Res. Transp. Econ. 42(1), 28-37. https://doi.org/10.1016/j.retrec.2012.11.009.</w:t>
      </w:r>
    </w:p>
    <w:p w14:paraId="6B72EA84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Bichou</w:t>
      </w:r>
      <w:proofErr w:type="spellEnd"/>
      <w:r w:rsidRPr="00A03F3C">
        <w:rPr>
          <w:rFonts w:ascii="Times New Roman" w:hAnsi="Times New Roman" w:cs="Times New Roman"/>
        </w:rPr>
        <w:t xml:space="preserve">, K., 2011a. Assessing the impact of procedural security on container port efficiency.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13(1), 1-28. https://doi.org/10.1057/mel.2010.16.</w:t>
      </w:r>
    </w:p>
    <w:p w14:paraId="329BB913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Bichou</w:t>
      </w:r>
      <w:proofErr w:type="spellEnd"/>
      <w:r w:rsidRPr="00A03F3C">
        <w:rPr>
          <w:rFonts w:ascii="Times New Roman" w:hAnsi="Times New Roman" w:cs="Times New Roman"/>
        </w:rPr>
        <w:t xml:space="preserve">, K., 2011b. A two-stage supply chain DEA model for measuring container-terminal efficiency.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3(1), 6-26. https://doi.org/10.1504/IJSTL.2011.037817.</w:t>
      </w:r>
    </w:p>
    <w:p w14:paraId="0187CCBD" w14:textId="77777777" w:rsidR="00DE073E" w:rsidRPr="00A03F3C" w:rsidRDefault="00DE073E" w:rsidP="00DE073E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Cabral, A.M.R., Ramos, </w:t>
      </w:r>
      <w:proofErr w:type="spellStart"/>
      <w:r w:rsidRPr="00A03F3C">
        <w:rPr>
          <w:rFonts w:ascii="Times New Roman" w:hAnsi="Times New Roman" w:cs="Times New Roman"/>
        </w:rPr>
        <w:t>F.d.S</w:t>
      </w:r>
      <w:proofErr w:type="spellEnd"/>
      <w:r w:rsidRPr="00A03F3C">
        <w:rPr>
          <w:rFonts w:ascii="Times New Roman" w:hAnsi="Times New Roman" w:cs="Times New Roman"/>
        </w:rPr>
        <w:t xml:space="preserve">., 2018. Efficiency container ports in Brazil: A DEA and FDH approach. Cent. Eur. Rev. Econ.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2(1), 43-64. https://doi.org/10.29015/cerem.579.</w:t>
      </w:r>
    </w:p>
    <w:p w14:paraId="7D113D76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 xml:space="preserve">Chang, S., 1978. Production function, productivities, and capacity utilization of the Port of Mobile.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5(4), 297-305.</w:t>
      </w:r>
    </w:p>
    <w:p w14:paraId="3B48573C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Chang, V., Tovar, B., 2017a. Heterogeneity Unobserved and Efficiency: A Latent Class Model for West Coast of South Pacific Port Terminals. J. Transp. Econ. Policy 51(2), 139-156.</w:t>
      </w:r>
    </w:p>
    <w:p w14:paraId="61477CAD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Chang, V., Tovar, B., 2017b. </w:t>
      </w:r>
      <w:proofErr w:type="spellStart"/>
      <w:r w:rsidRPr="00A03F3C">
        <w:rPr>
          <w:rFonts w:ascii="Times New Roman" w:hAnsi="Times New Roman" w:cs="Times New Roman"/>
        </w:rPr>
        <w:t>Metafrontier</w:t>
      </w:r>
      <w:proofErr w:type="spellEnd"/>
      <w:r w:rsidRPr="00A03F3C">
        <w:rPr>
          <w:rFonts w:ascii="Times New Roman" w:hAnsi="Times New Roman" w:cs="Times New Roman"/>
        </w:rPr>
        <w:t xml:space="preserve"> analysis on productivity for West Coast of South Pacific terminals.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103, 118-134. https://doi.org/10.1016/j.tra.2016.12.012.</w:t>
      </w:r>
    </w:p>
    <w:p w14:paraId="0E86D78F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Chang, V., Tovar, B., 2014a. Drivers explaining the inefficiency of Peruvian and Chilean ports terminals. Transp. Res. Part E: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Transport. Rev. 67, 190-203. https://doi.org/10.1016/j.tre.2014.04.011.</w:t>
      </w:r>
    </w:p>
    <w:p w14:paraId="66085333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Chang, V., Tovar, B., 2014b. Efficiency and productivity changes for Peruvian and Chilean ports terminals: A parametric distance functions approach. Transp. Policy 31, 83-94. https://doi.org/10.1016/j.tranpol.2013.11.007.</w:t>
      </w:r>
    </w:p>
    <w:p w14:paraId="73C42F62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Chang, Y., 2013. Environmental efficiency of ports: a data envelopment analysis approach.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40(5), 467-478. https://doi.org/10.1080/03088839.2013.797119.</w:t>
      </w:r>
    </w:p>
    <w:p w14:paraId="40F8A484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Chang, Y., Park, H.K., Lee, S., Kim, E., 2018. Have emission control areas (ECAs) harmed port efficiency in Europe? Transp. Res. Part D: Transp. Environ. 58, 39-53. https://doi.org/10.1016/j.trd.2017.10.018.</w:t>
      </w:r>
    </w:p>
    <w:p w14:paraId="04F19573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Chen, H., Chou, H., Hsieh, C., 2018. Operational and disaggregate input efficiencies of international container ports: an application of stochastic frontier analysis.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10(2), 113-159. https://doi.org/10.1504/IJSTL.2018.090092.</w:t>
      </w:r>
    </w:p>
    <w:p w14:paraId="7B49DB56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Cheon</w:t>
      </w:r>
      <w:proofErr w:type="spellEnd"/>
      <w:r w:rsidRPr="00A03F3C">
        <w:rPr>
          <w:rFonts w:ascii="Times New Roman" w:hAnsi="Times New Roman" w:cs="Times New Roman"/>
        </w:rPr>
        <w:t xml:space="preserve">, S., 2009. Impact of global terminal operators on port efficiency: a tiered data envelopment analysis approach. Int. J.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Res. Appl. 12(2), 85-101. https://doi.org/10.1080/13675560902749324.</w:t>
      </w:r>
    </w:p>
    <w:p w14:paraId="5B7062B5" w14:textId="7E3617FE" w:rsidR="00254E37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Cheon</w:t>
      </w:r>
      <w:proofErr w:type="spellEnd"/>
      <w:r w:rsidRPr="00A03F3C">
        <w:rPr>
          <w:rFonts w:ascii="Times New Roman" w:hAnsi="Times New Roman" w:cs="Times New Roman"/>
        </w:rPr>
        <w:t xml:space="preserve">, S., 2008. Productive efficiency of world container ports: a global perspective. Transp. Res. Rec. 2062(1), 10-18. </w:t>
      </w:r>
      <w:hyperlink r:id="rId9" w:history="1">
        <w:r w:rsidRPr="006B64D0">
          <w:rPr>
            <w:rStyle w:val="af3"/>
            <w:rFonts w:ascii="Times New Roman" w:hAnsi="Times New Roman" w:cs="Times New Roman"/>
          </w:rPr>
          <w:t>https://doi.org/10.3141/2062-02</w:t>
        </w:r>
      </w:hyperlink>
      <w:r w:rsidRPr="00A03F3C">
        <w:rPr>
          <w:rFonts w:ascii="Times New Roman" w:hAnsi="Times New Roman" w:cs="Times New Roman"/>
        </w:rPr>
        <w:t>.</w:t>
      </w:r>
    </w:p>
    <w:p w14:paraId="225A2C8E" w14:textId="4E8EB24D" w:rsidR="00254E37" w:rsidRPr="00254E37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Cheon</w:t>
      </w:r>
      <w:proofErr w:type="spellEnd"/>
      <w:r w:rsidRPr="00A03F3C">
        <w:rPr>
          <w:rFonts w:ascii="Times New Roman" w:hAnsi="Times New Roman" w:cs="Times New Roman"/>
        </w:rPr>
        <w:t xml:space="preserve">, S., </w:t>
      </w:r>
      <w:proofErr w:type="spellStart"/>
      <w:r w:rsidRPr="00A03F3C">
        <w:rPr>
          <w:rFonts w:ascii="Times New Roman" w:hAnsi="Times New Roman" w:cs="Times New Roman"/>
        </w:rPr>
        <w:t>Dowall</w:t>
      </w:r>
      <w:proofErr w:type="spellEnd"/>
      <w:r w:rsidRPr="00A03F3C">
        <w:rPr>
          <w:rFonts w:ascii="Times New Roman" w:hAnsi="Times New Roman" w:cs="Times New Roman"/>
        </w:rPr>
        <w:t xml:space="preserve">, D.E., Song, D., 2010. Evaluating impacts of institutional reforms on port efficiency changes: Ownership, corporate structure, and total factor productivity changes of world container ports. Transp. Res. Part E: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Transport. Rev. 46(4), 546-561. https://doi.org/10.1016/j.tre.2009.04.001.</w:t>
      </w:r>
    </w:p>
    <w:p w14:paraId="405CBE5B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lastRenderedPageBreak/>
        <w:t>Cheon</w:t>
      </w:r>
      <w:proofErr w:type="spellEnd"/>
      <w:r w:rsidRPr="00A03F3C">
        <w:rPr>
          <w:rFonts w:ascii="Times New Roman" w:hAnsi="Times New Roman" w:cs="Times New Roman"/>
        </w:rPr>
        <w:t xml:space="preserve">, S., </w:t>
      </w:r>
      <w:proofErr w:type="spellStart"/>
      <w:r w:rsidRPr="00A03F3C">
        <w:rPr>
          <w:rFonts w:ascii="Times New Roman" w:hAnsi="Times New Roman" w:cs="Times New Roman"/>
        </w:rPr>
        <w:t>Maltz</w:t>
      </w:r>
      <w:proofErr w:type="spellEnd"/>
      <w:r w:rsidRPr="00A03F3C">
        <w:rPr>
          <w:rFonts w:ascii="Times New Roman" w:hAnsi="Times New Roman" w:cs="Times New Roman"/>
        </w:rPr>
        <w:t xml:space="preserve">, A., Dooley, K., 2017. The link between economic and environmental performance of the top 10 US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44(2), 227-247. https://doi.org/10.1080/03088839.2016.1275860.</w:t>
      </w:r>
    </w:p>
    <w:p w14:paraId="0994F281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Coto-Millán</w:t>
      </w:r>
      <w:proofErr w:type="spellEnd"/>
      <w:r w:rsidRPr="00A03F3C">
        <w:rPr>
          <w:rFonts w:ascii="Times New Roman" w:hAnsi="Times New Roman" w:cs="Times New Roman"/>
        </w:rPr>
        <w:t xml:space="preserve">, P., </w:t>
      </w:r>
      <w:proofErr w:type="spellStart"/>
      <w:r w:rsidRPr="00A03F3C">
        <w:rPr>
          <w:rFonts w:ascii="Times New Roman" w:hAnsi="Times New Roman" w:cs="Times New Roman"/>
        </w:rPr>
        <w:t>Baños</w:t>
      </w:r>
      <w:proofErr w:type="spellEnd"/>
      <w:r w:rsidRPr="00A03F3C">
        <w:rPr>
          <w:rFonts w:ascii="Times New Roman" w:hAnsi="Times New Roman" w:cs="Times New Roman"/>
        </w:rPr>
        <w:t xml:space="preserve">-Pino, J., Rodríguez-Álvarez, A., 2000. Economic efficiency in Spanish ports: some empirical evidence.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27(2), 169-174. https://doi.org/10.1080/030888300286581.</w:t>
      </w:r>
    </w:p>
    <w:p w14:paraId="3227FA0F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Coto-Millán</w:t>
      </w:r>
      <w:proofErr w:type="spellEnd"/>
      <w:r w:rsidRPr="00A03F3C">
        <w:rPr>
          <w:rFonts w:ascii="Times New Roman" w:hAnsi="Times New Roman" w:cs="Times New Roman"/>
        </w:rPr>
        <w:t xml:space="preserve">, P., </w:t>
      </w:r>
      <w:proofErr w:type="spellStart"/>
      <w:r w:rsidRPr="00A03F3C">
        <w:rPr>
          <w:rFonts w:ascii="Times New Roman" w:hAnsi="Times New Roman" w:cs="Times New Roman"/>
        </w:rPr>
        <w:t>Casares-Hontañón</w:t>
      </w:r>
      <w:proofErr w:type="spellEnd"/>
      <w:r w:rsidRPr="00A03F3C">
        <w:rPr>
          <w:rFonts w:ascii="Times New Roman" w:hAnsi="Times New Roman" w:cs="Times New Roman"/>
        </w:rPr>
        <w:t xml:space="preserve">, P., González, R.S., </w:t>
      </w:r>
      <w:proofErr w:type="spellStart"/>
      <w:r w:rsidRPr="00A03F3C">
        <w:rPr>
          <w:rFonts w:ascii="Times New Roman" w:hAnsi="Times New Roman" w:cs="Times New Roman"/>
        </w:rPr>
        <w:t>Mantecón</w:t>
      </w:r>
      <w:proofErr w:type="spellEnd"/>
      <w:r w:rsidRPr="00A03F3C">
        <w:rPr>
          <w:rFonts w:ascii="Times New Roman" w:hAnsi="Times New Roman" w:cs="Times New Roman"/>
        </w:rPr>
        <w:t xml:space="preserve">, I.M., </w:t>
      </w:r>
      <w:proofErr w:type="spellStart"/>
      <w:r w:rsidRPr="00A03F3C">
        <w:rPr>
          <w:rFonts w:ascii="Times New Roman" w:hAnsi="Times New Roman" w:cs="Times New Roman"/>
        </w:rPr>
        <w:t>Agüeros</w:t>
      </w:r>
      <w:proofErr w:type="spellEnd"/>
      <w:r w:rsidRPr="00A03F3C">
        <w:rPr>
          <w:rFonts w:ascii="Times New Roman" w:hAnsi="Times New Roman" w:cs="Times New Roman"/>
        </w:rPr>
        <w:t xml:space="preserve">, M., </w:t>
      </w:r>
      <w:proofErr w:type="spellStart"/>
      <w:r w:rsidRPr="00A03F3C">
        <w:rPr>
          <w:rFonts w:ascii="Times New Roman" w:hAnsi="Times New Roman" w:cs="Times New Roman"/>
        </w:rPr>
        <w:t>Badiola</w:t>
      </w:r>
      <w:proofErr w:type="spellEnd"/>
      <w:r w:rsidRPr="00A03F3C">
        <w:rPr>
          <w:rFonts w:ascii="Times New Roman" w:hAnsi="Times New Roman" w:cs="Times New Roman"/>
        </w:rPr>
        <w:t xml:space="preserve">, A., </w:t>
      </w:r>
      <w:proofErr w:type="spellStart"/>
      <w:r w:rsidRPr="00A03F3C">
        <w:rPr>
          <w:rFonts w:ascii="Times New Roman" w:hAnsi="Times New Roman" w:cs="Times New Roman"/>
        </w:rPr>
        <w:t>Castanedo</w:t>
      </w:r>
      <w:proofErr w:type="spellEnd"/>
      <w:r w:rsidRPr="00A03F3C">
        <w:rPr>
          <w:rFonts w:ascii="Times New Roman" w:hAnsi="Times New Roman" w:cs="Times New Roman"/>
        </w:rPr>
        <w:t xml:space="preserve">, J., Pesquera, M.Á., 2016. Regulation, competition, crisis and technical efficiency of companies operating in Spanish ports (2002–2011).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18(3), 282-294. https://doi.org/10.1057/mel.2015.11.</w:t>
      </w:r>
    </w:p>
    <w:p w14:paraId="42B0D7F5" w14:textId="77777777" w:rsidR="00254E37" w:rsidRPr="00A03F3C" w:rsidRDefault="00254E37" w:rsidP="00254E37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Coto-Millán</w:t>
      </w:r>
      <w:proofErr w:type="spellEnd"/>
      <w:r w:rsidRPr="00A03F3C">
        <w:rPr>
          <w:rFonts w:ascii="Times New Roman" w:hAnsi="Times New Roman" w:cs="Times New Roman"/>
        </w:rPr>
        <w:t>, P., Fernández, X.L., Hidalgo, S., Pesquera, M.Á., 2016. Public regulation and technical efficiency in the Spanish Port Authorities: 1986–2012. Transp. Policy 47, 139-148. https://doi.org/10.1016/j.tranpol.2016.01.006.</w:t>
      </w:r>
    </w:p>
    <w:p w14:paraId="612B3BC6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Cullinane, K., Ji, P., Wang, T., 2005. The relationship between privatization and DEA estimates of efficiency in the container port industry. J. Econ. Bus. 57(5), 433-462. https://doi.org/10.1016/j.jeconbus.2005.02.007.</w:t>
      </w:r>
    </w:p>
    <w:p w14:paraId="52A0F25F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Cullinane, K., Song, D., 2006. Estimating the relative efficiency of European container ports: a stochastic frontier analysis. Res. Transp. Econ. 16, 85-115. https://doi.org/10.1016/S0739-8859(06)16005-9.</w:t>
      </w:r>
    </w:p>
    <w:p w14:paraId="037EFF61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Cullinane, K., Song, D., 2003. A stochastic frontier model of the productive efficiency of Korean container terminals. Appl. Econ. 35(3), 251-267. https://doi.org/10.1080/00036840210139355.</w:t>
      </w:r>
    </w:p>
    <w:p w14:paraId="3A17F00D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Cullinane, K., Song, D., Gray, R., 2002. A stochastic frontier model of the efficiency of major container terminals in Asia: assessing the influence of administrative and ownership structures.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36(8), 743-762. https://doi.org/10.1016/S0965-8564(01)00035-0.</w:t>
      </w:r>
    </w:p>
    <w:p w14:paraId="4360E4F6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Cullinane, K., Song, D., Ji, P., Wang, T., 2004. An application of DEA windows analysis to container port production efficiency. Rev. </w:t>
      </w:r>
      <w:proofErr w:type="spellStart"/>
      <w:r w:rsidRPr="00A03F3C">
        <w:rPr>
          <w:rFonts w:ascii="Times New Roman" w:hAnsi="Times New Roman" w:cs="Times New Roman"/>
        </w:rPr>
        <w:t>Netw</w:t>
      </w:r>
      <w:proofErr w:type="spellEnd"/>
      <w:r w:rsidRPr="00A03F3C">
        <w:rPr>
          <w:rFonts w:ascii="Times New Roman" w:hAnsi="Times New Roman" w:cs="Times New Roman"/>
        </w:rPr>
        <w:t>. Econ. 3(2), 184-206. https://doi.org/10.2202/1446-9022.1050.</w:t>
      </w:r>
    </w:p>
    <w:p w14:paraId="773C7AB8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Cullinane, K., Song, D., Wang, T., 2005. The application of mathematical programming approaches to estimating container port production efficiency. J. Product. Anal. 24, 73-92. https://doi.org/10.1007/s11123-005-3041-9.</w:t>
      </w:r>
    </w:p>
    <w:p w14:paraId="663CDE60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Cullinane, K., Wang, T., 2006. Port governance in China. Res. Transp. Econ. 17, 331-356. https://doi.org/10.1016/S0739-8859(06)17015-8.</w:t>
      </w:r>
    </w:p>
    <w:p w14:paraId="482BFAB1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 xml:space="preserve">Cullinane, K., Wang, T., Song, D., Ji, P., 2006. The technical efficiency of container ports: comparing data envelopment analysis and stochastic frontier analysis.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40(4), 354-374. https://doi.org/10.1016/j.tra.2005.07.003.</w:t>
      </w:r>
    </w:p>
    <w:p w14:paraId="7C2C70A2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da Cruz, M. R. P., de Matos Ferreira, J. J., 2016. Evaluating Iberian seaport competitiveness using an alternative DEA approach. Eur. Transp. Res. Rev. 8(1), 1-9. https://doi.org/10.1007/s12544-015-0187-z.</w:t>
      </w:r>
    </w:p>
    <w:p w14:paraId="679DFDDB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De </w:t>
      </w:r>
      <w:proofErr w:type="spellStart"/>
      <w:r w:rsidRPr="00A03F3C">
        <w:rPr>
          <w:rFonts w:ascii="Times New Roman" w:hAnsi="Times New Roman" w:cs="Times New Roman"/>
        </w:rPr>
        <w:t>Koster</w:t>
      </w:r>
      <w:proofErr w:type="spellEnd"/>
      <w:r w:rsidRPr="00A03F3C">
        <w:rPr>
          <w:rFonts w:ascii="Times New Roman" w:hAnsi="Times New Roman" w:cs="Times New Roman"/>
        </w:rPr>
        <w:t xml:space="preserve">, M.B.M., Balk, B.M., Van Nus, W.T.I., 2009. On using DEA for benchmarking container terminals. Int. J. </w:t>
      </w:r>
      <w:proofErr w:type="spellStart"/>
      <w:r w:rsidRPr="00A03F3C">
        <w:rPr>
          <w:rFonts w:ascii="Times New Roman" w:hAnsi="Times New Roman" w:cs="Times New Roman"/>
        </w:rPr>
        <w:t>Oper</w:t>
      </w:r>
      <w:proofErr w:type="spellEnd"/>
      <w:r w:rsidRPr="00A03F3C">
        <w:rPr>
          <w:rFonts w:ascii="Times New Roman" w:hAnsi="Times New Roman" w:cs="Times New Roman"/>
        </w:rPr>
        <w:t xml:space="preserve">. Prod.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29(11), 1140-1155. https://doi.org/10.1108/01443570911000168.</w:t>
      </w:r>
    </w:p>
    <w:p w14:paraId="7849DBE7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De Oliveira, G.F., </w:t>
      </w:r>
      <w:proofErr w:type="spellStart"/>
      <w:r w:rsidRPr="00A03F3C">
        <w:rPr>
          <w:rFonts w:ascii="Times New Roman" w:hAnsi="Times New Roman" w:cs="Times New Roman"/>
        </w:rPr>
        <w:t>Cariou</w:t>
      </w:r>
      <w:proofErr w:type="spellEnd"/>
      <w:r w:rsidRPr="00A03F3C">
        <w:rPr>
          <w:rFonts w:ascii="Times New Roman" w:hAnsi="Times New Roman" w:cs="Times New Roman"/>
        </w:rPr>
        <w:t xml:space="preserve">, P., 2011. A DEA study of the efficiency of 122 iron ore and coal ports and of 15/17 countries in 2005.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38(7), 727-743. https://doi.org/10.1080/03088839.2011.625989.</w:t>
      </w:r>
    </w:p>
    <w:p w14:paraId="65383DA9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Demirel</w:t>
      </w:r>
      <w:proofErr w:type="spellEnd"/>
      <w:r w:rsidRPr="00A03F3C">
        <w:rPr>
          <w:rFonts w:ascii="Times New Roman" w:hAnsi="Times New Roman" w:cs="Times New Roman"/>
        </w:rPr>
        <w:t xml:space="preserve">, B., Cullinane, K., </w:t>
      </w:r>
      <w:proofErr w:type="spellStart"/>
      <w:r w:rsidRPr="00A03F3C">
        <w:rPr>
          <w:rFonts w:ascii="Times New Roman" w:hAnsi="Times New Roman" w:cs="Times New Roman"/>
        </w:rPr>
        <w:t>Haralambides</w:t>
      </w:r>
      <w:proofErr w:type="spellEnd"/>
      <w:r w:rsidRPr="00A03F3C">
        <w:rPr>
          <w:rFonts w:ascii="Times New Roman" w:hAnsi="Times New Roman" w:cs="Times New Roman"/>
        </w:rPr>
        <w:t xml:space="preserve">, H., 2012. Container Terminal Efficiency and Private Sector Participation. The Blackwell Companion to Maritime Economics ed W.K. Talley, pp. 571-598. Wiley Blackwell, Oxford. https://doi.org/10.1002/9781444345667. </w:t>
      </w:r>
    </w:p>
    <w:p w14:paraId="4F31F534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Díaz-Hernández, J.J., Martínez-</w:t>
      </w:r>
      <w:proofErr w:type="spellStart"/>
      <w:r w:rsidRPr="00A03F3C">
        <w:rPr>
          <w:rFonts w:ascii="Times New Roman" w:hAnsi="Times New Roman" w:cs="Times New Roman"/>
        </w:rPr>
        <w:t>Budría</w:t>
      </w:r>
      <w:proofErr w:type="spellEnd"/>
      <w:r w:rsidRPr="00A03F3C">
        <w:rPr>
          <w:rFonts w:ascii="Times New Roman" w:hAnsi="Times New Roman" w:cs="Times New Roman"/>
        </w:rPr>
        <w:t xml:space="preserve">, E., </w:t>
      </w:r>
      <w:proofErr w:type="spellStart"/>
      <w:r w:rsidRPr="00A03F3C">
        <w:rPr>
          <w:rFonts w:ascii="Times New Roman" w:hAnsi="Times New Roman" w:cs="Times New Roman"/>
        </w:rPr>
        <w:t>Jara</w:t>
      </w:r>
      <w:proofErr w:type="spellEnd"/>
      <w:r w:rsidRPr="00A03F3C">
        <w:rPr>
          <w:rFonts w:ascii="Times New Roman" w:hAnsi="Times New Roman" w:cs="Times New Roman"/>
        </w:rPr>
        <w:t>-Diaz, S., 2008a. Parametric estimation of inefficiency in cargo handling in Spanish ports. J. Product. Anal. 30, 223-232. https://doi.org/10.1007/s11123-008-0110-x.</w:t>
      </w:r>
    </w:p>
    <w:p w14:paraId="4A989E9C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Díaz-Hernández, J.J., Martínez-</w:t>
      </w:r>
      <w:proofErr w:type="spellStart"/>
      <w:r w:rsidRPr="00A03F3C">
        <w:rPr>
          <w:rFonts w:ascii="Times New Roman" w:hAnsi="Times New Roman" w:cs="Times New Roman"/>
        </w:rPr>
        <w:t>Budría</w:t>
      </w:r>
      <w:proofErr w:type="spellEnd"/>
      <w:r w:rsidRPr="00A03F3C">
        <w:rPr>
          <w:rFonts w:ascii="Times New Roman" w:hAnsi="Times New Roman" w:cs="Times New Roman"/>
        </w:rPr>
        <w:t xml:space="preserve">, E., </w:t>
      </w:r>
      <w:proofErr w:type="spellStart"/>
      <w:r w:rsidRPr="00A03F3C">
        <w:rPr>
          <w:rFonts w:ascii="Times New Roman" w:hAnsi="Times New Roman" w:cs="Times New Roman"/>
        </w:rPr>
        <w:t>Jara</w:t>
      </w:r>
      <w:proofErr w:type="spellEnd"/>
      <w:r w:rsidRPr="00A03F3C">
        <w:rPr>
          <w:rFonts w:ascii="Times New Roman" w:hAnsi="Times New Roman" w:cs="Times New Roman"/>
        </w:rPr>
        <w:t xml:space="preserve">-Díaz, S., 2008b. Productivity in cargo handling in Spanish ports during a period of regulatory reforms. </w:t>
      </w:r>
      <w:proofErr w:type="spellStart"/>
      <w:r w:rsidRPr="00A03F3C">
        <w:rPr>
          <w:rFonts w:ascii="Times New Roman" w:hAnsi="Times New Roman" w:cs="Times New Roman"/>
        </w:rPr>
        <w:t>Netw</w:t>
      </w:r>
      <w:proofErr w:type="spellEnd"/>
      <w:r w:rsidRPr="00A03F3C">
        <w:rPr>
          <w:rFonts w:ascii="Times New Roman" w:hAnsi="Times New Roman" w:cs="Times New Roman"/>
        </w:rPr>
        <w:t>. Spat. Econ. 8, 287-295. https://doi.org/10.1007/s11067-007-9056-1.</w:t>
      </w:r>
    </w:p>
    <w:p w14:paraId="5C09B4E4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Díaz-Hernández, J.J., Martínez-</w:t>
      </w:r>
      <w:proofErr w:type="spellStart"/>
      <w:r w:rsidRPr="00A03F3C">
        <w:rPr>
          <w:rFonts w:ascii="Times New Roman" w:hAnsi="Times New Roman" w:cs="Times New Roman"/>
        </w:rPr>
        <w:t>Budría</w:t>
      </w:r>
      <w:proofErr w:type="spellEnd"/>
      <w:r w:rsidRPr="00A03F3C">
        <w:rPr>
          <w:rFonts w:ascii="Times New Roman" w:hAnsi="Times New Roman" w:cs="Times New Roman"/>
        </w:rPr>
        <w:t xml:space="preserve">, E., Salazar-González, J.J., 2014. Measuring cost efficiency in the presence of quasi-fixed inputs using dynamic Data Envelopment Analysis: The case of port infrastructure.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16(2), 111-126. https://doi.org/10.1057/mel.2013.28.</w:t>
      </w:r>
    </w:p>
    <w:p w14:paraId="46304231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Ding, Z., Jo, G., Wang, Y., Yeo, G., 2015. The Relative Efficiency of Container Terminals in Small and Medium-Sized Ports in China. Asian J. Shipp.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31(2), 231-251. https://doi.org/10.1016/j.ajsl.2015.06.004.</w:t>
      </w:r>
    </w:p>
    <w:p w14:paraId="529C4C3E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Estache</w:t>
      </w:r>
      <w:proofErr w:type="spellEnd"/>
      <w:r w:rsidRPr="00A03F3C">
        <w:rPr>
          <w:rFonts w:ascii="Times New Roman" w:hAnsi="Times New Roman" w:cs="Times New Roman"/>
        </w:rPr>
        <w:t>, A., González, M., Trujillo, L., 2002. Efficiency gains from port reform and the potential for yardstick competition: lessons from Mexico. World Dev. 30(4), 545-560. https://doi.org/10.1016/S0305-750X(01)00129-2.</w:t>
      </w:r>
    </w:p>
    <w:p w14:paraId="5125BFEA" w14:textId="77777777" w:rsidR="0046502D" w:rsidRPr="00A03F3C" w:rsidRDefault="0046502D" w:rsidP="0046502D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Estache</w:t>
      </w:r>
      <w:proofErr w:type="spellEnd"/>
      <w:r w:rsidRPr="00A03F3C">
        <w:rPr>
          <w:rFonts w:ascii="Times New Roman" w:hAnsi="Times New Roman" w:cs="Times New Roman"/>
        </w:rPr>
        <w:t>, A., Tovar, B., Trujillo, L., 2004. Sources of efficiency gains in port reform: a DEA decomposition of a Malmquist TFP index for Mexico. Util. Policy, 12(4), 221-230. https://doi.org/10.1016/j.jup.2004.04.013.</w:t>
      </w:r>
    </w:p>
    <w:p w14:paraId="637B7F8F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lastRenderedPageBreak/>
        <w:t>Güner</w:t>
      </w:r>
      <w:proofErr w:type="spellEnd"/>
      <w:r w:rsidRPr="00A03F3C">
        <w:rPr>
          <w:rFonts w:ascii="Times New Roman" w:hAnsi="Times New Roman" w:cs="Times New Roman"/>
        </w:rPr>
        <w:t>, S., 2015. Investigating infrastructure, superstructure, operating and financial efficiency in the management of Turkish seaports using data envelopment analysis. Transp. Policy 40, 36-48.  https://doi.org/10.1016/j.tranpol.2015.02.006.</w:t>
      </w:r>
    </w:p>
    <w:p w14:paraId="561B988F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Haralambides</w:t>
      </w:r>
      <w:proofErr w:type="spellEnd"/>
      <w:r w:rsidRPr="00A03F3C">
        <w:rPr>
          <w:rFonts w:ascii="Times New Roman" w:hAnsi="Times New Roman" w:cs="Times New Roman"/>
        </w:rPr>
        <w:t xml:space="preserve">, H., Gujar, G., 2012. On balancing supply chain efficiency and environmental impacts: An eco-DEA model applied to the dry port sector of India.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14(1), 122-137. https://doi.org/10.1057/mel.2011.19.</w:t>
      </w:r>
    </w:p>
    <w:p w14:paraId="450B3C1E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Hlali</w:t>
      </w:r>
      <w:proofErr w:type="spellEnd"/>
      <w:r w:rsidRPr="00A03F3C">
        <w:rPr>
          <w:rFonts w:ascii="Times New Roman" w:hAnsi="Times New Roman" w:cs="Times New Roman"/>
        </w:rPr>
        <w:t xml:space="preserve">, A., 2018. Efficiency Analysis with </w:t>
      </w:r>
      <w:proofErr w:type="spellStart"/>
      <w:r w:rsidRPr="00A03F3C">
        <w:rPr>
          <w:rFonts w:ascii="Times New Roman" w:hAnsi="Times New Roman" w:cs="Times New Roman"/>
        </w:rPr>
        <w:t>non parametric</w:t>
      </w:r>
      <w:proofErr w:type="spellEnd"/>
      <w:r w:rsidRPr="00A03F3C">
        <w:rPr>
          <w:rFonts w:ascii="Times New Roman" w:hAnsi="Times New Roman" w:cs="Times New Roman"/>
        </w:rPr>
        <w:t xml:space="preserve"> method: Illustration of the Tunisian ports.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Sustain. Transp. 9(1), 51-58. https://doi.org/10.2478/jlst-2018-0005.</w:t>
      </w:r>
    </w:p>
    <w:p w14:paraId="37DB9BD0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Hung, S., Lu, W., Wang, T., 2010. Benchmarking the operating efficiency of Asia container ports. Eur. J. </w:t>
      </w:r>
      <w:proofErr w:type="spellStart"/>
      <w:r w:rsidRPr="00A03F3C">
        <w:rPr>
          <w:rFonts w:ascii="Times New Roman" w:hAnsi="Times New Roman" w:cs="Times New Roman"/>
        </w:rPr>
        <w:t>Oper</w:t>
      </w:r>
      <w:proofErr w:type="spellEnd"/>
      <w:r w:rsidRPr="00A03F3C">
        <w:rPr>
          <w:rFonts w:ascii="Times New Roman" w:hAnsi="Times New Roman" w:cs="Times New Roman"/>
        </w:rPr>
        <w:t>. Res. 203(3), 706-713. https://doi.org/10.1016/j.ejor.2009.09.005.</w:t>
      </w:r>
    </w:p>
    <w:p w14:paraId="0E44D752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Itoh, H., 2002. Efficiency changes at major container ports in Japan: a window application of Data Envelopment Analysis. Rev. Urb. Reg. Dev. Stud. 14(2), 133-152. https://doi.org/10.1111/1467-940X.00052.</w:t>
      </w:r>
    </w:p>
    <w:p w14:paraId="221E40F5" w14:textId="31BCA08C" w:rsidR="00705BFC" w:rsidRDefault="00705BFC" w:rsidP="00705BFC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Jara</w:t>
      </w:r>
      <w:proofErr w:type="spellEnd"/>
      <w:r w:rsidRPr="00A03F3C">
        <w:rPr>
          <w:rFonts w:ascii="Times New Roman" w:hAnsi="Times New Roman" w:cs="Times New Roman"/>
        </w:rPr>
        <w:t>-Díaz, S.R., Martínez-</w:t>
      </w:r>
      <w:proofErr w:type="spellStart"/>
      <w:r w:rsidRPr="00A03F3C">
        <w:rPr>
          <w:rFonts w:ascii="Times New Roman" w:hAnsi="Times New Roman" w:cs="Times New Roman"/>
        </w:rPr>
        <w:t>Budría</w:t>
      </w:r>
      <w:proofErr w:type="spellEnd"/>
      <w:r w:rsidRPr="00A03F3C">
        <w:rPr>
          <w:rFonts w:ascii="Times New Roman" w:hAnsi="Times New Roman" w:cs="Times New Roman"/>
        </w:rPr>
        <w:t xml:space="preserve">, E., Cortés, C.E., Basso, L., 2002. A multioutput cost function for the services of Spanish ports' infrastructure. Transportation, 29, 419-437. </w:t>
      </w:r>
      <w:hyperlink r:id="rId10" w:history="1">
        <w:r w:rsidR="00D341C9" w:rsidRPr="006B64D0">
          <w:rPr>
            <w:rStyle w:val="af3"/>
            <w:rFonts w:ascii="Times New Roman" w:hAnsi="Times New Roman" w:cs="Times New Roman"/>
          </w:rPr>
          <w:t>https://doi.org/10.1023/A:1016386131712</w:t>
        </w:r>
      </w:hyperlink>
      <w:r w:rsidRPr="00A03F3C">
        <w:rPr>
          <w:rFonts w:ascii="Times New Roman" w:hAnsi="Times New Roman" w:cs="Times New Roman"/>
        </w:rPr>
        <w:t>.</w:t>
      </w:r>
    </w:p>
    <w:p w14:paraId="3B0F1DAA" w14:textId="38630909" w:rsidR="00D341C9" w:rsidRPr="00A03F3C" w:rsidRDefault="00D341C9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Jiang, B., Li, J., 2009. DEA-based performance measurement of seaports in northeast Asia: Radial and non-radial approach. Asian J. Shipp.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25(2), 219-236. https://doi.org/10.1016/S2092-5212(09)80003-5.</w:t>
      </w:r>
    </w:p>
    <w:p w14:paraId="0BB11187" w14:textId="128E6583" w:rsidR="00705BF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Jiang, J.L., Chew, E.P., Lee, L.H., Sun, Z., 2012. DEA based on strongly efficient and inefficient frontiers and its application on port efficiency measurement. OR Spectrum, 34, 943-969. </w:t>
      </w:r>
      <w:hyperlink r:id="rId11" w:history="1">
        <w:r w:rsidR="00D341C9" w:rsidRPr="006B64D0">
          <w:rPr>
            <w:rStyle w:val="af3"/>
            <w:rFonts w:ascii="Times New Roman" w:hAnsi="Times New Roman" w:cs="Times New Roman"/>
          </w:rPr>
          <w:t>https://doi.org/10.1007/s00291-011-0263-2</w:t>
        </w:r>
      </w:hyperlink>
      <w:r w:rsidRPr="00A03F3C">
        <w:rPr>
          <w:rFonts w:ascii="Times New Roman" w:hAnsi="Times New Roman" w:cs="Times New Roman"/>
        </w:rPr>
        <w:t>.</w:t>
      </w:r>
    </w:p>
    <w:p w14:paraId="5034445D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Ju, S., Liu, N., 2015. Efficiency and its influencing factors in port enterprises: empirical evidence from Chinese port-listed companies.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42(6), 571-590. https://doi.org/10.1080/03088839.2014.996621.</w:t>
      </w:r>
    </w:p>
    <w:p w14:paraId="2D3F5CE2" w14:textId="77777777" w:rsidR="00705BFC" w:rsidRPr="00A03F3C" w:rsidRDefault="00705BFC" w:rsidP="00705BFC">
      <w:pPr>
        <w:pStyle w:val="af6"/>
        <w:jc w:val="both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A03F3C">
        <w:rPr>
          <w:rFonts w:ascii="Times New Roman" w:hAnsi="Times New Roman" w:cs="Times New Roman"/>
        </w:rPr>
        <w:t>Kaisar</w:t>
      </w:r>
      <w:proofErr w:type="spellEnd"/>
      <w:r w:rsidRPr="00A03F3C">
        <w:rPr>
          <w:rFonts w:ascii="Times New Roman" w:hAnsi="Times New Roman" w:cs="Times New Roman"/>
        </w:rPr>
        <w:t xml:space="preserve">, E.I., </w:t>
      </w:r>
      <w:proofErr w:type="spellStart"/>
      <w:r w:rsidRPr="00A03F3C">
        <w:rPr>
          <w:rFonts w:ascii="Times New Roman" w:hAnsi="Times New Roman" w:cs="Times New Roman"/>
        </w:rPr>
        <w:t>Pathomsiri</w:t>
      </w:r>
      <w:proofErr w:type="spellEnd"/>
      <w:r w:rsidRPr="00A03F3C">
        <w:rPr>
          <w:rFonts w:ascii="Times New Roman" w:hAnsi="Times New Roman" w:cs="Times New Roman"/>
        </w:rPr>
        <w:t xml:space="preserve">, S., </w:t>
      </w:r>
      <w:proofErr w:type="spellStart"/>
      <w:r w:rsidRPr="00A03F3C">
        <w:rPr>
          <w:rFonts w:ascii="Times New Roman" w:hAnsi="Times New Roman" w:cs="Times New Roman"/>
        </w:rPr>
        <w:t>Haghani</w:t>
      </w:r>
      <w:proofErr w:type="spellEnd"/>
      <w:r w:rsidRPr="00A03F3C">
        <w:rPr>
          <w:rFonts w:ascii="Times New Roman" w:hAnsi="Times New Roman" w:cs="Times New Roman"/>
        </w:rPr>
        <w:t>, A., 2006. Efficiency measurement of US ports using data envelopment analysis. Paper Presented at the 1st National Urban Freight Conference, Long Beach, CA, pp. 16.</w:t>
      </w:r>
    </w:p>
    <w:p w14:paraId="4626912F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Kasypi</w:t>
      </w:r>
      <w:proofErr w:type="spellEnd"/>
      <w:r w:rsidRPr="00A03F3C">
        <w:rPr>
          <w:rFonts w:ascii="Times New Roman" w:hAnsi="Times New Roman" w:cs="Times New Roman"/>
        </w:rPr>
        <w:t xml:space="preserve">, M., Shah, M.Z., Muhammad, I., 2013. A Productivity Study of Medium Container Terminal. IUP J. Supply Chain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 xml:space="preserve">. 10(1), 26-43. </w:t>
      </w:r>
    </w:p>
    <w:p w14:paraId="2DF4F03A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Kim, M., </w:t>
      </w:r>
      <w:proofErr w:type="spellStart"/>
      <w:r w:rsidRPr="00A03F3C">
        <w:rPr>
          <w:rFonts w:ascii="Times New Roman" w:hAnsi="Times New Roman" w:cs="Times New Roman"/>
        </w:rPr>
        <w:t>Sachish</w:t>
      </w:r>
      <w:proofErr w:type="spellEnd"/>
      <w:r w:rsidRPr="00A03F3C">
        <w:rPr>
          <w:rFonts w:ascii="Times New Roman" w:hAnsi="Times New Roman" w:cs="Times New Roman"/>
        </w:rPr>
        <w:t>, A., 1986. The structure of production, technical change and productivity in a port. J. Ind. Econ. 35(2), 209-223. https://doi.org/10.2307/2098359.</w:t>
      </w:r>
    </w:p>
    <w:p w14:paraId="0719C180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 xml:space="preserve">Lee, H., Chou, M., </w:t>
      </w:r>
      <w:proofErr w:type="spellStart"/>
      <w:r w:rsidRPr="00A03F3C">
        <w:rPr>
          <w:rFonts w:ascii="Times New Roman" w:hAnsi="Times New Roman" w:cs="Times New Roman"/>
        </w:rPr>
        <w:t>Kuo</w:t>
      </w:r>
      <w:proofErr w:type="spellEnd"/>
      <w:r w:rsidRPr="00A03F3C">
        <w:rPr>
          <w:rFonts w:ascii="Times New Roman" w:hAnsi="Times New Roman" w:cs="Times New Roman"/>
        </w:rPr>
        <w:t>, S., 2005. Evaluating port efficiency in Asia Pacific region with recursive data envelopment analysis. J. East. Asia Soc. Transp. Stud. 6, 544-559. https://doi.org/10.11175/easts.6.544.</w:t>
      </w:r>
    </w:p>
    <w:p w14:paraId="3B954C27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Le-Griffin, H.D., Murphy, M., 2006. Container terminal productivity: Experiences at the ports of Los Angeles and Long Beach. Paper Presented at the 1st National Urban Freight Conference, Long Beach, CA, pp. 1-21.</w:t>
      </w:r>
    </w:p>
    <w:p w14:paraId="318DB6C2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Lin, L., Tseng, C.C., 2007. Operational performance evaluation of major container ports in the Asia-Pacific region.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34(6), 535-551. https://doi.org/10.1080/03088830701695248.</w:t>
      </w:r>
    </w:p>
    <w:p w14:paraId="24A8F231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Lin, L., Tseng, L., 2005. Application of DEA and SFA on the measurement of operating efficiencies for 27 international container ports. Proceedings of the Eastern Asia Society for Transportation Studies, Vol. 5, Bangkok, pp. 592-607.</w:t>
      </w:r>
    </w:p>
    <w:p w14:paraId="5CC347D5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Liu, C., 2008. Evaluating the operational efficiency of major ports in the Asia-Pacific region using data envelopment analysis. Appl. Econ. 40(13), 1737-1743. https://doi.org/10.1080/00036840600905126.</w:t>
      </w:r>
    </w:p>
    <w:p w14:paraId="3CD0BF65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Liu, Q., Lim, S.H., 2017. Toxic air pollution and container port efficiency in the USA.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19(1), 94-105. https://doi.org/10.1057/mel.2015.29.</w:t>
      </w:r>
    </w:p>
    <w:p w14:paraId="4F979944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Liu, Z., 1995. The comparative performance of public and private enterprises: the case of British ports. J. Transp. Econ. Policy 29(3), 263-274. </w:t>
      </w:r>
    </w:p>
    <w:p w14:paraId="359032FA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Low, J.M.W., 2010. Capacity investment and efficiency cost estimations in major East Asian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12(4), 370-391. https://doi.org/10.1057/mel.2010.13.</w:t>
      </w:r>
    </w:p>
    <w:p w14:paraId="423217AB" w14:textId="77777777" w:rsidR="00705BFC" w:rsidRPr="00A03F3C" w:rsidRDefault="00705BFC" w:rsidP="00705BFC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Luna, J.H., Mar-Ortiz, J., </w:t>
      </w:r>
      <w:proofErr w:type="spellStart"/>
      <w:r w:rsidRPr="00A03F3C">
        <w:rPr>
          <w:rFonts w:ascii="Times New Roman" w:hAnsi="Times New Roman" w:cs="Times New Roman"/>
        </w:rPr>
        <w:t>Gracia</w:t>
      </w:r>
      <w:proofErr w:type="spellEnd"/>
      <w:r w:rsidRPr="00A03F3C">
        <w:rPr>
          <w:rFonts w:ascii="Times New Roman" w:hAnsi="Times New Roman" w:cs="Times New Roman"/>
        </w:rPr>
        <w:t xml:space="preserve">, M.D., Morales-Ramírez, D., 2018. An efficiency analysis of cargo-handling operations at container terminals.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20, 190-210. https://doi.org/10.1057/s41278-017-0074-8.</w:t>
      </w:r>
    </w:p>
    <w:p w14:paraId="227070A5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Martínez-</w:t>
      </w:r>
      <w:proofErr w:type="spellStart"/>
      <w:r w:rsidRPr="00A03F3C">
        <w:rPr>
          <w:rFonts w:ascii="Times New Roman" w:hAnsi="Times New Roman" w:cs="Times New Roman"/>
        </w:rPr>
        <w:t>Budría</w:t>
      </w:r>
      <w:proofErr w:type="spellEnd"/>
      <w:r w:rsidRPr="00A03F3C">
        <w:rPr>
          <w:rFonts w:ascii="Times New Roman" w:hAnsi="Times New Roman" w:cs="Times New Roman"/>
        </w:rPr>
        <w:t>, E., Diaz-</w:t>
      </w:r>
      <w:proofErr w:type="spellStart"/>
      <w:r w:rsidRPr="00A03F3C">
        <w:rPr>
          <w:rFonts w:ascii="Times New Roman" w:hAnsi="Times New Roman" w:cs="Times New Roman"/>
        </w:rPr>
        <w:t>Armas</w:t>
      </w:r>
      <w:proofErr w:type="spellEnd"/>
      <w:r w:rsidRPr="00A03F3C">
        <w:rPr>
          <w:rFonts w:ascii="Times New Roman" w:hAnsi="Times New Roman" w:cs="Times New Roman"/>
        </w:rPr>
        <w:t xml:space="preserve">, R.J., Navarro-Ibáñez, M., </w:t>
      </w:r>
      <w:proofErr w:type="spellStart"/>
      <w:r w:rsidRPr="00A03F3C">
        <w:rPr>
          <w:rFonts w:ascii="Times New Roman" w:hAnsi="Times New Roman" w:cs="Times New Roman"/>
        </w:rPr>
        <w:t>Ravelo</w:t>
      </w:r>
      <w:proofErr w:type="spellEnd"/>
      <w:r w:rsidRPr="00A03F3C">
        <w:rPr>
          <w:rFonts w:ascii="Times New Roman" w:hAnsi="Times New Roman" w:cs="Times New Roman"/>
        </w:rPr>
        <w:t>-Mesa, T., 1999. A study of the efficiency of Spanish port authorities using data envelopment analysis. Int. J. Transp. Econ. 26(2), 237-253.</w:t>
      </w:r>
    </w:p>
    <w:p w14:paraId="5FC35549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Min, H., Park, B., 2008. A hybrid Data Envelopment Analysis and simulation methodology for measuring capacity </w:t>
      </w:r>
      <w:proofErr w:type="spellStart"/>
      <w:r w:rsidRPr="00A03F3C">
        <w:rPr>
          <w:rFonts w:ascii="Times New Roman" w:hAnsi="Times New Roman" w:cs="Times New Roman"/>
        </w:rPr>
        <w:t>utilisation</w:t>
      </w:r>
      <w:proofErr w:type="spellEnd"/>
      <w:r w:rsidRPr="00A03F3C">
        <w:rPr>
          <w:rFonts w:ascii="Times New Roman" w:hAnsi="Times New Roman" w:cs="Times New Roman"/>
        </w:rPr>
        <w:t xml:space="preserve"> and throughput efficiency of container terminals. Int. J.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 xml:space="preserve">. Syst.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4(6), 650-672. https://doi.org/10.1504/IJLSM.2008.019184.</w:t>
      </w:r>
    </w:p>
    <w:p w14:paraId="2A11B990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Munisamy</w:t>
      </w:r>
      <w:proofErr w:type="spellEnd"/>
      <w:r w:rsidRPr="00A03F3C">
        <w:rPr>
          <w:rFonts w:ascii="Times New Roman" w:hAnsi="Times New Roman" w:cs="Times New Roman"/>
        </w:rPr>
        <w:t xml:space="preserve">, S., Singh, G., 2011. Benchmarking the efficiency of Asian container ports. Afr. J. Bus.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 xml:space="preserve">. 5(4), 1397-1407. </w:t>
      </w:r>
    </w:p>
    <w:p w14:paraId="0508863C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lastRenderedPageBreak/>
        <w:t>Munisamy</w:t>
      </w:r>
      <w:proofErr w:type="spellEnd"/>
      <w:r w:rsidRPr="00A03F3C">
        <w:rPr>
          <w:rFonts w:ascii="Times New Roman" w:hAnsi="Times New Roman" w:cs="Times New Roman"/>
        </w:rPr>
        <w:t xml:space="preserve">, S., Wang, D., 2013. Ranking efficiency of Asian container ports: a bootstrapped frontier approach.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5(6), 668-690. https://doi.org/10.1504/IJSTL.2013.056884.</w:t>
      </w:r>
    </w:p>
    <w:p w14:paraId="343E6814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Na, J., Choi, A., Ji, J., Zhang, D., 2017. Environmental efficiency analysis of Chinese container ports with CO2 emissions: An inseparable input-output SBM model. J. Transp. </w:t>
      </w:r>
      <w:proofErr w:type="spellStart"/>
      <w:r w:rsidRPr="00A03F3C">
        <w:rPr>
          <w:rFonts w:ascii="Times New Roman" w:hAnsi="Times New Roman" w:cs="Times New Roman"/>
        </w:rPr>
        <w:t>Geogr</w:t>
      </w:r>
      <w:proofErr w:type="spellEnd"/>
      <w:r w:rsidRPr="00A03F3C">
        <w:rPr>
          <w:rFonts w:ascii="Times New Roman" w:hAnsi="Times New Roman" w:cs="Times New Roman"/>
        </w:rPr>
        <w:t>. 65, 13-24. https://doi.org/10.1016/j.jtrangeo.2017.10.001.</w:t>
      </w:r>
    </w:p>
    <w:p w14:paraId="3A294F55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Nguyen, H., Nghiem, H., Chang, Y., 2018. A regional perspective of port performance using </w:t>
      </w:r>
      <w:proofErr w:type="spellStart"/>
      <w:r w:rsidRPr="00A03F3C">
        <w:rPr>
          <w:rFonts w:ascii="Times New Roman" w:hAnsi="Times New Roman" w:cs="Times New Roman"/>
        </w:rPr>
        <w:t>metafrontier</w:t>
      </w:r>
      <w:proofErr w:type="spellEnd"/>
      <w:r w:rsidRPr="00A03F3C">
        <w:rPr>
          <w:rFonts w:ascii="Times New Roman" w:hAnsi="Times New Roman" w:cs="Times New Roman"/>
        </w:rPr>
        <w:t xml:space="preserve"> analysis: the case study of Vietnamese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20, 112-130. https://doi.org/10.1057/s41278-017-0061-0.</w:t>
      </w:r>
    </w:p>
    <w:p w14:paraId="5DD5333D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Nguyen, H., Nguyen, H., Chang, Y., Chin, A.T., </w:t>
      </w: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2015. Measuring port efficiency using bootstrapped DEA: the case of Vietnamese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43(5), 644-659. https://doi.org/10.1080/03088839.2015.1107922.</w:t>
      </w:r>
    </w:p>
    <w:p w14:paraId="6446CD2D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Niavis</w:t>
      </w:r>
      <w:proofErr w:type="spellEnd"/>
      <w:r w:rsidRPr="00A03F3C">
        <w:rPr>
          <w:rFonts w:ascii="Times New Roman" w:hAnsi="Times New Roman" w:cs="Times New Roman"/>
        </w:rPr>
        <w:t xml:space="preserve">, S., </w:t>
      </w:r>
      <w:proofErr w:type="spellStart"/>
      <w:r w:rsidRPr="00A03F3C">
        <w:rPr>
          <w:rFonts w:ascii="Times New Roman" w:hAnsi="Times New Roman" w:cs="Times New Roman"/>
        </w:rPr>
        <w:t>Tsekeris</w:t>
      </w:r>
      <w:proofErr w:type="spellEnd"/>
      <w:r w:rsidRPr="00A03F3C">
        <w:rPr>
          <w:rFonts w:ascii="Times New Roman" w:hAnsi="Times New Roman" w:cs="Times New Roman"/>
        </w:rPr>
        <w:t>, T., 2012. Ranking and causes of inefficiency of container seaports in South-Eastern Europe. Eur. Transp. Res. Rev. 4, 235-244. https://doi.org/10.1007/s12544-012-0080-y.</w:t>
      </w:r>
    </w:p>
    <w:p w14:paraId="352A36B3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Notteboom</w:t>
      </w:r>
      <w:proofErr w:type="spellEnd"/>
      <w:r w:rsidRPr="00A03F3C">
        <w:rPr>
          <w:rFonts w:ascii="Times New Roman" w:hAnsi="Times New Roman" w:cs="Times New Roman"/>
        </w:rPr>
        <w:t xml:space="preserve">, T., </w:t>
      </w:r>
      <w:proofErr w:type="spellStart"/>
      <w:r w:rsidRPr="00A03F3C">
        <w:rPr>
          <w:rFonts w:ascii="Times New Roman" w:hAnsi="Times New Roman" w:cs="Times New Roman"/>
        </w:rPr>
        <w:t>Coeck</w:t>
      </w:r>
      <w:proofErr w:type="spellEnd"/>
      <w:r w:rsidRPr="00A03F3C">
        <w:rPr>
          <w:rFonts w:ascii="Times New Roman" w:hAnsi="Times New Roman" w:cs="Times New Roman"/>
        </w:rPr>
        <w:t xml:space="preserve">, C., Van Den </w:t>
      </w:r>
      <w:proofErr w:type="spellStart"/>
      <w:r w:rsidRPr="00A03F3C">
        <w:rPr>
          <w:rFonts w:ascii="Times New Roman" w:hAnsi="Times New Roman" w:cs="Times New Roman"/>
        </w:rPr>
        <w:t>Broeck</w:t>
      </w:r>
      <w:proofErr w:type="spellEnd"/>
      <w:r w:rsidRPr="00A03F3C">
        <w:rPr>
          <w:rFonts w:ascii="Times New Roman" w:hAnsi="Times New Roman" w:cs="Times New Roman"/>
        </w:rPr>
        <w:t xml:space="preserve">, J., 2000. Measuring and explaining the relative efficiency of container terminals by means of Bayesian stochastic frontier models. Int. J.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>. Econ. 11(2), 83-106. https://doi.org/10.1057/ijme.2000.9.</w:t>
      </w:r>
    </w:p>
    <w:p w14:paraId="64DBE1E8" w14:textId="77777777" w:rsidR="007D71A9" w:rsidRPr="00A03F3C" w:rsidRDefault="007D71A9" w:rsidP="007D71A9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Nwanosike</w:t>
      </w:r>
      <w:proofErr w:type="spellEnd"/>
      <w:r w:rsidRPr="00A03F3C">
        <w:rPr>
          <w:rFonts w:ascii="Times New Roman" w:hAnsi="Times New Roman" w:cs="Times New Roman"/>
        </w:rPr>
        <w:t xml:space="preserve">, F.O., Tipi, N.S., Warnock-Smith, D., 2016. Productivity change in Nigerian seaports after reform: a Malmquist productivity index decomposition approach.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43(7), 798-811. https://doi.org/10.1080/03088839.2016.1183827.</w:t>
      </w:r>
    </w:p>
    <w:p w14:paraId="79D35555" w14:textId="3F4D47D1" w:rsidR="007D71A9" w:rsidRDefault="007D71A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Pagano, A.M., Wang, G.W., Sánchez, O.V., </w:t>
      </w:r>
      <w:proofErr w:type="spellStart"/>
      <w:r w:rsidRPr="00A03F3C">
        <w:rPr>
          <w:rFonts w:ascii="Times New Roman" w:hAnsi="Times New Roman" w:cs="Times New Roman"/>
        </w:rPr>
        <w:t>Ungo</w:t>
      </w:r>
      <w:proofErr w:type="spellEnd"/>
      <w:r w:rsidRPr="00A03F3C">
        <w:rPr>
          <w:rFonts w:ascii="Times New Roman" w:hAnsi="Times New Roman" w:cs="Times New Roman"/>
        </w:rPr>
        <w:t xml:space="preserve">, R., 2013. Impact of privatization on port efficiency and effectiveness: results from Panama and US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 xml:space="preserve">. 40(2), 100-115. </w:t>
      </w:r>
      <w:hyperlink r:id="rId12" w:history="1">
        <w:r w:rsidR="00D341C9" w:rsidRPr="006B64D0">
          <w:rPr>
            <w:rStyle w:val="af3"/>
            <w:rFonts w:ascii="Times New Roman" w:hAnsi="Times New Roman" w:cs="Times New Roman"/>
          </w:rPr>
          <w:t>https://doi.org/10.1080/03088839.2012.756589</w:t>
        </w:r>
      </w:hyperlink>
      <w:r w:rsidRPr="00A03F3C">
        <w:rPr>
          <w:rFonts w:ascii="Times New Roman" w:hAnsi="Times New Roman" w:cs="Times New Roman"/>
        </w:rPr>
        <w:t>.</w:t>
      </w:r>
    </w:p>
    <w:p w14:paraId="424AEB98" w14:textId="4C683A02" w:rsidR="00D341C9" w:rsidRPr="00A03F3C" w:rsidRDefault="00D341C9" w:rsidP="007D71A9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Pérez, I., Trujillo, L., González, M.M., 2016. Efficiency determinants of container terminals in Latin American and the Caribbean. Util. Policy, 41, 1-14. https://doi.org/10.1016/j.jup.2015.12.001.</w:t>
      </w:r>
    </w:p>
    <w:p w14:paraId="258654EF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Pinto, M.M.O., Goldberg, D.J.K., Cardoso, J.S.L., 2017. Benchmarking operational efficiency of port terminals using the OEE indicator.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19(3), 504-517. https://doi.org/10.1057/mel.2016.6.</w:t>
      </w:r>
    </w:p>
    <w:p w14:paraId="03B22CBD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Pjevčević</w:t>
      </w:r>
      <w:proofErr w:type="spellEnd"/>
      <w:r w:rsidRPr="00A03F3C">
        <w:rPr>
          <w:rFonts w:ascii="Times New Roman" w:hAnsi="Times New Roman" w:cs="Times New Roman"/>
        </w:rPr>
        <w:t xml:space="preserve">, D., </w:t>
      </w:r>
      <w:proofErr w:type="spellStart"/>
      <w:r w:rsidRPr="00A03F3C">
        <w:rPr>
          <w:rFonts w:ascii="Times New Roman" w:hAnsi="Times New Roman" w:cs="Times New Roman"/>
        </w:rPr>
        <w:t>Radonjić</w:t>
      </w:r>
      <w:proofErr w:type="spellEnd"/>
      <w:r w:rsidRPr="00A03F3C">
        <w:rPr>
          <w:rFonts w:ascii="Times New Roman" w:hAnsi="Times New Roman" w:cs="Times New Roman"/>
        </w:rPr>
        <w:t xml:space="preserve">, A., </w:t>
      </w:r>
      <w:proofErr w:type="spellStart"/>
      <w:r w:rsidRPr="00A03F3C">
        <w:rPr>
          <w:rFonts w:ascii="Times New Roman" w:hAnsi="Times New Roman" w:cs="Times New Roman"/>
        </w:rPr>
        <w:t>Hrle</w:t>
      </w:r>
      <w:proofErr w:type="spellEnd"/>
      <w:r w:rsidRPr="00A03F3C">
        <w:rPr>
          <w:rFonts w:ascii="Times New Roman" w:hAnsi="Times New Roman" w:cs="Times New Roman"/>
        </w:rPr>
        <w:t xml:space="preserve">, Z.S., Colic, V.S., 2012. DEA Window Analysis for Measuring Port Efficiencies in Serbia. </w:t>
      </w:r>
      <w:proofErr w:type="spellStart"/>
      <w:r w:rsidRPr="00A03F3C">
        <w:rPr>
          <w:rFonts w:ascii="Times New Roman" w:hAnsi="Times New Roman" w:cs="Times New Roman"/>
        </w:rPr>
        <w:t>Promet</w:t>
      </w:r>
      <w:proofErr w:type="spellEnd"/>
      <w:r w:rsidRPr="00A03F3C">
        <w:rPr>
          <w:rFonts w:ascii="Times New Roman" w:hAnsi="Times New Roman" w:cs="Times New Roman"/>
        </w:rPr>
        <w:t xml:space="preserve"> - Traffic &amp;Transportation, 24(1), 63-72. https://doi.org/10.7307/ptt.v24i1.269.</w:t>
      </w:r>
    </w:p>
    <w:p w14:paraId="2D43EE74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 xml:space="preserve">Quaresma Dias, J.C., Azevedo, S.G., Ferreira, J., Palma, S.F., 2009. A comparative benchmarking analysis of main Iberian container terminals: a DEA approach.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1(3), 260-275. https://doi.org/10.1504/IJSTL.2009.027534.</w:t>
      </w:r>
    </w:p>
    <w:p w14:paraId="1E7E7A68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Rios, L.R., </w:t>
      </w:r>
      <w:proofErr w:type="spellStart"/>
      <w:r w:rsidRPr="00A03F3C">
        <w:rPr>
          <w:rFonts w:ascii="Times New Roman" w:hAnsi="Times New Roman" w:cs="Times New Roman"/>
        </w:rPr>
        <w:t>Maçada</w:t>
      </w:r>
      <w:proofErr w:type="spellEnd"/>
      <w:r w:rsidRPr="00A03F3C">
        <w:rPr>
          <w:rFonts w:ascii="Times New Roman" w:hAnsi="Times New Roman" w:cs="Times New Roman"/>
        </w:rPr>
        <w:t xml:space="preserve">, A.C.G., 2006. </w:t>
      </w:r>
      <w:proofErr w:type="spellStart"/>
      <w:r w:rsidRPr="00A03F3C">
        <w:rPr>
          <w:rFonts w:ascii="Times New Roman" w:hAnsi="Times New Roman" w:cs="Times New Roman"/>
        </w:rPr>
        <w:t>Analysing</w:t>
      </w:r>
      <w:proofErr w:type="spellEnd"/>
      <w:r w:rsidRPr="00A03F3C">
        <w:rPr>
          <w:rFonts w:ascii="Times New Roman" w:hAnsi="Times New Roman" w:cs="Times New Roman"/>
        </w:rPr>
        <w:t xml:space="preserve"> the relative efficiency of container terminals of Mercosur using DEA.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8, 331-346. https://doi.org/10.1057/palgrave.mel.9100168.</w:t>
      </w:r>
    </w:p>
    <w:p w14:paraId="2343FEE0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Rodríguez-Álvarez, A. Tovar, B., 2012. Have Spanish port sector reforms during the last two decades been successful? A cost frontier approach. Transp. Policy 24, 73-82. https://doi.org/10.1016/j.tranpol.2012.06.004.</w:t>
      </w:r>
    </w:p>
    <w:p w14:paraId="02959173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Rodríguez-Álvarez, A., Tovar, B., Trujillo, L., 2007. Firm and time varying technical and allocative efficiency: an application to port cargo handling firms. Int. J. Prod. Econ. 109(1-2), 149-161. https://doi.org/10.1016/j.ijpe.2006.12.048.</w:t>
      </w:r>
    </w:p>
    <w:p w14:paraId="7636344C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Schøyen</w:t>
      </w:r>
      <w:proofErr w:type="spellEnd"/>
      <w:r w:rsidRPr="00A03F3C">
        <w:rPr>
          <w:rFonts w:ascii="Times New Roman" w:hAnsi="Times New Roman" w:cs="Times New Roman"/>
        </w:rPr>
        <w:t xml:space="preserve">, H., </w:t>
      </w:r>
      <w:proofErr w:type="spellStart"/>
      <w:r w:rsidRPr="00A03F3C">
        <w:rPr>
          <w:rFonts w:ascii="Times New Roman" w:hAnsi="Times New Roman" w:cs="Times New Roman"/>
        </w:rPr>
        <w:t>Bjorbæk</w:t>
      </w:r>
      <w:proofErr w:type="spellEnd"/>
      <w:r w:rsidRPr="00A03F3C">
        <w:rPr>
          <w:rFonts w:ascii="Times New Roman" w:hAnsi="Times New Roman" w:cs="Times New Roman"/>
        </w:rPr>
        <w:t xml:space="preserve">, C.T., Steger-Jensen, K., </w:t>
      </w:r>
      <w:proofErr w:type="spellStart"/>
      <w:r w:rsidRPr="00A03F3C">
        <w:rPr>
          <w:rFonts w:ascii="Times New Roman" w:hAnsi="Times New Roman" w:cs="Times New Roman"/>
        </w:rPr>
        <w:t>Bouhmala</w:t>
      </w:r>
      <w:proofErr w:type="spellEnd"/>
      <w:r w:rsidRPr="00A03F3C">
        <w:rPr>
          <w:rFonts w:ascii="Times New Roman" w:hAnsi="Times New Roman" w:cs="Times New Roman"/>
        </w:rPr>
        <w:t xml:space="preserve">, N., </w:t>
      </w:r>
      <w:proofErr w:type="spellStart"/>
      <w:r w:rsidRPr="00A03F3C">
        <w:rPr>
          <w:rFonts w:ascii="Times New Roman" w:hAnsi="Times New Roman" w:cs="Times New Roman"/>
        </w:rPr>
        <w:t>Burki</w:t>
      </w:r>
      <w:proofErr w:type="spellEnd"/>
      <w:r w:rsidRPr="00A03F3C">
        <w:rPr>
          <w:rFonts w:ascii="Times New Roman" w:hAnsi="Times New Roman" w:cs="Times New Roman"/>
        </w:rPr>
        <w:t xml:space="preserve">, U., Jensen, T.E., Berg, Ø., 2018. Measuring the contribution of logistics service delivery performance outcomes and deep-sea container liner connectivity on port efficiency. Res. Transp. Bus.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28, 66-76. https://doi.org/10.1016/j.rtbm.2018.03.002.</w:t>
      </w:r>
    </w:p>
    <w:p w14:paraId="18813F1F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Schøyen</w:t>
      </w:r>
      <w:proofErr w:type="spellEnd"/>
      <w:r w:rsidRPr="00A03F3C">
        <w:rPr>
          <w:rFonts w:ascii="Times New Roman" w:hAnsi="Times New Roman" w:cs="Times New Roman"/>
        </w:rPr>
        <w:t xml:space="preserve">, H., </w:t>
      </w:r>
      <w:proofErr w:type="spellStart"/>
      <w:r w:rsidRPr="00A03F3C">
        <w:rPr>
          <w:rFonts w:ascii="Times New Roman" w:hAnsi="Times New Roman" w:cs="Times New Roman"/>
        </w:rPr>
        <w:t>Odeck</w:t>
      </w:r>
      <w:proofErr w:type="spellEnd"/>
      <w:r w:rsidRPr="00A03F3C">
        <w:rPr>
          <w:rFonts w:ascii="Times New Roman" w:hAnsi="Times New Roman" w:cs="Times New Roman"/>
        </w:rPr>
        <w:t xml:space="preserve">, J., 2017. Comparing the productivity of Norwegian and some Nordic and UK container ports-an application of Malmquist productivity index.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9(2), 234-256. https://doi.org/10.1504/IJSTL.2017.082526.</w:t>
      </w:r>
    </w:p>
    <w:p w14:paraId="315F5750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Schøyen</w:t>
      </w:r>
      <w:proofErr w:type="spellEnd"/>
      <w:r w:rsidRPr="00A03F3C">
        <w:rPr>
          <w:rFonts w:ascii="Times New Roman" w:hAnsi="Times New Roman" w:cs="Times New Roman"/>
        </w:rPr>
        <w:t xml:space="preserve">, H., </w:t>
      </w:r>
      <w:proofErr w:type="spellStart"/>
      <w:r w:rsidRPr="00A03F3C">
        <w:rPr>
          <w:rFonts w:ascii="Times New Roman" w:hAnsi="Times New Roman" w:cs="Times New Roman"/>
        </w:rPr>
        <w:t>Odeck</w:t>
      </w:r>
      <w:proofErr w:type="spellEnd"/>
      <w:r w:rsidRPr="00A03F3C">
        <w:rPr>
          <w:rFonts w:ascii="Times New Roman" w:hAnsi="Times New Roman" w:cs="Times New Roman"/>
        </w:rPr>
        <w:t xml:space="preserve">, J., 2013. The technical efficiency of Norwegian container ports: A comparison to some Nordic and UK container ports using Data Envelopment Analysis (DEA).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15(2), 197-221. https://doi.org/10.1057/mel.2013.3.</w:t>
      </w:r>
    </w:p>
    <w:p w14:paraId="44DAD2EE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Seo</w:t>
      </w:r>
      <w:proofErr w:type="spellEnd"/>
      <w:r w:rsidRPr="00A03F3C">
        <w:rPr>
          <w:rFonts w:ascii="Times New Roman" w:hAnsi="Times New Roman" w:cs="Times New Roman"/>
        </w:rPr>
        <w:t xml:space="preserve">, Y.J., </w:t>
      </w:r>
      <w:proofErr w:type="spellStart"/>
      <w:r w:rsidRPr="00A03F3C">
        <w:rPr>
          <w:rFonts w:ascii="Times New Roman" w:hAnsi="Times New Roman" w:cs="Times New Roman"/>
        </w:rPr>
        <w:t>Ryoo</w:t>
      </w:r>
      <w:proofErr w:type="spellEnd"/>
      <w:r w:rsidRPr="00A03F3C">
        <w:rPr>
          <w:rFonts w:ascii="Times New Roman" w:hAnsi="Times New Roman" w:cs="Times New Roman"/>
        </w:rPr>
        <w:t xml:space="preserve">, D.K., Aye, M.N., 2012. An analysis of container port efficiency in ASEAN. J. </w:t>
      </w:r>
      <w:proofErr w:type="spellStart"/>
      <w:r w:rsidRPr="00A03F3C">
        <w:rPr>
          <w:rFonts w:ascii="Times New Roman" w:hAnsi="Times New Roman" w:cs="Times New Roman"/>
        </w:rPr>
        <w:t>Navig</w:t>
      </w:r>
      <w:proofErr w:type="spellEnd"/>
      <w:r w:rsidRPr="00A03F3C">
        <w:rPr>
          <w:rFonts w:ascii="Times New Roman" w:hAnsi="Times New Roman" w:cs="Times New Roman"/>
        </w:rPr>
        <w:t>. Port Res. 36(7), 535-544. http://dx.doi.org/10.5394/KINPR.2012.36.7.535.</w:t>
      </w:r>
    </w:p>
    <w:p w14:paraId="5779BFE3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Serebrisky</w:t>
      </w:r>
      <w:proofErr w:type="spellEnd"/>
      <w:r w:rsidRPr="00A03F3C">
        <w:rPr>
          <w:rFonts w:ascii="Times New Roman" w:hAnsi="Times New Roman" w:cs="Times New Roman"/>
        </w:rPr>
        <w:t xml:space="preserve">, T., </w:t>
      </w:r>
      <w:proofErr w:type="spellStart"/>
      <w:r w:rsidRPr="00A03F3C">
        <w:rPr>
          <w:rFonts w:ascii="Times New Roman" w:hAnsi="Times New Roman" w:cs="Times New Roman"/>
        </w:rPr>
        <w:t>Sarriera</w:t>
      </w:r>
      <w:proofErr w:type="spellEnd"/>
      <w:r w:rsidRPr="00A03F3C">
        <w:rPr>
          <w:rFonts w:ascii="Times New Roman" w:hAnsi="Times New Roman" w:cs="Times New Roman"/>
        </w:rPr>
        <w:t>, J.M., Suárez-</w:t>
      </w:r>
      <w:proofErr w:type="spellStart"/>
      <w:r w:rsidRPr="00A03F3C">
        <w:rPr>
          <w:rFonts w:ascii="Times New Roman" w:hAnsi="Times New Roman" w:cs="Times New Roman"/>
        </w:rPr>
        <w:t>Alemán</w:t>
      </w:r>
      <w:proofErr w:type="spellEnd"/>
      <w:r w:rsidRPr="00A03F3C">
        <w:rPr>
          <w:rFonts w:ascii="Times New Roman" w:hAnsi="Times New Roman" w:cs="Times New Roman"/>
        </w:rPr>
        <w:t xml:space="preserve">, A., Araya, G., </w:t>
      </w:r>
      <w:proofErr w:type="spellStart"/>
      <w:r w:rsidRPr="00A03F3C">
        <w:rPr>
          <w:rFonts w:ascii="Times New Roman" w:hAnsi="Times New Roman" w:cs="Times New Roman"/>
        </w:rPr>
        <w:t>Briceño-Garmendía</w:t>
      </w:r>
      <w:proofErr w:type="spellEnd"/>
      <w:r w:rsidRPr="00A03F3C">
        <w:rPr>
          <w:rFonts w:ascii="Times New Roman" w:hAnsi="Times New Roman" w:cs="Times New Roman"/>
        </w:rPr>
        <w:t>, C., Schwartz, J., 2016. Exploring the drivers of port efficiency in Latin America and the Caribbean. Transp. Policy 45, 31-45. https://doi.org/10.1016/j.tranpol.2015.09.004.</w:t>
      </w:r>
    </w:p>
    <w:p w14:paraId="47613168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Sharma, M.J., Yu, S.J., 2009. Performance based stratification and clustering for benchmarking of container terminals. Expert Syst. Appl. 36(3), 5016-5022. https://doi.org/10.1016/j.eswa.2008.06.010.</w:t>
      </w:r>
    </w:p>
    <w:p w14:paraId="0551AE10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Sohn, J., Jung, C., 2009. The size effect of a port on the container handling efficiency level and market share in </w:t>
      </w:r>
      <w:proofErr w:type="spellStart"/>
      <w:r w:rsidRPr="00A03F3C">
        <w:rPr>
          <w:rFonts w:ascii="Times New Roman" w:hAnsi="Times New Roman" w:cs="Times New Roman"/>
        </w:rPr>
        <w:t>internation</w:t>
      </w:r>
      <w:proofErr w:type="spellEnd"/>
      <w:r w:rsidRPr="00A03F3C">
        <w:rPr>
          <w:rFonts w:ascii="Times New Roman" w:hAnsi="Times New Roman" w:cs="Times New Roman"/>
        </w:rPr>
        <w:t xml:space="preserve"> transshipment flow.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 xml:space="preserve">. 36(2), 117-129. https://doi.org/10.1080/03088830902868057. </w:t>
      </w:r>
    </w:p>
    <w:p w14:paraId="2E328B8D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>Song, B., Cui, Y., 2014. Productivity changes in Chinese Container Terminals 2006–2011. Transp. Policy 35, 377-384. https://doi.org/10.1016/j.tranpol.2014.04.011.</w:t>
      </w:r>
    </w:p>
    <w:p w14:paraId="554568DB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Suárez-</w:t>
      </w:r>
      <w:proofErr w:type="spellStart"/>
      <w:r w:rsidRPr="00A03F3C">
        <w:rPr>
          <w:rFonts w:ascii="Times New Roman" w:hAnsi="Times New Roman" w:cs="Times New Roman"/>
        </w:rPr>
        <w:t>Alemán</w:t>
      </w:r>
      <w:proofErr w:type="spellEnd"/>
      <w:r w:rsidRPr="00A03F3C">
        <w:rPr>
          <w:rFonts w:ascii="Times New Roman" w:hAnsi="Times New Roman" w:cs="Times New Roman"/>
        </w:rPr>
        <w:t xml:space="preserve">, A., Morales </w:t>
      </w:r>
      <w:proofErr w:type="spellStart"/>
      <w:r w:rsidRPr="00A03F3C">
        <w:rPr>
          <w:rFonts w:ascii="Times New Roman" w:hAnsi="Times New Roman" w:cs="Times New Roman"/>
        </w:rPr>
        <w:t>Sarriera</w:t>
      </w:r>
      <w:proofErr w:type="spellEnd"/>
      <w:r w:rsidRPr="00A03F3C">
        <w:rPr>
          <w:rFonts w:ascii="Times New Roman" w:hAnsi="Times New Roman" w:cs="Times New Roman"/>
        </w:rPr>
        <w:t xml:space="preserve">, J., </w:t>
      </w:r>
      <w:proofErr w:type="spellStart"/>
      <w:r w:rsidRPr="00A03F3C">
        <w:rPr>
          <w:rFonts w:ascii="Times New Roman" w:hAnsi="Times New Roman" w:cs="Times New Roman"/>
        </w:rPr>
        <w:t>Serebrisky</w:t>
      </w:r>
      <w:proofErr w:type="spellEnd"/>
      <w:r w:rsidRPr="00A03F3C">
        <w:rPr>
          <w:rFonts w:ascii="Times New Roman" w:hAnsi="Times New Roman" w:cs="Times New Roman"/>
        </w:rPr>
        <w:t xml:space="preserve">, T., Trujillo, L., 2016. When it comes to container port efficiency, are all developing regions equal?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86, 56-77. https://doi.org/10.1016/j.tra.2016.01.018.</w:t>
      </w:r>
    </w:p>
    <w:p w14:paraId="62D48F7E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Suárez-</w:t>
      </w:r>
      <w:proofErr w:type="spellStart"/>
      <w:r w:rsidRPr="00A03F3C">
        <w:rPr>
          <w:rFonts w:ascii="Times New Roman" w:hAnsi="Times New Roman" w:cs="Times New Roman"/>
        </w:rPr>
        <w:t>Alemán</w:t>
      </w:r>
      <w:proofErr w:type="spellEnd"/>
      <w:r w:rsidRPr="00A03F3C">
        <w:rPr>
          <w:rFonts w:ascii="Times New Roman" w:hAnsi="Times New Roman" w:cs="Times New Roman"/>
        </w:rPr>
        <w:t xml:space="preserve">, A., Trujillo, L., Cullinane, K., 2014. Time at ports in short sea shipping: When timing is crucial.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16(4), 399-417. https://doi.org/10.1057/mel.2014.5.</w:t>
      </w:r>
    </w:p>
    <w:p w14:paraId="5EBA65C0" w14:textId="77777777" w:rsidR="00FD3F30" w:rsidRPr="00A03F3C" w:rsidRDefault="00FD3F30" w:rsidP="00FD3F30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Sun, J., Yuan, Y., Yang, R., Ji, X., Wu, J., 2017. Performance evaluation of Chinese port enterprises under significant environmental concerns: An extended DEA-based analysis. Transp. Policy 60, 75-86. https://doi.org/10.1016/j.tranpol.2017.09.001.</w:t>
      </w:r>
    </w:p>
    <w:p w14:paraId="40344384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2001. Efficiency measurement of selected Australian and other international ports using data envelopment analysis.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35(2), 107-122. https://doi.org/10.1016/S0965-8564(99)00049-X.</w:t>
      </w:r>
    </w:p>
    <w:p w14:paraId="300F06CE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1995a. Determinants of port performance and efficiency.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29(3), 245-252. https://doi.org/10.1016/0965-8564(94)00032-6.</w:t>
      </w:r>
    </w:p>
    <w:p w14:paraId="4B84DD3C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1995b. Systematizing international benchmarking for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22(2), 171-177. https://doi.org/10.1080/03088839500000048.</w:t>
      </w:r>
    </w:p>
    <w:p w14:paraId="43281CD1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1993. The Port of Melbourne Authority's pricing policy: its efficiency and distribution implications.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20(3), 197-205. https://doi.org/10.1080/03088839300000012.</w:t>
      </w:r>
    </w:p>
    <w:p w14:paraId="74E6457B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Tongzon</w:t>
      </w:r>
      <w:proofErr w:type="spellEnd"/>
      <w:r w:rsidRPr="00A03F3C">
        <w:rPr>
          <w:rFonts w:ascii="Times New Roman" w:hAnsi="Times New Roman" w:cs="Times New Roman"/>
        </w:rPr>
        <w:t xml:space="preserve">, J., Heng, W., 2005. Port privatization, efficiency and competitiveness: Some empirical evidence from container ports (terminals).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39(5), 405-424. https://doi.org/10.1016/j.tra.2005.02.001.</w:t>
      </w:r>
    </w:p>
    <w:p w14:paraId="4AE65A9D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Tovar, B., Rodríguez-</w:t>
      </w:r>
      <w:proofErr w:type="spellStart"/>
      <w:r w:rsidRPr="00A03F3C">
        <w:rPr>
          <w:rFonts w:ascii="Times New Roman" w:hAnsi="Times New Roman" w:cs="Times New Roman"/>
        </w:rPr>
        <w:t>Déniz</w:t>
      </w:r>
      <w:proofErr w:type="spellEnd"/>
      <w:r w:rsidRPr="00A03F3C">
        <w:rPr>
          <w:rFonts w:ascii="Times New Roman" w:hAnsi="Times New Roman" w:cs="Times New Roman"/>
        </w:rPr>
        <w:t>, H., 2015. Classifying Ports for Efficiency Benchmarking: A Review and a Frontier-based Clustering Approach. Transp. Rev. 35(3), 378-400. https://doi.org/10.1080/01441647.2015.1016473.</w:t>
      </w:r>
    </w:p>
    <w:p w14:paraId="022F0FBB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Tovar, B., Wall, A., 2017. </w:t>
      </w:r>
      <w:proofErr w:type="spellStart"/>
      <w:r w:rsidRPr="00A03F3C">
        <w:rPr>
          <w:rFonts w:ascii="Times New Roman" w:hAnsi="Times New Roman" w:cs="Times New Roman"/>
        </w:rPr>
        <w:t>Specialisation</w:t>
      </w:r>
      <w:proofErr w:type="spellEnd"/>
      <w:r w:rsidRPr="00A03F3C">
        <w:rPr>
          <w:rFonts w:ascii="Times New Roman" w:hAnsi="Times New Roman" w:cs="Times New Roman"/>
        </w:rPr>
        <w:t xml:space="preserve">, diversification, size and technical efficiency in ports: an empirical </w:t>
      </w:r>
      <w:proofErr w:type="spellStart"/>
      <w:r w:rsidRPr="00A03F3C">
        <w:rPr>
          <w:rFonts w:ascii="Times New Roman" w:hAnsi="Times New Roman" w:cs="Times New Roman"/>
        </w:rPr>
        <w:t>analyisis</w:t>
      </w:r>
      <w:proofErr w:type="spellEnd"/>
      <w:r w:rsidRPr="00A03F3C">
        <w:rPr>
          <w:rFonts w:ascii="Times New Roman" w:hAnsi="Times New Roman" w:cs="Times New Roman"/>
        </w:rPr>
        <w:t xml:space="preserve"> using frontier techniques. Eur. J. Transp. </w:t>
      </w:r>
      <w:proofErr w:type="spellStart"/>
      <w:r w:rsidRPr="00A03F3C">
        <w:rPr>
          <w:rFonts w:ascii="Times New Roman" w:hAnsi="Times New Roman" w:cs="Times New Roman"/>
        </w:rPr>
        <w:t>Infrastruct</w:t>
      </w:r>
      <w:proofErr w:type="spellEnd"/>
      <w:r w:rsidRPr="00A03F3C">
        <w:rPr>
          <w:rFonts w:ascii="Times New Roman" w:hAnsi="Times New Roman" w:cs="Times New Roman"/>
        </w:rPr>
        <w:t>. Res. 17(2), 279-303. https://doi.org/10.18757/ejtir.2017.17.2.3195.</w:t>
      </w:r>
    </w:p>
    <w:p w14:paraId="627B327A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Tovar, B., Wall, A., 2015. Can ports increase traffic while reducing inputs? Technical efficiency of Spanish Port Authorities using a directional distance function approach.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71, 128-140. https://doi.org/10.1016/j.tra.2014.11.003.</w:t>
      </w:r>
    </w:p>
    <w:p w14:paraId="18AA96F8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lastRenderedPageBreak/>
        <w:t xml:space="preserve">Turner, H., Windle, R., </w:t>
      </w:r>
      <w:proofErr w:type="spellStart"/>
      <w:r w:rsidRPr="00A03F3C">
        <w:rPr>
          <w:rFonts w:ascii="Times New Roman" w:hAnsi="Times New Roman" w:cs="Times New Roman"/>
        </w:rPr>
        <w:t>Dresner</w:t>
      </w:r>
      <w:proofErr w:type="spellEnd"/>
      <w:r w:rsidRPr="00A03F3C">
        <w:rPr>
          <w:rFonts w:ascii="Times New Roman" w:hAnsi="Times New Roman" w:cs="Times New Roman"/>
        </w:rPr>
        <w:t xml:space="preserve">, M., 2004. North American </w:t>
      </w:r>
      <w:proofErr w:type="spellStart"/>
      <w:r w:rsidRPr="00A03F3C">
        <w:rPr>
          <w:rFonts w:ascii="Times New Roman" w:hAnsi="Times New Roman" w:cs="Times New Roman"/>
        </w:rPr>
        <w:t>containerport</w:t>
      </w:r>
      <w:proofErr w:type="spellEnd"/>
      <w:r w:rsidRPr="00A03F3C">
        <w:rPr>
          <w:rFonts w:ascii="Times New Roman" w:hAnsi="Times New Roman" w:cs="Times New Roman"/>
        </w:rPr>
        <w:t xml:space="preserve"> productivity: 1984–1997. Transp. Res. Part E: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Transport. Rev. 40(4), 339-356. https://doi.org/10.1016/j.tre.2003.06.001.</w:t>
      </w:r>
    </w:p>
    <w:p w14:paraId="07706EBA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Valentine, V.F., Gray, R., 2001. The measurement of port efficiency using data envelopment analysis. Proceedings of the 9th World Conference on Transport Research, Seoul, pp. 27.</w:t>
      </w:r>
    </w:p>
    <w:p w14:paraId="79F0BC38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Wan, Y., Yuen, A.C., Zhang, A., 2014. Effects of hinterland accessibility on US container port efficiency.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6(4), 422-440. https://doi.org/10.1504/IJSTL.2014.062908.</w:t>
      </w:r>
    </w:p>
    <w:p w14:paraId="682D5FE4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Wang, G.W., Knox, K.J., Lee, P.T., 2013. A study of relative efficiency between </w:t>
      </w:r>
      <w:proofErr w:type="spellStart"/>
      <w:r w:rsidRPr="00A03F3C">
        <w:rPr>
          <w:rFonts w:ascii="Times New Roman" w:hAnsi="Times New Roman" w:cs="Times New Roman"/>
        </w:rPr>
        <w:t>privatised</w:t>
      </w:r>
      <w:proofErr w:type="spellEnd"/>
      <w:r w:rsidRPr="00A03F3C">
        <w:rPr>
          <w:rFonts w:ascii="Times New Roman" w:hAnsi="Times New Roman" w:cs="Times New Roman"/>
        </w:rPr>
        <w:t xml:space="preserve"> and publicly operated US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40(4), 351-366. https://doi.org/10.1080/03088839.2013.772669.</w:t>
      </w:r>
    </w:p>
    <w:p w14:paraId="2FC4A903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Wang, T., Cullinane, K., Song, D., 2003. Container port production efficiency: a comparative study of DEA and FDH approaches. J. East. Asia Soc. Transp. Stud. 5, 698-701. </w:t>
      </w:r>
    </w:p>
    <w:p w14:paraId="2694A33F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>Wang, T., Song, D., Cullinane, K., 2002. The applicability of data envelopment analysis to efficiency measurement of container ports. Proceedings of the International Association of Maritime Economists Conference, Panama.</w:t>
      </w:r>
    </w:p>
    <w:p w14:paraId="2843D3D1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Wanke</w:t>
      </w:r>
      <w:proofErr w:type="spellEnd"/>
      <w:r w:rsidRPr="00A03F3C">
        <w:rPr>
          <w:rFonts w:ascii="Times New Roman" w:hAnsi="Times New Roman" w:cs="Times New Roman"/>
        </w:rPr>
        <w:t>, P., 2013. Physical infrastructure and shipment consolidation efficiency drivers in Brazilian ports: A two-stage network-DEA approach. Transp. Policy 29, 145-153. https://doi.org/10.1016/j.tranpol.2013.05.004.</w:t>
      </w:r>
    </w:p>
    <w:p w14:paraId="4D21B385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Wanke</w:t>
      </w:r>
      <w:proofErr w:type="spellEnd"/>
      <w:r w:rsidRPr="00A03F3C">
        <w:rPr>
          <w:rFonts w:ascii="Times New Roman" w:hAnsi="Times New Roman" w:cs="Times New Roman"/>
        </w:rPr>
        <w:t xml:space="preserve">, P., </w:t>
      </w:r>
      <w:proofErr w:type="spellStart"/>
      <w:r w:rsidRPr="00A03F3C">
        <w:rPr>
          <w:rFonts w:ascii="Times New Roman" w:hAnsi="Times New Roman" w:cs="Times New Roman"/>
        </w:rPr>
        <w:t>Barbastefano</w:t>
      </w:r>
      <w:proofErr w:type="spellEnd"/>
      <w:r w:rsidRPr="00A03F3C">
        <w:rPr>
          <w:rFonts w:ascii="Times New Roman" w:hAnsi="Times New Roman" w:cs="Times New Roman"/>
        </w:rPr>
        <w:t xml:space="preserve">, R.G., </w:t>
      </w:r>
      <w:proofErr w:type="spellStart"/>
      <w:r w:rsidRPr="00A03F3C">
        <w:rPr>
          <w:rFonts w:ascii="Times New Roman" w:hAnsi="Times New Roman" w:cs="Times New Roman"/>
        </w:rPr>
        <w:t>Hijjar</w:t>
      </w:r>
      <w:proofErr w:type="spellEnd"/>
      <w:r w:rsidRPr="00A03F3C">
        <w:rPr>
          <w:rFonts w:ascii="Times New Roman" w:hAnsi="Times New Roman" w:cs="Times New Roman"/>
        </w:rPr>
        <w:t>, M.F., 2011. Determinants of efficiency at major Brazilian port terminals. Transp. Rev. 31(5), 653-677. https://doi.org/10.1080/01441647.2010.547635.</w:t>
      </w:r>
    </w:p>
    <w:p w14:paraId="20F0D0CE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Wanke</w:t>
      </w:r>
      <w:proofErr w:type="spellEnd"/>
      <w:r w:rsidRPr="00A03F3C">
        <w:rPr>
          <w:rFonts w:ascii="Times New Roman" w:hAnsi="Times New Roman" w:cs="Times New Roman"/>
        </w:rPr>
        <w:t xml:space="preserve">, P., Barros, C.P., 2016. New evidence on the determinants of efficiency at Brazilian ports: a bootstrapped DEA analysis.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8(3), 250-272. https://doi.org/10.1504/IJSTL.2016.076240.</w:t>
      </w:r>
    </w:p>
    <w:p w14:paraId="5187405B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Wanke</w:t>
      </w:r>
      <w:proofErr w:type="spellEnd"/>
      <w:r w:rsidRPr="00A03F3C">
        <w:rPr>
          <w:rFonts w:ascii="Times New Roman" w:hAnsi="Times New Roman" w:cs="Times New Roman"/>
        </w:rPr>
        <w:t>, P., Barros, C.P., 2015. Public-private partnerships and scale efficiency in Brazilian ports: Evidence from two-stage DEA analysis. Socio-Econ. Plan. Sci. 51, 13-22. https://doi.org/10.1016/j.seps.2015.06.002.</w:t>
      </w:r>
    </w:p>
    <w:p w14:paraId="4CBCD4E0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Wanke</w:t>
      </w:r>
      <w:proofErr w:type="spellEnd"/>
      <w:r w:rsidRPr="00A03F3C">
        <w:rPr>
          <w:rFonts w:ascii="Times New Roman" w:hAnsi="Times New Roman" w:cs="Times New Roman"/>
        </w:rPr>
        <w:t xml:space="preserve">, P., </w:t>
      </w:r>
      <w:proofErr w:type="spellStart"/>
      <w:r w:rsidRPr="00A03F3C">
        <w:rPr>
          <w:rFonts w:ascii="Times New Roman" w:hAnsi="Times New Roman" w:cs="Times New Roman"/>
        </w:rPr>
        <w:t>Nwaogbe</w:t>
      </w:r>
      <w:proofErr w:type="spellEnd"/>
      <w:r w:rsidRPr="00A03F3C">
        <w:rPr>
          <w:rFonts w:ascii="Times New Roman" w:hAnsi="Times New Roman" w:cs="Times New Roman"/>
        </w:rPr>
        <w:t xml:space="preserve">, O.R., Chen, Z., 2018. Efficiency in Nigerian ports: handling imprecise data with a two-stage fuzzy approach.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45(5), 699-715. https://doi.org/10.1080/03088839.2017.1410588.</w:t>
      </w:r>
    </w:p>
    <w:p w14:paraId="04956BD0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lastRenderedPageBreak/>
        <w:t>Wiegmans</w:t>
      </w:r>
      <w:proofErr w:type="spellEnd"/>
      <w:r w:rsidRPr="00A03F3C">
        <w:rPr>
          <w:rFonts w:ascii="Times New Roman" w:hAnsi="Times New Roman" w:cs="Times New Roman"/>
        </w:rPr>
        <w:t xml:space="preserve">, B., Witte, P., 2017. Efficiency of inland waterway container terminals: Stochastic frontier and data envelopment analysis to analyze the capacity design- and throughput efficiency.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106, 12-21. https://doi.org/10.1016/j.tra.2017.09.007.</w:t>
      </w:r>
    </w:p>
    <w:p w14:paraId="6AC8FCD2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Wilmsmeier</w:t>
      </w:r>
      <w:proofErr w:type="spellEnd"/>
      <w:r w:rsidRPr="00A03F3C">
        <w:rPr>
          <w:rFonts w:ascii="Times New Roman" w:hAnsi="Times New Roman" w:cs="Times New Roman"/>
        </w:rPr>
        <w:t xml:space="preserve">, G., Tovar, B., Sanchez, R.J., 2013. The evolution of container terminal productivity and efficiency under changing economic environments. Res. Transp. Bus.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8, 50-66. https://doi.org/10.1016/j.rtbm.2013.07.003.</w:t>
      </w:r>
    </w:p>
    <w:p w14:paraId="5C404291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proofErr w:type="spellStart"/>
      <w:r w:rsidRPr="00A03F3C">
        <w:rPr>
          <w:rFonts w:ascii="Times New Roman" w:hAnsi="Times New Roman" w:cs="Times New Roman"/>
        </w:rPr>
        <w:t>Wiśnicki</w:t>
      </w:r>
      <w:proofErr w:type="spellEnd"/>
      <w:r w:rsidRPr="00A03F3C">
        <w:rPr>
          <w:rFonts w:ascii="Times New Roman" w:hAnsi="Times New Roman" w:cs="Times New Roman"/>
        </w:rPr>
        <w:t xml:space="preserve">, B., </w:t>
      </w:r>
      <w:proofErr w:type="spellStart"/>
      <w:r w:rsidRPr="00A03F3C">
        <w:rPr>
          <w:rFonts w:ascii="Times New Roman" w:hAnsi="Times New Roman" w:cs="Times New Roman"/>
        </w:rPr>
        <w:t>Chybowski</w:t>
      </w:r>
      <w:proofErr w:type="spellEnd"/>
      <w:r w:rsidRPr="00A03F3C">
        <w:rPr>
          <w:rFonts w:ascii="Times New Roman" w:hAnsi="Times New Roman" w:cs="Times New Roman"/>
        </w:rPr>
        <w:t xml:space="preserve">, L., Czarnecki, M., 2017. Analysis of the Efficiency of Port Container Terminals with the Use of the Data Envelopment Analysis Method of Relative Productivity Evaluation.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Syst. Prod. Eng. 25(1), 9-15. https://doi.org/10.1515/mspe-2017-0001.</w:t>
      </w:r>
    </w:p>
    <w:p w14:paraId="7BA32101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Wu, J., Liang, L., 2009. Performances and benchmarks of container ports using data envelopment analysis. Int. J. Shipp. Transp.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1(3), 295-310. https://doi.org/10.1504/IJSTL.2009.027536.</w:t>
      </w:r>
    </w:p>
    <w:p w14:paraId="5282071B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Wu, J., Liang, L., Song, M., 2010. Performance based clustering for benchmarking of container ports: An application of DEA and cluster analysis technique. Int. J. </w:t>
      </w:r>
      <w:proofErr w:type="spellStart"/>
      <w:r w:rsidRPr="00A03F3C">
        <w:rPr>
          <w:rFonts w:ascii="Times New Roman" w:hAnsi="Times New Roman" w:cs="Times New Roman"/>
        </w:rPr>
        <w:t>Comput</w:t>
      </w:r>
      <w:proofErr w:type="spellEnd"/>
      <w:r w:rsidRPr="00A03F3C">
        <w:rPr>
          <w:rFonts w:ascii="Times New Roman" w:hAnsi="Times New Roman" w:cs="Times New Roman"/>
        </w:rPr>
        <w:t xml:space="preserve">. </w:t>
      </w:r>
      <w:proofErr w:type="spellStart"/>
      <w:r w:rsidRPr="00A03F3C">
        <w:rPr>
          <w:rFonts w:ascii="Times New Roman" w:hAnsi="Times New Roman" w:cs="Times New Roman"/>
        </w:rPr>
        <w:t>Intell</w:t>
      </w:r>
      <w:proofErr w:type="spellEnd"/>
      <w:r w:rsidRPr="00A03F3C">
        <w:rPr>
          <w:rFonts w:ascii="Times New Roman" w:hAnsi="Times New Roman" w:cs="Times New Roman"/>
        </w:rPr>
        <w:t>. Syst. 3(6), 709-722. https://doi.org/10.1080/18756891.2010.9727734.</w:t>
      </w:r>
    </w:p>
    <w:p w14:paraId="01B7ABCB" w14:textId="77777777" w:rsidR="004A5805" w:rsidRPr="00A03F3C" w:rsidRDefault="004A5805" w:rsidP="004A5805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Wu, J., Yan, H., Liu, J., 2009. Groups in DEA based cross-evaluation: An application to Asian container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36(6), 545-558. https://doi.org/10.1080/03088830903346095.</w:t>
      </w:r>
    </w:p>
    <w:p w14:paraId="7B674844" w14:textId="77777777" w:rsidR="004F392B" w:rsidRPr="00A03F3C" w:rsidRDefault="004F392B" w:rsidP="004F392B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Yip, T.L., Sun, X.Y., Liu, J.J., 2011. Group and individual heterogeneity in a stochastic frontier model: container terminal operators. Eur. J. </w:t>
      </w:r>
      <w:proofErr w:type="spellStart"/>
      <w:r w:rsidRPr="00A03F3C">
        <w:rPr>
          <w:rFonts w:ascii="Times New Roman" w:hAnsi="Times New Roman" w:cs="Times New Roman"/>
        </w:rPr>
        <w:t>Oper</w:t>
      </w:r>
      <w:proofErr w:type="spellEnd"/>
      <w:r w:rsidRPr="00A03F3C">
        <w:rPr>
          <w:rFonts w:ascii="Times New Roman" w:hAnsi="Times New Roman" w:cs="Times New Roman"/>
        </w:rPr>
        <w:t>. Res. 213(3), 517-525. https://doi.org/10.1016/j.ejor.2011.03.040.</w:t>
      </w:r>
    </w:p>
    <w:p w14:paraId="3923A34D" w14:textId="77777777" w:rsidR="004F392B" w:rsidRPr="00A03F3C" w:rsidRDefault="004F392B" w:rsidP="004F392B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Yuen, A.C., Zhang, A., Cheung, W., 2013. Foreign participation and competition: A way to improve the container port efficiency in China? Transp. Res. Part A: Policy </w:t>
      </w:r>
      <w:proofErr w:type="spellStart"/>
      <w:r w:rsidRPr="00A03F3C">
        <w:rPr>
          <w:rFonts w:ascii="Times New Roman" w:hAnsi="Times New Roman" w:cs="Times New Roman"/>
        </w:rPr>
        <w:t>Pract</w:t>
      </w:r>
      <w:proofErr w:type="spellEnd"/>
      <w:r w:rsidRPr="00A03F3C">
        <w:rPr>
          <w:rFonts w:ascii="Times New Roman" w:hAnsi="Times New Roman" w:cs="Times New Roman"/>
        </w:rPr>
        <w:t>. 49, 220-231. https://doi.org/10.1016/j.tra.2013.01.026.</w:t>
      </w:r>
    </w:p>
    <w:p w14:paraId="5BD5D1DD" w14:textId="77777777" w:rsidR="004F392B" w:rsidRPr="00A03F3C" w:rsidRDefault="004F392B" w:rsidP="004F392B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Zahran, S.Z., </w:t>
      </w:r>
      <w:proofErr w:type="spellStart"/>
      <w:r w:rsidRPr="00A03F3C">
        <w:rPr>
          <w:rFonts w:ascii="Times New Roman" w:hAnsi="Times New Roman" w:cs="Times New Roman"/>
        </w:rPr>
        <w:t>Alam</w:t>
      </w:r>
      <w:proofErr w:type="spellEnd"/>
      <w:r w:rsidRPr="00A03F3C">
        <w:rPr>
          <w:rFonts w:ascii="Times New Roman" w:hAnsi="Times New Roman" w:cs="Times New Roman"/>
        </w:rPr>
        <w:t xml:space="preserve">, J.B., Al-Zahrani, A.H., </w:t>
      </w:r>
      <w:proofErr w:type="spellStart"/>
      <w:r w:rsidRPr="00A03F3C">
        <w:rPr>
          <w:rFonts w:ascii="Times New Roman" w:hAnsi="Times New Roman" w:cs="Times New Roman"/>
        </w:rPr>
        <w:t>Smirlis</w:t>
      </w:r>
      <w:proofErr w:type="spellEnd"/>
      <w:r w:rsidRPr="00A03F3C">
        <w:rPr>
          <w:rFonts w:ascii="Times New Roman" w:hAnsi="Times New Roman" w:cs="Times New Roman"/>
        </w:rPr>
        <w:t xml:space="preserve">, Y., Papadimitriou, S., </w:t>
      </w:r>
      <w:proofErr w:type="spellStart"/>
      <w:r w:rsidRPr="00A03F3C">
        <w:rPr>
          <w:rFonts w:ascii="Times New Roman" w:hAnsi="Times New Roman" w:cs="Times New Roman"/>
        </w:rPr>
        <w:t>Tsioumas</w:t>
      </w:r>
      <w:proofErr w:type="spellEnd"/>
      <w:r w:rsidRPr="00A03F3C">
        <w:rPr>
          <w:rFonts w:ascii="Times New Roman" w:hAnsi="Times New Roman" w:cs="Times New Roman"/>
        </w:rPr>
        <w:t xml:space="preserve">, V., 2017. Analysis of port authority efficiency using data envelopment analysis.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Econ.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19(3), 518-537. https://doi.org/10.1057/mel.2015.33.</w:t>
      </w:r>
    </w:p>
    <w:p w14:paraId="7327702A" w14:textId="77777777" w:rsidR="004F392B" w:rsidRPr="00A03F3C" w:rsidRDefault="004F392B" w:rsidP="004F392B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Zheng, S., Yin, C., 2015. Technical, allocative and cost efficiencies of Chinese ports. </w:t>
      </w:r>
      <w:proofErr w:type="spellStart"/>
      <w:r w:rsidRPr="00A03F3C">
        <w:rPr>
          <w:rFonts w:ascii="Times New Roman" w:hAnsi="Times New Roman" w:cs="Times New Roman"/>
        </w:rPr>
        <w:t>Marit</w:t>
      </w:r>
      <w:proofErr w:type="spellEnd"/>
      <w:r w:rsidRPr="00A03F3C">
        <w:rPr>
          <w:rFonts w:ascii="Times New Roman" w:hAnsi="Times New Roman" w:cs="Times New Roman"/>
        </w:rPr>
        <w:t xml:space="preserve">. Policy </w:t>
      </w:r>
      <w:proofErr w:type="spellStart"/>
      <w:r w:rsidRPr="00A03F3C">
        <w:rPr>
          <w:rFonts w:ascii="Times New Roman" w:hAnsi="Times New Roman" w:cs="Times New Roman"/>
        </w:rPr>
        <w:t>Manag</w:t>
      </w:r>
      <w:proofErr w:type="spellEnd"/>
      <w:r w:rsidRPr="00A03F3C">
        <w:rPr>
          <w:rFonts w:ascii="Times New Roman" w:hAnsi="Times New Roman" w:cs="Times New Roman"/>
        </w:rPr>
        <w:t>. 42(8), 746-758. https://doi.org/10.1080/03088839.2015.1040860.</w:t>
      </w:r>
    </w:p>
    <w:p w14:paraId="4B06EBE0" w14:textId="77777777" w:rsidR="004F392B" w:rsidRPr="00A03F3C" w:rsidRDefault="004F392B" w:rsidP="004F392B">
      <w:pPr>
        <w:pStyle w:val="af6"/>
        <w:jc w:val="both"/>
        <w:rPr>
          <w:rFonts w:ascii="Times New Roman" w:hAnsi="Times New Roman" w:cs="Times New Roman"/>
        </w:rPr>
      </w:pPr>
      <w:r w:rsidRPr="00A03F3C">
        <w:rPr>
          <w:rFonts w:ascii="Times New Roman" w:hAnsi="Times New Roman" w:cs="Times New Roman"/>
        </w:rPr>
        <w:t xml:space="preserve">Zheng, X.B., Park, N.K., 2016. A study on the efficiency of container terminals in Korea and china. Asian J. Shipp. </w:t>
      </w:r>
      <w:proofErr w:type="spellStart"/>
      <w:r w:rsidRPr="00A03F3C">
        <w:rPr>
          <w:rFonts w:ascii="Times New Roman" w:hAnsi="Times New Roman" w:cs="Times New Roman"/>
        </w:rPr>
        <w:t>Logist</w:t>
      </w:r>
      <w:proofErr w:type="spellEnd"/>
      <w:r w:rsidRPr="00A03F3C">
        <w:rPr>
          <w:rFonts w:ascii="Times New Roman" w:hAnsi="Times New Roman" w:cs="Times New Roman"/>
        </w:rPr>
        <w:t>. 32(4), 213-220. https://doi.org/10.1016/j.ajsl.2016.12.004.</w:t>
      </w:r>
    </w:p>
    <w:p w14:paraId="286ACED8" w14:textId="022874B5" w:rsidR="009B6822" w:rsidRPr="004F392B" w:rsidRDefault="009B6822" w:rsidP="00705BFC">
      <w:pPr>
        <w:rPr>
          <w:rFonts w:eastAsia="Yu Mincho"/>
        </w:rPr>
      </w:pPr>
    </w:p>
    <w:sectPr w:rsidR="009B6822" w:rsidRPr="004F392B" w:rsidSect="00B74D6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BF6A4" w14:textId="77777777" w:rsidR="00070674" w:rsidRDefault="00070674" w:rsidP="008209D7">
      <w:r>
        <w:separator/>
      </w:r>
    </w:p>
  </w:endnote>
  <w:endnote w:type="continuationSeparator" w:id="0">
    <w:p w14:paraId="7AA0037C" w14:textId="77777777" w:rsidR="00070674" w:rsidRDefault="00070674" w:rsidP="0082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5fcf1b2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JIG M+ Gulliver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sfstb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PSTim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EPSTIM">
    <w:altName w:val="Malgun Gothic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AdvTimes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EPSTIM-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horndale Duospace WT J">
    <w:altName w:val="Yu Gothic"/>
    <w:charset w:val="80"/>
    <w:family w:val="roman"/>
    <w:pitch w:val="fixed"/>
    <w:sig w:usb0="00000000" w:usb1="F9DFFFFF" w:usb2="000A007E" w:usb3="00000000" w:csb0="001F01FF" w:csb1="00000000"/>
  </w:font>
  <w:font w:name="AdvGulliv-R">
    <w:altName w:val="Malgun Gothic"/>
    <w:panose1 w:val="00000000000000000000"/>
    <w:charset w:val="81"/>
    <w:family w:val="auto"/>
    <w:notTrueType/>
    <w:pitch w:val="default"/>
    <w:sig w:usb0="00000003" w:usb1="09070000" w:usb2="00000010" w:usb3="00000000" w:csb0="000A0001" w:csb1="00000000"/>
  </w:font>
  <w:font w:name="AdvTimes-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JPIN I+ Adv O T 863180f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C6993" w14:textId="77777777" w:rsidR="00070674" w:rsidRDefault="00070674" w:rsidP="008209D7">
      <w:r>
        <w:separator/>
      </w:r>
    </w:p>
  </w:footnote>
  <w:footnote w:type="continuationSeparator" w:id="0">
    <w:p w14:paraId="1C1E59D4" w14:textId="77777777" w:rsidR="00070674" w:rsidRDefault="00070674" w:rsidP="00820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21D"/>
    <w:multiLevelType w:val="hybridMultilevel"/>
    <w:tmpl w:val="569886FC"/>
    <w:lvl w:ilvl="0" w:tplc="2D44EC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493953"/>
    <w:multiLevelType w:val="hybridMultilevel"/>
    <w:tmpl w:val="301C188E"/>
    <w:lvl w:ilvl="0" w:tplc="67C8D8A8">
      <w:start w:val="1"/>
      <w:numFmt w:val="upperRoman"/>
      <w:lvlText w:val="(%1)"/>
      <w:lvlJc w:val="left"/>
      <w:pPr>
        <w:ind w:left="1080" w:hanging="72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61A"/>
    <w:multiLevelType w:val="hybridMultilevel"/>
    <w:tmpl w:val="9DE03F74"/>
    <w:lvl w:ilvl="0" w:tplc="921CBD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BE73FE"/>
    <w:multiLevelType w:val="multilevel"/>
    <w:tmpl w:val="F020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eastAsia="宋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4" w15:restartNumberingAfterBreak="0">
    <w:nsid w:val="0DE12D44"/>
    <w:multiLevelType w:val="hybridMultilevel"/>
    <w:tmpl w:val="AF3AD7C4"/>
    <w:lvl w:ilvl="0" w:tplc="A8B6CAD4">
      <w:start w:val="1"/>
      <w:numFmt w:val="lowerLetter"/>
      <w:lvlText w:val="(%1)"/>
      <w:lvlJc w:val="left"/>
      <w:pPr>
        <w:ind w:left="360" w:hanging="360"/>
      </w:pPr>
      <w:rPr>
        <w:rFonts w:ascii="AdvOT5fcf1b24" w:eastAsiaTheme="minorEastAsia" w:hAnsi="AdvOT5fcf1b24" w:cs="AdvOT5fcf1b24" w:hint="default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800132"/>
    <w:multiLevelType w:val="hybridMultilevel"/>
    <w:tmpl w:val="5C324D30"/>
    <w:lvl w:ilvl="0" w:tplc="7372520E">
      <w:start w:val="4"/>
      <w:numFmt w:val="bullet"/>
      <w:lvlText w:val="▲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AA139E"/>
    <w:multiLevelType w:val="hybridMultilevel"/>
    <w:tmpl w:val="1FE019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160B1"/>
    <w:multiLevelType w:val="hybridMultilevel"/>
    <w:tmpl w:val="5364AF12"/>
    <w:lvl w:ilvl="0" w:tplc="4CC6A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D881E8B"/>
    <w:multiLevelType w:val="hybridMultilevel"/>
    <w:tmpl w:val="31609E8E"/>
    <w:lvl w:ilvl="0" w:tplc="6EF4F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4840449"/>
    <w:multiLevelType w:val="hybridMultilevel"/>
    <w:tmpl w:val="E7E6E37C"/>
    <w:lvl w:ilvl="0" w:tplc="8BD27F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4F046B3"/>
    <w:multiLevelType w:val="hybridMultilevel"/>
    <w:tmpl w:val="653C3074"/>
    <w:lvl w:ilvl="0" w:tplc="7FFC53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5B2587E"/>
    <w:multiLevelType w:val="hybridMultilevel"/>
    <w:tmpl w:val="54781600"/>
    <w:lvl w:ilvl="0" w:tplc="506E21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C708ED"/>
    <w:multiLevelType w:val="hybridMultilevel"/>
    <w:tmpl w:val="DF0C73DA"/>
    <w:lvl w:ilvl="0" w:tplc="4C280CAE">
      <w:start w:val="1"/>
      <w:numFmt w:val="lowerLetter"/>
      <w:lvlText w:val="(%1)"/>
      <w:lvlJc w:val="left"/>
      <w:pPr>
        <w:ind w:left="36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77562AB"/>
    <w:multiLevelType w:val="hybridMultilevel"/>
    <w:tmpl w:val="547814EE"/>
    <w:lvl w:ilvl="0" w:tplc="23BAE3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7EB1A8A"/>
    <w:multiLevelType w:val="hybridMultilevel"/>
    <w:tmpl w:val="FC26FFFC"/>
    <w:lvl w:ilvl="0" w:tplc="7F7C29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CDC1FE0"/>
    <w:multiLevelType w:val="hybridMultilevel"/>
    <w:tmpl w:val="8B2A3076"/>
    <w:lvl w:ilvl="0" w:tplc="3FBA0D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936ED6"/>
    <w:multiLevelType w:val="hybridMultilevel"/>
    <w:tmpl w:val="AAF889A8"/>
    <w:lvl w:ilvl="0" w:tplc="2EF49D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F395AD6"/>
    <w:multiLevelType w:val="hybridMultilevel"/>
    <w:tmpl w:val="803A908E"/>
    <w:lvl w:ilvl="0" w:tplc="82FEC0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0474E47"/>
    <w:multiLevelType w:val="hybridMultilevel"/>
    <w:tmpl w:val="5AF83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CB47A2"/>
    <w:multiLevelType w:val="hybridMultilevel"/>
    <w:tmpl w:val="E47893DA"/>
    <w:lvl w:ilvl="0" w:tplc="3830F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6EF3024"/>
    <w:multiLevelType w:val="multilevel"/>
    <w:tmpl w:val="2BE8A7A6"/>
    <w:lvl w:ilvl="0">
      <w:start w:val="3"/>
      <w:numFmt w:val="decimal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hint="default"/>
      </w:rPr>
    </w:lvl>
  </w:abstractNum>
  <w:abstractNum w:abstractNumId="21" w15:restartNumberingAfterBreak="0">
    <w:nsid w:val="3783691C"/>
    <w:multiLevelType w:val="hybridMultilevel"/>
    <w:tmpl w:val="1FEC1030"/>
    <w:lvl w:ilvl="0" w:tplc="06E029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80C6142"/>
    <w:multiLevelType w:val="hybridMultilevel"/>
    <w:tmpl w:val="A840239E"/>
    <w:lvl w:ilvl="0" w:tplc="1E5E5D6E">
      <w:start w:val="1"/>
      <w:numFmt w:val="lowerLetter"/>
      <w:lvlText w:val="(%1)"/>
      <w:lvlJc w:val="left"/>
      <w:pPr>
        <w:ind w:left="36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8985E56"/>
    <w:multiLevelType w:val="hybridMultilevel"/>
    <w:tmpl w:val="D8863D32"/>
    <w:lvl w:ilvl="0" w:tplc="5BD0BF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FEA3984"/>
    <w:multiLevelType w:val="hybridMultilevel"/>
    <w:tmpl w:val="CB5E91E4"/>
    <w:lvl w:ilvl="0" w:tplc="62BC27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5CD088C"/>
    <w:multiLevelType w:val="hybridMultilevel"/>
    <w:tmpl w:val="65DAF05A"/>
    <w:lvl w:ilvl="0" w:tplc="CED07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CC140C3"/>
    <w:multiLevelType w:val="hybridMultilevel"/>
    <w:tmpl w:val="13282AE2"/>
    <w:lvl w:ilvl="0" w:tplc="9B26A4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CF063E1"/>
    <w:multiLevelType w:val="hybridMultilevel"/>
    <w:tmpl w:val="2DD82536"/>
    <w:lvl w:ilvl="0" w:tplc="AE4060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1FD159F"/>
    <w:multiLevelType w:val="hybridMultilevel"/>
    <w:tmpl w:val="88665576"/>
    <w:lvl w:ilvl="0" w:tplc="72AE12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60B3085"/>
    <w:multiLevelType w:val="hybridMultilevel"/>
    <w:tmpl w:val="BEA2DEAE"/>
    <w:lvl w:ilvl="0" w:tplc="D2A22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6E9601B"/>
    <w:multiLevelType w:val="hybridMultilevel"/>
    <w:tmpl w:val="73DE8898"/>
    <w:lvl w:ilvl="0" w:tplc="5D8EA3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9C348DE"/>
    <w:multiLevelType w:val="hybridMultilevel"/>
    <w:tmpl w:val="44B42542"/>
    <w:lvl w:ilvl="0" w:tplc="7938EA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39E7105"/>
    <w:multiLevelType w:val="hybridMultilevel"/>
    <w:tmpl w:val="100E2588"/>
    <w:lvl w:ilvl="0" w:tplc="C09221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4F724B8"/>
    <w:multiLevelType w:val="hybridMultilevel"/>
    <w:tmpl w:val="56F68F62"/>
    <w:lvl w:ilvl="0" w:tplc="BB9A9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5472BB0"/>
    <w:multiLevelType w:val="hybridMultilevel"/>
    <w:tmpl w:val="60064CE6"/>
    <w:lvl w:ilvl="0" w:tplc="AC66352C">
      <w:start w:val="1"/>
      <w:numFmt w:val="lowerLetter"/>
      <w:lvlText w:val="(%1)"/>
      <w:lvlJc w:val="left"/>
      <w:pPr>
        <w:ind w:left="36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727555EA"/>
    <w:multiLevelType w:val="hybridMultilevel"/>
    <w:tmpl w:val="CF58F9E2"/>
    <w:lvl w:ilvl="0" w:tplc="24BEEF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47159CB"/>
    <w:multiLevelType w:val="hybridMultilevel"/>
    <w:tmpl w:val="F5F2E0A6"/>
    <w:lvl w:ilvl="0" w:tplc="C4A6B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EEF649E"/>
    <w:multiLevelType w:val="hybridMultilevel"/>
    <w:tmpl w:val="6260815A"/>
    <w:lvl w:ilvl="0" w:tplc="E48443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1"/>
  </w:num>
  <w:num w:numId="4">
    <w:abstractNumId w:val="4"/>
  </w:num>
  <w:num w:numId="5">
    <w:abstractNumId w:val="17"/>
  </w:num>
  <w:num w:numId="6">
    <w:abstractNumId w:val="35"/>
  </w:num>
  <w:num w:numId="7">
    <w:abstractNumId w:val="37"/>
  </w:num>
  <w:num w:numId="8">
    <w:abstractNumId w:val="15"/>
  </w:num>
  <w:num w:numId="9">
    <w:abstractNumId w:val="32"/>
  </w:num>
  <w:num w:numId="10">
    <w:abstractNumId w:val="14"/>
  </w:num>
  <w:num w:numId="11">
    <w:abstractNumId w:val="8"/>
  </w:num>
  <w:num w:numId="12">
    <w:abstractNumId w:val="11"/>
  </w:num>
  <w:num w:numId="13">
    <w:abstractNumId w:val="30"/>
  </w:num>
  <w:num w:numId="14">
    <w:abstractNumId w:val="2"/>
  </w:num>
  <w:num w:numId="15">
    <w:abstractNumId w:val="36"/>
  </w:num>
  <w:num w:numId="16">
    <w:abstractNumId w:val="25"/>
  </w:num>
  <w:num w:numId="17">
    <w:abstractNumId w:val="33"/>
  </w:num>
  <w:num w:numId="18">
    <w:abstractNumId w:val="28"/>
  </w:num>
  <w:num w:numId="19">
    <w:abstractNumId w:val="29"/>
  </w:num>
  <w:num w:numId="20">
    <w:abstractNumId w:val="10"/>
  </w:num>
  <w:num w:numId="21">
    <w:abstractNumId w:val="16"/>
  </w:num>
  <w:num w:numId="22">
    <w:abstractNumId w:val="31"/>
  </w:num>
  <w:num w:numId="23">
    <w:abstractNumId w:val="19"/>
  </w:num>
  <w:num w:numId="24">
    <w:abstractNumId w:val="7"/>
  </w:num>
  <w:num w:numId="25">
    <w:abstractNumId w:val="27"/>
  </w:num>
  <w:num w:numId="26">
    <w:abstractNumId w:val="0"/>
  </w:num>
  <w:num w:numId="27">
    <w:abstractNumId w:val="26"/>
  </w:num>
  <w:num w:numId="28">
    <w:abstractNumId w:val="9"/>
  </w:num>
  <w:num w:numId="29">
    <w:abstractNumId w:val="13"/>
  </w:num>
  <w:num w:numId="30">
    <w:abstractNumId w:val="24"/>
  </w:num>
  <w:num w:numId="31">
    <w:abstractNumId w:val="34"/>
  </w:num>
  <w:num w:numId="32">
    <w:abstractNumId w:val="12"/>
  </w:num>
  <w:num w:numId="33">
    <w:abstractNumId w:val="22"/>
  </w:num>
  <w:num w:numId="34">
    <w:abstractNumId w:val="23"/>
  </w:num>
  <w:num w:numId="35">
    <w:abstractNumId w:val="6"/>
  </w:num>
  <w:num w:numId="36">
    <w:abstractNumId w:val="20"/>
  </w:num>
  <w:num w:numId="37">
    <w:abstractNumId w:val="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31"/>
    <w:rsid w:val="0002670B"/>
    <w:rsid w:val="00070674"/>
    <w:rsid w:val="00073C83"/>
    <w:rsid w:val="00082D77"/>
    <w:rsid w:val="00086070"/>
    <w:rsid w:val="00095445"/>
    <w:rsid w:val="0009630C"/>
    <w:rsid w:val="000A548E"/>
    <w:rsid w:val="000A55D7"/>
    <w:rsid w:val="000E13E1"/>
    <w:rsid w:val="000F514F"/>
    <w:rsid w:val="00107D2F"/>
    <w:rsid w:val="00144970"/>
    <w:rsid w:val="00185AB9"/>
    <w:rsid w:val="001A2175"/>
    <w:rsid w:val="001C3AD3"/>
    <w:rsid w:val="001E4AB8"/>
    <w:rsid w:val="001F1B24"/>
    <w:rsid w:val="00215E6B"/>
    <w:rsid w:val="00254E37"/>
    <w:rsid w:val="00260571"/>
    <w:rsid w:val="00264DA0"/>
    <w:rsid w:val="00271895"/>
    <w:rsid w:val="00295CAB"/>
    <w:rsid w:val="002C6D7B"/>
    <w:rsid w:val="002E61E4"/>
    <w:rsid w:val="003043D3"/>
    <w:rsid w:val="00313711"/>
    <w:rsid w:val="00327B76"/>
    <w:rsid w:val="00353A16"/>
    <w:rsid w:val="00373789"/>
    <w:rsid w:val="00373EDE"/>
    <w:rsid w:val="003822B3"/>
    <w:rsid w:val="003A6FB7"/>
    <w:rsid w:val="003E64EE"/>
    <w:rsid w:val="003F44A3"/>
    <w:rsid w:val="0041310D"/>
    <w:rsid w:val="00416386"/>
    <w:rsid w:val="00457D20"/>
    <w:rsid w:val="00460420"/>
    <w:rsid w:val="0046502D"/>
    <w:rsid w:val="004A5805"/>
    <w:rsid w:val="004F392B"/>
    <w:rsid w:val="00543301"/>
    <w:rsid w:val="00554D5C"/>
    <w:rsid w:val="005671D7"/>
    <w:rsid w:val="005A6430"/>
    <w:rsid w:val="005D280D"/>
    <w:rsid w:val="005F0C3D"/>
    <w:rsid w:val="005F6EC3"/>
    <w:rsid w:val="00604A6F"/>
    <w:rsid w:val="00622B2B"/>
    <w:rsid w:val="00636C64"/>
    <w:rsid w:val="006A569A"/>
    <w:rsid w:val="006B7E67"/>
    <w:rsid w:val="006D43E6"/>
    <w:rsid w:val="006E1282"/>
    <w:rsid w:val="006E4AAF"/>
    <w:rsid w:val="006E62C3"/>
    <w:rsid w:val="00705123"/>
    <w:rsid w:val="00705BFC"/>
    <w:rsid w:val="00727C28"/>
    <w:rsid w:val="00765B8B"/>
    <w:rsid w:val="0078236C"/>
    <w:rsid w:val="00791239"/>
    <w:rsid w:val="007C1842"/>
    <w:rsid w:val="007C5DB9"/>
    <w:rsid w:val="007D4F03"/>
    <w:rsid w:val="007D54F9"/>
    <w:rsid w:val="007D71A9"/>
    <w:rsid w:val="008209D7"/>
    <w:rsid w:val="00826D49"/>
    <w:rsid w:val="00864FF6"/>
    <w:rsid w:val="00876AD1"/>
    <w:rsid w:val="00896B17"/>
    <w:rsid w:val="008B2317"/>
    <w:rsid w:val="008D31D8"/>
    <w:rsid w:val="008D69DB"/>
    <w:rsid w:val="008D6B4A"/>
    <w:rsid w:val="008E1154"/>
    <w:rsid w:val="00916B9E"/>
    <w:rsid w:val="00931DD4"/>
    <w:rsid w:val="009427F6"/>
    <w:rsid w:val="0096213C"/>
    <w:rsid w:val="00962E6D"/>
    <w:rsid w:val="00964653"/>
    <w:rsid w:val="00967228"/>
    <w:rsid w:val="00983359"/>
    <w:rsid w:val="00986423"/>
    <w:rsid w:val="0099701A"/>
    <w:rsid w:val="009B0D8C"/>
    <w:rsid w:val="009B6822"/>
    <w:rsid w:val="009C7217"/>
    <w:rsid w:val="009E79AA"/>
    <w:rsid w:val="009F2F40"/>
    <w:rsid w:val="00A17904"/>
    <w:rsid w:val="00A36492"/>
    <w:rsid w:val="00A57BC8"/>
    <w:rsid w:val="00A72712"/>
    <w:rsid w:val="00A873CF"/>
    <w:rsid w:val="00A92E4C"/>
    <w:rsid w:val="00AA6009"/>
    <w:rsid w:val="00AD47F5"/>
    <w:rsid w:val="00AD7013"/>
    <w:rsid w:val="00AE678B"/>
    <w:rsid w:val="00B03308"/>
    <w:rsid w:val="00B22AF7"/>
    <w:rsid w:val="00B74D65"/>
    <w:rsid w:val="00B76B6E"/>
    <w:rsid w:val="00BB1C71"/>
    <w:rsid w:val="00BC6EF6"/>
    <w:rsid w:val="00BF5CAB"/>
    <w:rsid w:val="00C0246A"/>
    <w:rsid w:val="00C034D9"/>
    <w:rsid w:val="00C038B8"/>
    <w:rsid w:val="00C24C41"/>
    <w:rsid w:val="00C41FA8"/>
    <w:rsid w:val="00C464E9"/>
    <w:rsid w:val="00C56692"/>
    <w:rsid w:val="00C83D30"/>
    <w:rsid w:val="00CA087C"/>
    <w:rsid w:val="00CD1E63"/>
    <w:rsid w:val="00CE0A8E"/>
    <w:rsid w:val="00D00E87"/>
    <w:rsid w:val="00D031FD"/>
    <w:rsid w:val="00D22008"/>
    <w:rsid w:val="00D2773F"/>
    <w:rsid w:val="00D341C9"/>
    <w:rsid w:val="00D41CAE"/>
    <w:rsid w:val="00D51001"/>
    <w:rsid w:val="00D74C14"/>
    <w:rsid w:val="00D758F2"/>
    <w:rsid w:val="00D776F1"/>
    <w:rsid w:val="00D77792"/>
    <w:rsid w:val="00D807C8"/>
    <w:rsid w:val="00D816A0"/>
    <w:rsid w:val="00D82AE4"/>
    <w:rsid w:val="00D90623"/>
    <w:rsid w:val="00DA479A"/>
    <w:rsid w:val="00DC441B"/>
    <w:rsid w:val="00DD56FA"/>
    <w:rsid w:val="00DE073E"/>
    <w:rsid w:val="00DF0203"/>
    <w:rsid w:val="00E10B03"/>
    <w:rsid w:val="00E25A3B"/>
    <w:rsid w:val="00E406FE"/>
    <w:rsid w:val="00E601C6"/>
    <w:rsid w:val="00E64ADB"/>
    <w:rsid w:val="00E73B31"/>
    <w:rsid w:val="00E80444"/>
    <w:rsid w:val="00E82D64"/>
    <w:rsid w:val="00EB543F"/>
    <w:rsid w:val="00EE1C16"/>
    <w:rsid w:val="00EE42E8"/>
    <w:rsid w:val="00F31C75"/>
    <w:rsid w:val="00F368B2"/>
    <w:rsid w:val="00F477A3"/>
    <w:rsid w:val="00F911E8"/>
    <w:rsid w:val="00F95C4E"/>
    <w:rsid w:val="00FD3F30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46FF3F"/>
  <w15:chartTrackingRefBased/>
  <w15:docId w15:val="{2C723D6F-4FE9-4FA1-8AEC-F778AF53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D7"/>
    <w:pPr>
      <w:widowControl w:val="0"/>
      <w:jc w:val="both"/>
    </w:pPr>
    <w:rPr>
      <w:szCs w:val="21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36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6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6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4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20">
    <w:name w:val="标题 2 字符"/>
    <w:basedOn w:val="a0"/>
    <w:link w:val="2"/>
    <w:uiPriority w:val="9"/>
    <w:rsid w:val="00A364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A364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40">
    <w:name w:val="标题 4 字符"/>
    <w:basedOn w:val="a0"/>
    <w:link w:val="4"/>
    <w:uiPriority w:val="9"/>
    <w:rsid w:val="00A36492"/>
    <w:rPr>
      <w:rFonts w:asciiTheme="majorHAnsi" w:eastAsiaTheme="majorEastAsia" w:hAnsiTheme="majorHAnsi" w:cstheme="majorBidi"/>
      <w:i/>
      <w:iCs/>
      <w:color w:val="2F5496" w:themeColor="accent1" w:themeShade="BF"/>
      <w:szCs w:val="21"/>
      <w:lang w:eastAsia="ja-JP"/>
    </w:rPr>
  </w:style>
  <w:style w:type="paragraph" w:styleId="a3">
    <w:name w:val="header"/>
    <w:basedOn w:val="a"/>
    <w:link w:val="a4"/>
    <w:uiPriority w:val="99"/>
    <w:unhideWhenUsed/>
    <w:rsid w:val="00820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9D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209D7"/>
    <w:rPr>
      <w:rFonts w:asciiTheme="majorHAnsi" w:eastAsia="黑体" w:hAnsiTheme="majorHAnsi" w:cstheme="majorBidi"/>
      <w:sz w:val="20"/>
      <w:szCs w:val="20"/>
    </w:rPr>
  </w:style>
  <w:style w:type="paragraph" w:customStyle="1" w:styleId="a8">
    <w:name w:val="바탕글"/>
    <w:basedOn w:val="a"/>
    <w:rsid w:val="00A36492"/>
    <w:pPr>
      <w:wordWrap w:val="0"/>
      <w:autoSpaceDE w:val="0"/>
      <w:autoSpaceDN w:val="0"/>
      <w:snapToGrid w:val="0"/>
      <w:spacing w:line="384" w:lineRule="auto"/>
      <w:textAlignment w:val="baseline"/>
    </w:pPr>
    <w:rPr>
      <w:rFonts w:ascii="Batang" w:eastAsia="Gulim" w:hAnsi="Gulim" w:cs="Gulim"/>
      <w:color w:val="000000"/>
      <w:kern w:val="0"/>
      <w:sz w:val="20"/>
      <w:szCs w:val="20"/>
      <w:lang w:eastAsia="ko-KR"/>
    </w:rPr>
  </w:style>
  <w:style w:type="character" w:customStyle="1" w:styleId="a9">
    <w:name w:val="脚注文本 字符"/>
    <w:basedOn w:val="a0"/>
    <w:link w:val="aa"/>
    <w:uiPriority w:val="99"/>
    <w:semiHidden/>
    <w:rsid w:val="00A36492"/>
    <w:rPr>
      <w:szCs w:val="21"/>
      <w:lang w:eastAsia="ja-JP"/>
    </w:rPr>
  </w:style>
  <w:style w:type="paragraph" w:styleId="aa">
    <w:name w:val="footnote text"/>
    <w:basedOn w:val="a"/>
    <w:link w:val="a9"/>
    <w:uiPriority w:val="99"/>
    <w:semiHidden/>
    <w:unhideWhenUsed/>
    <w:rsid w:val="00A36492"/>
    <w:pPr>
      <w:snapToGrid w:val="0"/>
      <w:jc w:val="left"/>
    </w:pPr>
  </w:style>
  <w:style w:type="paragraph" w:styleId="ab">
    <w:name w:val="List Paragraph"/>
    <w:basedOn w:val="a"/>
    <w:uiPriority w:val="34"/>
    <w:qFormat/>
    <w:rsid w:val="00A36492"/>
    <w:pPr>
      <w:ind w:left="720"/>
      <w:contextualSpacing/>
    </w:pPr>
  </w:style>
  <w:style w:type="table" w:styleId="ac">
    <w:name w:val="Table Grid"/>
    <w:basedOn w:val="a1"/>
    <w:uiPriority w:val="59"/>
    <w:rsid w:val="00A36492"/>
    <w:rPr>
      <w:szCs w:val="2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批注文字 字符"/>
    <w:basedOn w:val="a0"/>
    <w:link w:val="ae"/>
    <w:uiPriority w:val="99"/>
    <w:rsid w:val="00A36492"/>
  </w:style>
  <w:style w:type="paragraph" w:styleId="ae">
    <w:name w:val="annotation text"/>
    <w:basedOn w:val="a"/>
    <w:link w:val="ad"/>
    <w:uiPriority w:val="99"/>
    <w:unhideWhenUsed/>
    <w:rsid w:val="00A36492"/>
    <w:pPr>
      <w:jc w:val="left"/>
    </w:pPr>
    <w:rPr>
      <w:szCs w:val="22"/>
      <w:lang w:eastAsia="zh-CN"/>
    </w:rPr>
  </w:style>
  <w:style w:type="character" w:customStyle="1" w:styleId="11">
    <w:name w:val="批注文字 字符1"/>
    <w:basedOn w:val="a0"/>
    <w:uiPriority w:val="99"/>
    <w:semiHidden/>
    <w:rsid w:val="00A36492"/>
    <w:rPr>
      <w:szCs w:val="21"/>
      <w:lang w:eastAsia="ja-JP"/>
    </w:rPr>
  </w:style>
  <w:style w:type="character" w:customStyle="1" w:styleId="af">
    <w:name w:val="批注主题 字符"/>
    <w:basedOn w:val="ad"/>
    <w:link w:val="af0"/>
    <w:uiPriority w:val="99"/>
    <w:semiHidden/>
    <w:rsid w:val="00A36492"/>
    <w:rPr>
      <w:b/>
      <w:bCs/>
    </w:rPr>
  </w:style>
  <w:style w:type="paragraph" w:styleId="af0">
    <w:name w:val="annotation subject"/>
    <w:basedOn w:val="ae"/>
    <w:next w:val="ae"/>
    <w:link w:val="af"/>
    <w:uiPriority w:val="99"/>
    <w:semiHidden/>
    <w:unhideWhenUsed/>
    <w:rsid w:val="00A36492"/>
    <w:rPr>
      <w:b/>
      <w:bCs/>
    </w:rPr>
  </w:style>
  <w:style w:type="character" w:customStyle="1" w:styleId="12">
    <w:name w:val="批注主题 字符1"/>
    <w:basedOn w:val="11"/>
    <w:uiPriority w:val="99"/>
    <w:semiHidden/>
    <w:rsid w:val="00A36492"/>
    <w:rPr>
      <w:b/>
      <w:bCs/>
      <w:szCs w:val="21"/>
      <w:lang w:eastAsia="ja-JP"/>
    </w:rPr>
  </w:style>
  <w:style w:type="character" w:customStyle="1" w:styleId="af1">
    <w:name w:val="批注框文本 字符"/>
    <w:basedOn w:val="a0"/>
    <w:link w:val="af2"/>
    <w:uiPriority w:val="99"/>
    <w:semiHidden/>
    <w:rsid w:val="00A36492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A36492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customStyle="1" w:styleId="13">
    <w:name w:val="批注框文本 字符1"/>
    <w:basedOn w:val="a0"/>
    <w:uiPriority w:val="99"/>
    <w:semiHidden/>
    <w:rsid w:val="00A36492"/>
    <w:rPr>
      <w:sz w:val="18"/>
      <w:szCs w:val="18"/>
      <w:lang w:eastAsia="ja-JP"/>
    </w:rPr>
  </w:style>
  <w:style w:type="character" w:customStyle="1" w:styleId="MTEquationSection">
    <w:name w:val="MTEquationSection"/>
    <w:basedOn w:val="a0"/>
    <w:rsid w:val="00A36492"/>
    <w:rPr>
      <w:rFonts w:ascii="Times New Roman" w:eastAsia="Malgun Gothic" w:hAnsi="Times New Roman" w:cs="Times New Roman"/>
      <w:vanish/>
      <w:color w:val="FF0000"/>
      <w:sz w:val="22"/>
      <w:lang w:eastAsia="ko-KR"/>
    </w:rPr>
  </w:style>
  <w:style w:type="paragraph" w:customStyle="1" w:styleId="MTDisplayEquation">
    <w:name w:val="MTDisplayEquation"/>
    <w:basedOn w:val="a"/>
    <w:next w:val="a"/>
    <w:link w:val="MTDisplayEquationChar"/>
    <w:rsid w:val="00A36492"/>
    <w:pPr>
      <w:tabs>
        <w:tab w:val="center" w:pos="3560"/>
        <w:tab w:val="right" w:pos="7100"/>
      </w:tabs>
      <w:autoSpaceDE w:val="0"/>
      <w:autoSpaceDN w:val="0"/>
      <w:adjustRightInd w:val="0"/>
    </w:pPr>
    <w:rPr>
      <w:rFonts w:ascii="Times New Roman" w:hAnsi="Times New Roman" w:cs="Times New Roman"/>
      <w:sz w:val="22"/>
    </w:rPr>
  </w:style>
  <w:style w:type="character" w:customStyle="1" w:styleId="MTDisplayEquationChar">
    <w:name w:val="MTDisplayEquation Char"/>
    <w:basedOn w:val="a0"/>
    <w:link w:val="MTDisplayEquation"/>
    <w:rsid w:val="00A36492"/>
    <w:rPr>
      <w:rFonts w:ascii="Times New Roman" w:hAnsi="Times New Roman" w:cs="Times New Roman"/>
      <w:sz w:val="22"/>
      <w:szCs w:val="21"/>
      <w:lang w:eastAsia="ja-JP"/>
    </w:rPr>
  </w:style>
  <w:style w:type="paragraph" w:customStyle="1" w:styleId="Default">
    <w:name w:val="Default"/>
    <w:rsid w:val="00A36492"/>
    <w:pPr>
      <w:widowControl w:val="0"/>
      <w:autoSpaceDE w:val="0"/>
      <w:autoSpaceDN w:val="0"/>
      <w:adjustRightInd w:val="0"/>
    </w:pPr>
    <w:rPr>
      <w:rFonts w:ascii="INJIG M+ Gulliver" w:eastAsia="INJIG M+ Gulliver" w:cs="INJIG M+ Gulliver"/>
      <w:color w:val="000000"/>
      <w:kern w:val="0"/>
      <w:sz w:val="24"/>
      <w:szCs w:val="24"/>
      <w:lang w:eastAsia="ja-JP"/>
    </w:rPr>
  </w:style>
  <w:style w:type="character" w:styleId="af3">
    <w:name w:val="Hyperlink"/>
    <w:basedOn w:val="a0"/>
    <w:uiPriority w:val="99"/>
    <w:unhideWhenUsed/>
    <w:rsid w:val="00A364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36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A3649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d15mcfceub">
    <w:name w:val="gd15mcfceub"/>
    <w:basedOn w:val="a0"/>
    <w:rsid w:val="00A36492"/>
  </w:style>
  <w:style w:type="paragraph" w:customStyle="1" w:styleId="Style1">
    <w:name w:val="Style1"/>
    <w:basedOn w:val="1"/>
    <w:link w:val="Style1Char"/>
    <w:qFormat/>
    <w:rsid w:val="00A36492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Style1Char">
    <w:name w:val="Style1 Char"/>
    <w:basedOn w:val="10"/>
    <w:link w:val="Style1"/>
    <w:rsid w:val="00A36492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A36492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A36492"/>
    <w:pPr>
      <w:spacing w:after="100"/>
    </w:pPr>
  </w:style>
  <w:style w:type="paragraph" w:customStyle="1" w:styleId="Style2">
    <w:name w:val="Style2"/>
    <w:basedOn w:val="2"/>
    <w:link w:val="Style2Char"/>
    <w:qFormat/>
    <w:rsid w:val="00A36492"/>
    <w:rPr>
      <w:rFonts w:ascii="Times New Roman" w:hAnsi="Times New Roman"/>
      <w:b/>
    </w:rPr>
  </w:style>
  <w:style w:type="character" w:customStyle="1" w:styleId="Style2Char">
    <w:name w:val="Style2 Char"/>
    <w:basedOn w:val="20"/>
    <w:link w:val="Style2"/>
    <w:rsid w:val="00A36492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eastAsia="ja-JP"/>
    </w:rPr>
  </w:style>
  <w:style w:type="paragraph" w:styleId="TOC2">
    <w:name w:val="toc 2"/>
    <w:basedOn w:val="a"/>
    <w:next w:val="a"/>
    <w:autoRedefine/>
    <w:uiPriority w:val="39"/>
    <w:unhideWhenUsed/>
    <w:rsid w:val="00A36492"/>
    <w:pPr>
      <w:spacing w:after="100"/>
      <w:ind w:left="210"/>
    </w:pPr>
  </w:style>
  <w:style w:type="paragraph" w:customStyle="1" w:styleId="Style3">
    <w:name w:val="Style3"/>
    <w:basedOn w:val="a"/>
    <w:link w:val="Style3Char"/>
    <w:qFormat/>
    <w:rsid w:val="00A36492"/>
    <w:pPr>
      <w:autoSpaceDE w:val="0"/>
      <w:autoSpaceDN w:val="0"/>
      <w:adjustRightInd w:val="0"/>
      <w:spacing w:line="480" w:lineRule="auto"/>
    </w:pPr>
    <w:rPr>
      <w:rFonts w:ascii="Times New Roman" w:eastAsia="Malgun Gothic" w:hAnsi="Times New Roman" w:cs="Times New Roman"/>
      <w:i/>
      <w:sz w:val="22"/>
      <w:lang w:eastAsia="ko-KR"/>
    </w:rPr>
  </w:style>
  <w:style w:type="character" w:customStyle="1" w:styleId="Style3Char">
    <w:name w:val="Style3 Char"/>
    <w:basedOn w:val="a0"/>
    <w:link w:val="Style3"/>
    <w:rsid w:val="00A36492"/>
    <w:rPr>
      <w:rFonts w:ascii="Times New Roman" w:eastAsia="Malgun Gothic" w:hAnsi="Times New Roman" w:cs="Times New Roman"/>
      <w:i/>
      <w:sz w:val="22"/>
      <w:szCs w:val="21"/>
      <w:lang w:eastAsia="ko-KR"/>
    </w:rPr>
  </w:style>
  <w:style w:type="paragraph" w:styleId="TOC3">
    <w:name w:val="toc 3"/>
    <w:basedOn w:val="a"/>
    <w:next w:val="a"/>
    <w:autoRedefine/>
    <w:uiPriority w:val="39"/>
    <w:unhideWhenUsed/>
    <w:rsid w:val="00A3649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4">
    <w:name w:val="toc 4"/>
    <w:basedOn w:val="a"/>
    <w:next w:val="a"/>
    <w:autoRedefine/>
    <w:uiPriority w:val="39"/>
    <w:unhideWhenUsed/>
    <w:rsid w:val="00A36492"/>
    <w:pPr>
      <w:spacing w:after="100"/>
      <w:ind w:left="630"/>
    </w:pPr>
  </w:style>
  <w:style w:type="paragraph" w:styleId="af4">
    <w:name w:val="table of figures"/>
    <w:basedOn w:val="a"/>
    <w:next w:val="a"/>
    <w:uiPriority w:val="99"/>
    <w:unhideWhenUsed/>
    <w:rsid w:val="00A36492"/>
    <w:pPr>
      <w:spacing w:before="120" w:after="120"/>
    </w:pPr>
    <w:rPr>
      <w:rFonts w:ascii="Times New Roman" w:hAnsi="Times New Roman"/>
      <w:sz w:val="22"/>
    </w:rPr>
  </w:style>
  <w:style w:type="character" w:customStyle="1" w:styleId="ggboefpdpvb">
    <w:name w:val="ggboefpdpvb"/>
    <w:basedOn w:val="a0"/>
    <w:rsid w:val="00A36492"/>
  </w:style>
  <w:style w:type="character" w:styleId="af5">
    <w:name w:val="annotation reference"/>
    <w:basedOn w:val="a0"/>
    <w:uiPriority w:val="99"/>
    <w:semiHidden/>
    <w:unhideWhenUsed/>
    <w:rsid w:val="00E80444"/>
    <w:rPr>
      <w:sz w:val="16"/>
      <w:szCs w:val="16"/>
    </w:rPr>
  </w:style>
  <w:style w:type="character" w:customStyle="1" w:styleId="keyword">
    <w:name w:val="keyword"/>
    <w:basedOn w:val="a0"/>
    <w:rsid w:val="009B6822"/>
  </w:style>
  <w:style w:type="paragraph" w:styleId="af6">
    <w:name w:val="Normal (Web)"/>
    <w:basedOn w:val="a"/>
    <w:uiPriority w:val="99"/>
    <w:semiHidden/>
    <w:unhideWhenUsed/>
    <w:rsid w:val="00DE073E"/>
    <w:pPr>
      <w:widowControl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  <w:lang w:eastAsia="ko-KR"/>
    </w:rPr>
  </w:style>
  <w:style w:type="character" w:styleId="af7">
    <w:name w:val="Unresolved Mention"/>
    <w:basedOn w:val="a0"/>
    <w:uiPriority w:val="99"/>
    <w:semiHidden/>
    <w:unhideWhenUsed/>
    <w:rsid w:val="00254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8-0394.2010.00552.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3088839.2012.75658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00291-011-0263-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3/A:10163861317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41/2062-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8A57-F243-46B8-8E49-19566457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33</Pages>
  <Words>8049</Words>
  <Characters>45882</Characters>
  <Application>Microsoft Office Word</Application>
  <DocSecurity>0</DocSecurity>
  <Lines>382</Lines>
  <Paragraphs>107</Paragraphs>
  <ScaleCrop>false</ScaleCrop>
  <Company/>
  <LinksUpToDate>false</LinksUpToDate>
  <CharactersWithSpaces>53824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</dc:creator>
  <cp:keywords/>
  <dc:description/>
  <cp:lastModifiedBy>Xiao Wei</cp:lastModifiedBy>
  <cp:revision>7</cp:revision>
  <dcterms:created xsi:type="dcterms:W3CDTF">2021-03-12T04:55:00Z</dcterms:created>
  <dcterms:modified xsi:type="dcterms:W3CDTF">2021-04-06T12:22:00Z</dcterms:modified>
</cp:coreProperties>
</file>