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zdb63du8ihz" w:id="0"/>
      <w:bookmarkEnd w:id="0"/>
      <w:r w:rsidDel="00000000" w:rsidR="00000000" w:rsidRPr="00000000">
        <w:rPr>
          <w:rtl w:val="0"/>
        </w:rPr>
        <w:t xml:space="preserve">CPF - Self Assessment TEMPLATE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gnyjvuvsokq2" w:id="1"/>
      <w:bookmarkEnd w:id="1"/>
      <w:r w:rsidDel="00000000" w:rsidR="00000000" w:rsidRPr="00000000">
        <w:rPr>
          <w:rtl w:val="0"/>
        </w:rPr>
        <w:t xml:space="preserve">November 2021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self assessment of skills as part of the Piclo Career Progression Framework should be completed in conjunction with the following document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Career Progression Framework: Summary document</w:t>
        </w:r>
      </w:hyperlink>
      <w:r w:rsidDel="00000000" w:rsidR="00000000" w:rsidRPr="00000000">
        <w:rPr>
          <w:rtl w:val="0"/>
        </w:rPr>
        <w:t xml:space="preserve"> that contains the reference material needed (particularly the Assessment Reference Guide).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vaprmh56l6s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copy of this document for yourself or the person you are assessing.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 through each section putting just the category from the Assessment Reference Guide that you feel is most appropriate for the area e.g. for Strategy within the area Leadership &amp; Accountability, choose either ‘Follow’,  ‘Engage’, ‘Demonstrate’, ‘Ensure’ or ‘Drive’ (refer to the category descriptions in the Career Progression Framework: Summary document but there’s no need to copy across the descriptions into this document).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Spend time making notes against why each category has been chosen, these will be important for further discussion between line manager and the person being assessed.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Notes might not always feel obvious or easy, but it’s really important that you track your thoughts! 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Once both people have completed their assessments independently, a conversation will take place to agree </w:t>
      </w:r>
      <w:r w:rsidDel="00000000" w:rsidR="00000000" w:rsidRPr="00000000">
        <w:rPr>
          <w:rtl w:val="0"/>
        </w:rPr>
        <w:t xml:space="preserve">on a final</w:t>
      </w:r>
      <w:r w:rsidDel="00000000" w:rsidR="00000000" w:rsidRPr="00000000">
        <w:rPr>
          <w:rtl w:val="0"/>
        </w:rPr>
        <w:t xml:space="preserve"> position, which is then referenceable against the framework matrix to confirm which  ‘Level’ the individual is placed at.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pr91jzenv8gk" w:id="3"/>
      <w:bookmarkEnd w:id="3"/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5535"/>
        <w:tblGridChange w:id="0">
          <w:tblGrid>
            <w:gridCol w:w="3465"/>
            <w:gridCol w:w="5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person completing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Oliver Yerbury-Hodgson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person being assessed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title of person being assessed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Stack Engineer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bookmarkStart w:colFirst="0" w:colLast="0" w:name="_6h6eblb6ov1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rPr/>
      </w:pPr>
      <w:bookmarkStart w:colFirst="0" w:colLast="0" w:name="_vbbwhvtpid79" w:id="5"/>
      <w:bookmarkEnd w:id="5"/>
      <w:r w:rsidDel="00000000" w:rsidR="00000000" w:rsidRPr="00000000">
        <w:rPr>
          <w:rtl w:val="0"/>
        </w:rPr>
        <w:t xml:space="preserve">1. Qualities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1695"/>
        <w:gridCol w:w="1425"/>
        <w:gridCol w:w="1695"/>
        <w:tblGridChange w:id="0">
          <w:tblGrid>
            <w:gridCol w:w="4200"/>
            <w:gridCol w:w="1695"/>
            <w:gridCol w:w="1425"/>
            <w:gridCol w:w="16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 months/12)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Similarity %</w:t>
            </w:r>
          </w:p>
        </w:tc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 Suisse - Software Engineer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3.83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1.92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Piclo - Full Stack Engineer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</w:tr>
      <w:tr>
        <w:trPr>
          <w:cantSplit w:val="0"/>
          <w:tblHeader w:val="0"/>
        </w:trPr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years relevant experience</w:t>
            </w:r>
          </w:p>
        </w:tc>
        <w:tc>
          <w:tcPr>
            <w:tcMar>
              <w:top w:w="68.03149606299213" w:type="dxa"/>
              <w:left w:w="68.03149606299213" w:type="dxa"/>
              <w:bottom w:w="68.03149606299213" w:type="dxa"/>
              <w:right w:w="68.031496062992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2.59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835"/>
        <w:gridCol w:w="4155"/>
        <w:tblGridChange w:id="0">
          <w:tblGrid>
            <w:gridCol w:w="2025"/>
            <w:gridCol w:w="283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Different industry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Similar work day-to-day, python back-end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Involved with strategic decisions and discussions at a team level, largely at a initiative / short term road map outlook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Proactive communication and consideration of other teams that may be impacted by my teams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 an active part in collaborative endeavours such as Show &amp; Tell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to work transparently and openly, using that as an opportunity to stay abreast of changes from others and how they might impact my team or the wider organisation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(Understanding how integrations and markets work impacts one another)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Leadership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Recently taking the initiative to direct our first piece of work on files translation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(Positive feedback received from team for taking initiative to lead in initial scoping)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Communicating and acting as a guide on how the team can then continue to work productively in the framework that I’ve helped define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(Demos during Dev huddles, shared documentation, Miro diagrams)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6yipgis34io9" w:id="6"/>
      <w:bookmarkEnd w:id="6"/>
      <w:r w:rsidDel="00000000" w:rsidR="00000000" w:rsidRPr="00000000">
        <w:rPr>
          <w:rtl w:val="0"/>
        </w:rPr>
        <w:t xml:space="preserve">2. Core Skills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355"/>
        <w:gridCol w:w="4710"/>
        <w:tblGridChange w:id="0">
          <w:tblGrid>
            <w:gridCol w:w="1950"/>
            <w:gridCol w:w="235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Understanding how my decisions might impact the wider team and how we work collectively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Still learning how I can bring the team with me on a particular vision and continue to keep them engaged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I’ve really gained value in the user research element of our team structure. I enjoy engaging with members of the design team on how they might be consuming our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Organisational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Able to use the tools available to capture and syndicate information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Feel as though my organisation skills can help others but curating information to share at the right time to help others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q84k517euil0" w:id="7"/>
      <w:bookmarkEnd w:id="7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Function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310"/>
        <w:gridCol w:w="1575"/>
        <w:gridCol w:w="3945"/>
        <w:tblGridChange w:id="0">
          <w:tblGrid>
            <w:gridCol w:w="1185"/>
            <w:gridCol w:w="2310"/>
            <w:gridCol w:w="157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headline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have very little issues with implementing complex changes and navigating a large codebase, exploring the implications of </w:t>
            </w:r>
            <w:commentRangeStart w:id="0"/>
            <w:r w:rsidDel="00000000" w:rsidR="00000000" w:rsidRPr="00000000">
              <w:rPr>
                <w:rtl w:val="0"/>
              </w:rPr>
              <w:t xml:space="preserve">changes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patterns in python particularly and the micro-service architecture contains topics I’m not familiar with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I’ll happily apply these but knowing what is available, and their trade-offs will help me succeed in this skill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and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enjoy not only testing what is necessary to meet test-coverage requirements, but will regularly extend and clean up tests to ensure a wide range of expected user paths are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Consideration of how tests can be written such that new additions will be automatically/easily tested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Comfortable looking at code changes and considering the wider reaching implications of their change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to use the code review process as a learning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great willingness to document and share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skill of documenting for different audiences could be improved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Able to work through problems that don’t have clear trade-offs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would like to work on balancing finding a solution but also minimising/managing the amount of technical debt that’s created. For example, finding a balance between initial discussion and implementing something prematurely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[delete as appropriate]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q2ndv9qt9qk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 Skills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2580"/>
        <w:gridCol w:w="1575"/>
        <w:gridCol w:w="3945"/>
        <w:tblGridChange w:id="0">
          <w:tblGrid>
            <w:gridCol w:w="915"/>
            <w:gridCol w:w="2580"/>
            <w:gridCol w:w="157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headline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Planning, prioritisation and goal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Intermediate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Giving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Managing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er Yerbury-Hodgson" w:id="0" w:date="2022-03-10T15:19:16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 - Full understanding of the impact of code implementations / design decisions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S7QuO20GrbDQKl1PNb7FfxRCb2PutzpGwK2AHRQ6ANc/edit#" TargetMode="External"/><Relationship Id="rId8" Type="http://schemas.openxmlformats.org/officeDocument/2006/relationships/hyperlink" Target="mailto:oliver@piclo.ener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