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Claude PROMPT: 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Here’s a copy-paste “power prompt” you can drop into Claude to run a rigorous, sources-cited market scan across the top 100 U.S. MSAs—filtered to submarkets within 25 miles—plus tables and charts for the last 3 years and the next 3–5 years.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Multifamily Market Research – Top 100 MSAs (Growth + Path of Progress)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role: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are my research analyst. Always browse the web for fresh, primary data and cite sources inline.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Analyze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100 U.S. MSAs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submarkets within 25 miles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each MSA boundary.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filters (include only markets passing all three, but note edge cases):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Population growth:</w:t>
      </w:r>
      <w:sdt>
        <w:sdtPr>
          <w:id w:val="-40675841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≥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1.0% CAGR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(last 3 years). Flag 0.8–0.99% as “borderline.”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growth:</w:t>
      </w:r>
      <w:sdt>
        <w:sdtPr>
          <w:id w:val="90568403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≥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2.0% CAGR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ideal; </w:t>
      </w:r>
      <w:sdt>
        <w:sdtPr>
          <w:id w:val="125565712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≥1.0%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acceptable (last 3 years).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 household income (MHI):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$65,000+</w:t>
      </w:r>
      <w:sdt>
        <w:sdtPr>
          <w:id w:val="-202970528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current; if $55k–$64,999 but rising ≥4% YoY, mark as “improving.”</w:t>
          </w:r>
        </w:sdtContent>
      </w:sdt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years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(most recent fully available annual data).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Forward: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3–5 year projections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(use credible sources; if not available, build a defensible projection, state method).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sources (primary first):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Population: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U.S. Census ACS (1-yr/5-yr)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Census PEP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(Population Estimates Program).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BLS 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(metro area employment),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(unemployment),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GDP growth.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Household Income,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personal income.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Development/Path of Progress: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City/County General Plans &amp; Capital Improvement Plans (CIP)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MPO long-range plans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DOT transit/roadway expansion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Opportunity Zones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TIF districts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grants, port/airport expansions,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utility capacity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plans, major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university/medical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campus expansions.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Supplementary: State economic development agencies,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reputable brokerage research (CBRE, JLL, Cushman),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CoStar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Yardi Matrix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public briefs exist. Prefer primary documents when possible.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Path of Progress (qualitative + verifiable):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For each selected MSA/submarket, summarize: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capital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(transit lines, interchanges, airports/ports, water/wastewater, stadiums, university/medical expansions).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growth corridors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(include page/section cites).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Zoning changes/upzones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ADU/lot-split policies, industrial/logistics corridors, tech/biotech clusters.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 spend &amp; timing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next 5–10 years; note bond measures, committed vs. proposed funding.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Private 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multifamily units under construction/planned (if credible public data exists).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required (deliver all of the below):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Master Table (CSV + pretty table in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 (exact order):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MSA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Submarket / within-25mi area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 CAGR (3y)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Jobs CAGR (3y)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MHI Current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MHI CAGR (3y)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Meets Filters? (Y/Borderline/N)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3–5y Pop Projection (level + CAGR)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3–5y Jobs Projection (level + CAGR)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3–5y MHI Projection (level + CAGR)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Path-of-Progress Projects (bulleted; 2–5 items with dates/$ if available)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Plan Focus Areas (page/section ref)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Employers / Sectors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Housing Supply Signals (units UC/planned if available)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Notes / Risks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Sources (links)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all qualifying MSAs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their qualifying submarkets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If an MSA fails filters but has exceptional path-of-progress signals, include it with Meets Filters? = N (watchlist) and explain why it’s watched.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Charts (in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each qualifying MSA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one combined chart 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Population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Nonfarm Employment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 HH Income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Historical: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years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(annual).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next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3–5 years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(annual).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distinguish historical vs. projected (e.g., solid vs. dashed), label axes, and include source notes.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include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15 Ranking chart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a composite score (see “Scoring” below).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Methodology &amp; Scoring (1 short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Composite Score (0–100):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= 40% Pop CAGR (3y, capped at 4%) + 40% Jobs CAGR (3y, capped at 4%) + 20% MHI CAGR (3y, capped at 6%)</w:t>
        <w:br w:type="textWrapping"/>
        <w:t xml:space="preserve">Add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+5 bonus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strong, funded path-of-progress projects (explain bonus).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data vintage, adjustments (seasonal), how you handled MSAs with partial data, and projection method (e.g., CAGR extrapolation using last 3–5 years, or third-party baseline with sensitivity).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master table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separate 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ranked Top 100 (or all evaluated with scores).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images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15 Ranking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chart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per-MSA charts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feasible.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quick links to download the CSVs.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 rules &amp; QA: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Always cite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every numeric series with a link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“ACS 1-yr 2023,” “BLS CES metro series 2022–2024”).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projection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available from a credible source, compute it,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 as modelled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show the formula briefly.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anomalies (e.g., one-off job spikes) by news or plan docs; note if the spike is temporary (construction cycle) vs. structural (new employer cluster).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 city’s General Plan is older, 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adopted amendments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2025–2030 updates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quote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section/page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growth corridors and capital allocations.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submarket boundaries are fuzzy,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county/census-place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proxies and state your proxy.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executive summary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15 markets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one-line “why now.”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15 Ranking chart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download 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full scored list.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Master 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(pretty table + CSV link).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Per-MSA charts (collapsible/sectioned).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Methodology &amp; limitations.</w:t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Formatting preferences: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concise bullets, bold key stats, and absolute dates (e.g., “As of 2024 data; projections to 2028–2030”).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each MSA’s path-of-progress section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~4 bullets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(Optional) Quick follow-ups you can paste after the first run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“Re-rank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MHI weight = 35%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Pop = 35%, Jobs = 30%.”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“Add a column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multifamily units delivered (last 3 years)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 construction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public sources exist.”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heat 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within-25-mile submarkets meeting all filters around each MSA.”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“Flag any MSAs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insurance premium spikes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(last 2 years)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property-tax reassessment risk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add notes.”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Y4Cx7nnvwaxBlG0Nx7NTK44dNw==">CgMxLjAaJQoBMBIgCh4IB0IaCg9UaW1lcyBOZXcgUm9tYW4SB0d1bmdzdWgaJQoBMRIgCh4IB0IaCg9UaW1lcyBOZXcgUm9tYW4SB0d1bmdzdWgaJQoBMhIgCh4IB0IaCg9UaW1lcyBOZXcgUm9tYW4SB0d1bmdzdWgaJQoBMxIgCh4IB0IaCg9UaW1lcyBOZXcgUm9tYW4SB0d1bmdzdWg4AHIhMTdTbnk0cjhtYS1vZUhpX3JPVTd1bjJtUERiRXJWQmpD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