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B823C" w14:textId="707C69E4" w:rsidR="00DB7C39" w:rsidRPr="0050182C" w:rsidRDefault="00DB7C39" w:rsidP="00DB7C39">
      <w:pPr>
        <w:jc w:val="center"/>
        <w:rPr>
          <w:b/>
          <w:bCs/>
        </w:rPr>
      </w:pPr>
      <w:r w:rsidRPr="0050182C">
        <w:rPr>
          <w:b/>
          <w:bCs/>
        </w:rPr>
        <w:t xml:space="preserve">Locating the </w:t>
      </w:r>
      <w:r w:rsidR="0050182C" w:rsidRPr="0050182C">
        <w:rPr>
          <w:b/>
          <w:bCs/>
        </w:rPr>
        <w:t>A</w:t>
      </w:r>
      <w:r w:rsidR="00F12E08" w:rsidRPr="0050182C">
        <w:rPr>
          <w:b/>
          <w:bCs/>
        </w:rPr>
        <w:t xml:space="preserve">denylation </w:t>
      </w:r>
      <w:r w:rsidR="0050182C" w:rsidRPr="0050182C">
        <w:rPr>
          <w:b/>
          <w:bCs/>
        </w:rPr>
        <w:t>D</w:t>
      </w:r>
      <w:r w:rsidR="00F12E08" w:rsidRPr="0050182C">
        <w:rPr>
          <w:b/>
          <w:bCs/>
        </w:rPr>
        <w:t>omain</w:t>
      </w:r>
      <w:r w:rsidR="00F12E08" w:rsidRPr="0050182C">
        <w:rPr>
          <w:b/>
          <w:bCs/>
        </w:rPr>
        <w:t xml:space="preserve"> of the Non-ribosomal Peptide Gramicidin </w:t>
      </w:r>
      <w:r w:rsidR="0050182C">
        <w:rPr>
          <w:b/>
          <w:bCs/>
        </w:rPr>
        <w:t>via</w:t>
      </w:r>
      <w:r w:rsidR="0050182C" w:rsidRPr="0050182C">
        <w:rPr>
          <w:b/>
          <w:bCs/>
        </w:rPr>
        <w:t xml:space="preserve"> Comparison to</w:t>
      </w:r>
      <w:r w:rsidR="00F12E08" w:rsidRPr="0050182C">
        <w:rPr>
          <w:b/>
          <w:bCs/>
        </w:rPr>
        <w:t xml:space="preserve"> </w:t>
      </w:r>
      <w:r w:rsidR="0050182C" w:rsidRPr="0050182C">
        <w:rPr>
          <w:b/>
          <w:bCs/>
        </w:rPr>
        <w:t>F</w:t>
      </w:r>
      <w:r w:rsidR="0050182C" w:rsidRPr="0050182C">
        <w:rPr>
          <w:b/>
          <w:bCs/>
        </w:rPr>
        <w:t xml:space="preserve">irefly </w:t>
      </w:r>
      <w:r w:rsidR="0050182C" w:rsidRPr="0050182C">
        <w:rPr>
          <w:b/>
          <w:bCs/>
        </w:rPr>
        <w:t>L</w:t>
      </w:r>
      <w:r w:rsidR="0050182C" w:rsidRPr="0050182C">
        <w:rPr>
          <w:b/>
          <w:bCs/>
        </w:rPr>
        <w:t>uciferase</w:t>
      </w:r>
    </w:p>
    <w:p w14:paraId="27AB7A33" w14:textId="7360A0F3" w:rsidR="006477E4" w:rsidRPr="006477E4" w:rsidRDefault="006477E4" w:rsidP="006477E4">
      <w:r w:rsidRPr="006477E4">
        <w:t>In this Application Challenge, we are going to hop in the Bioinformatics Time Machine and head back to 1996.</w:t>
      </w:r>
    </w:p>
    <w:p w14:paraId="787BC2CD" w14:textId="77777777" w:rsidR="006477E4" w:rsidRPr="006477E4" w:rsidRDefault="006477E4" w:rsidP="006477E4">
      <w:r w:rsidRPr="006477E4">
        <w:t xml:space="preserve">Pretend that you are working with Mohamed </w:t>
      </w:r>
      <w:proofErr w:type="spellStart"/>
      <w:r w:rsidRPr="006477E4">
        <w:t>Marahiel</w:t>
      </w:r>
      <w:proofErr w:type="spellEnd"/>
      <w:r w:rsidRPr="006477E4">
        <w:t xml:space="preserve"> to discover the non-ribosomal code by determining the structural components of gramicidin synthetase, a protein that makes the non-ribosomal peptide gramicidin. You know that it has an adenylation domain (A-domain), but you do not know where it is located in the sequence of amino acids making up the protein.</w:t>
      </w:r>
    </w:p>
    <w:p w14:paraId="3EED2F3B" w14:textId="77777777" w:rsidR="006477E4" w:rsidRPr="006477E4" w:rsidRDefault="006477E4" w:rsidP="006477E4">
      <w:r w:rsidRPr="006477E4">
        <w:t>Fortunately, Peter Brick just published the 3-D structure of firefly luciferase, which has similarities to A-domains. You think that this information might be useful in finding the A-domain of gramicidin synthetase, and so you obtain the amino acid sequence of gramicidin synthetase, which you decide to compare against the much shorter sequence for firefly luciferase to locate the A-domain in the gramicidin synthetase sequence.</w:t>
      </w:r>
    </w:p>
    <w:p w14:paraId="3BE9E89B" w14:textId="2D2AE44E" w:rsidR="006477E4" w:rsidRPr="006477E4" w:rsidRDefault="006477E4" w:rsidP="006477E4">
      <w:r w:rsidRPr="006477E4">
        <w:t xml:space="preserve">Throughout this challenge, you will need two datasets (in </w:t>
      </w:r>
      <w:hyperlink r:id="rId5" w:tgtFrame="_blank" w:history="1">
        <w:r w:rsidRPr="006477E4">
          <w:rPr>
            <w:rStyle w:val="Hyperlink"/>
          </w:rPr>
          <w:t>FASTA format</w:t>
        </w:r>
      </w:hyperlink>
      <w:r w:rsidRPr="006477E4">
        <w:t>):</w:t>
      </w:r>
    </w:p>
    <w:p w14:paraId="25E3E62B" w14:textId="5D92ED5F" w:rsidR="006477E4" w:rsidRPr="006477E4" w:rsidRDefault="006477E4" w:rsidP="006477E4">
      <w:pPr>
        <w:numPr>
          <w:ilvl w:val="0"/>
          <w:numId w:val="1"/>
        </w:numPr>
      </w:pPr>
      <w:r w:rsidRPr="006477E4">
        <w:t>the amino acid sequence of gramicidin synthetase (</w:t>
      </w:r>
      <w:proofErr w:type="spellStart"/>
      <w:r w:rsidRPr="006477E4">
        <w:fldChar w:fldCharType="begin"/>
      </w:r>
      <w:r w:rsidRPr="006477E4">
        <w:instrText>HYPERLINK "http://bioinformaticsalgorithms.com/data/challengedatasets/grs.txt" \t "_blank"</w:instrText>
      </w:r>
      <w:r w:rsidRPr="006477E4">
        <w:fldChar w:fldCharType="separate"/>
      </w:r>
      <w:r w:rsidRPr="006477E4">
        <w:rPr>
          <w:rStyle w:val="Hyperlink"/>
        </w:rPr>
        <w:t>grs.fa</w:t>
      </w:r>
      <w:proofErr w:type="spellEnd"/>
      <w:r w:rsidRPr="006477E4">
        <w:fldChar w:fldCharType="end"/>
      </w:r>
      <w:r w:rsidRPr="006477E4">
        <w:t>)</w:t>
      </w:r>
    </w:p>
    <w:p w14:paraId="6DFC9A19" w14:textId="17E585E6" w:rsidR="005F63E4" w:rsidRDefault="006477E4" w:rsidP="006477E4">
      <w:pPr>
        <w:numPr>
          <w:ilvl w:val="0"/>
          <w:numId w:val="3"/>
        </w:numPr>
      </w:pPr>
      <w:r w:rsidRPr="006477E4">
        <w:t>the amino acid sequence of firefly luciferase (</w:t>
      </w:r>
      <w:proofErr w:type="spellStart"/>
      <w:r w:rsidRPr="006477E4">
        <w:fldChar w:fldCharType="begin"/>
      </w:r>
      <w:r w:rsidRPr="006477E4">
        <w:instrText>HYPERLINK "http://bioinformaticsalgorithms.com/data/challengedatasets/firefly_luc.txt" \t "_blank"</w:instrText>
      </w:r>
      <w:r w:rsidRPr="006477E4">
        <w:fldChar w:fldCharType="separate"/>
      </w:r>
      <w:r w:rsidRPr="006477E4">
        <w:rPr>
          <w:rStyle w:val="Hyperlink"/>
        </w:rPr>
        <w:t>firefly_luc.fa</w:t>
      </w:r>
      <w:proofErr w:type="spellEnd"/>
      <w:r w:rsidRPr="006477E4">
        <w:fldChar w:fldCharType="end"/>
      </w:r>
      <w:r w:rsidRPr="006477E4">
        <w:t>)</w:t>
      </w:r>
    </w:p>
    <w:p w14:paraId="22C0EA1B" w14:textId="77777777" w:rsidR="005F63E4" w:rsidRPr="005F63E4" w:rsidRDefault="005F63E4" w:rsidP="005F63E4">
      <w:r w:rsidRPr="005F63E4">
        <w:t xml:space="preserve">First, let's check whether gramicidin synthetase is similar to firefly luciferase. To this end, we could run a local alignment algorithm that we encountered in the main text. But what we would like to do is align gramicidin synthetase against </w:t>
      </w:r>
      <w:r w:rsidRPr="005F63E4">
        <w:rPr>
          <w:b/>
          <w:bCs/>
        </w:rPr>
        <w:t>all</w:t>
      </w:r>
      <w:r w:rsidRPr="005F63E4">
        <w:t xml:space="preserve"> firefly proteins to see if firefly luciferase really is the most similar to gramicidin synthetase. Unfortunately, such a task is computationally very intensive -- especially in 1996!</w:t>
      </w:r>
    </w:p>
    <w:p w14:paraId="399B555D" w14:textId="70719E0A" w:rsidR="005F63E4" w:rsidRPr="005F63E4" w:rsidRDefault="005F63E4" w:rsidP="005F63E4">
      <w:r w:rsidRPr="005F63E4">
        <w:t xml:space="preserve">Instead, we will use a heuristic called </w:t>
      </w:r>
      <w:r w:rsidRPr="005F63E4">
        <w:rPr>
          <w:b/>
          <w:bCs/>
        </w:rPr>
        <w:t>BLAST</w:t>
      </w:r>
      <w:r w:rsidRPr="005F63E4">
        <w:t xml:space="preserve"> (the </w:t>
      </w:r>
      <w:r w:rsidRPr="005F63E4">
        <w:rPr>
          <w:b/>
          <w:bCs/>
        </w:rPr>
        <w:t>B</w:t>
      </w:r>
      <w:r w:rsidRPr="005F63E4">
        <w:t xml:space="preserve">asic </w:t>
      </w:r>
      <w:r w:rsidRPr="005F63E4">
        <w:rPr>
          <w:b/>
          <w:bCs/>
        </w:rPr>
        <w:t>L</w:t>
      </w:r>
      <w:r w:rsidRPr="005F63E4">
        <w:t xml:space="preserve">ocal </w:t>
      </w:r>
      <w:r w:rsidRPr="005F63E4">
        <w:rPr>
          <w:b/>
          <w:bCs/>
        </w:rPr>
        <w:t>A</w:t>
      </w:r>
      <w:r w:rsidRPr="005F63E4">
        <w:t xml:space="preserve">lignment </w:t>
      </w:r>
      <w:r w:rsidRPr="005F63E4">
        <w:rPr>
          <w:b/>
          <w:bCs/>
        </w:rPr>
        <w:t>S</w:t>
      </w:r>
      <w:r w:rsidRPr="005F63E4">
        <w:t xml:space="preserve">earch </w:t>
      </w:r>
      <w:r w:rsidRPr="005F63E4">
        <w:rPr>
          <w:b/>
          <w:bCs/>
        </w:rPr>
        <w:t>T</w:t>
      </w:r>
      <w:r w:rsidRPr="005F63E4">
        <w:t xml:space="preserve">ool) that does not guarantee an optimal alignment, but which quickly returns a measure of similarity hits of a sequence against a database. BLAST was published in 1990 in one of the </w:t>
      </w:r>
      <w:hyperlink r:id="rId6" w:tgtFrame="_blank" w:history="1">
        <w:r w:rsidRPr="005F63E4">
          <w:rPr>
            <w:rStyle w:val="Hyperlink"/>
          </w:rPr>
          <w:t>most cited</w:t>
        </w:r>
      </w:hyperlink>
      <w:r>
        <w:t xml:space="preserve"> </w:t>
      </w:r>
      <w:r w:rsidRPr="005F63E4">
        <w:t>scientific papers of all time.</w:t>
      </w:r>
    </w:p>
    <w:p w14:paraId="1726A3E2" w14:textId="77777777" w:rsidR="005F63E4" w:rsidRPr="005F63E4" w:rsidRDefault="005F63E4" w:rsidP="005F63E4">
      <w:r w:rsidRPr="005F63E4">
        <w:t xml:space="preserve">In general, if we are searching a protein against a database and find a hit with score S, then the </w:t>
      </w:r>
      <w:r w:rsidRPr="005F63E4">
        <w:rPr>
          <w:b/>
          <w:bCs/>
        </w:rPr>
        <w:t>E-value</w:t>
      </w:r>
      <w:r w:rsidRPr="005F63E4">
        <w:t xml:space="preserve"> of S is the expected number of hits in searches of this protein against a </w:t>
      </w:r>
      <w:r w:rsidRPr="005F63E4">
        <w:rPr>
          <w:i/>
          <w:iCs/>
        </w:rPr>
        <w:t>random</w:t>
      </w:r>
      <w:r w:rsidRPr="005F63E4">
        <w:t xml:space="preserve"> database of the same size. Thus, the </w:t>
      </w:r>
      <w:r w:rsidRPr="005F63E4">
        <w:rPr>
          <w:i/>
          <w:iCs/>
        </w:rPr>
        <w:t>smaller</w:t>
      </w:r>
      <w:r w:rsidRPr="005F63E4">
        <w:t xml:space="preserve"> the E-value, the </w:t>
      </w:r>
      <w:r w:rsidRPr="005F63E4">
        <w:rPr>
          <w:i/>
          <w:iCs/>
        </w:rPr>
        <w:t>less</w:t>
      </w:r>
      <w:r w:rsidRPr="005F63E4">
        <w:t xml:space="preserve"> likely that the hit resulted from random noise, and the </w:t>
      </w:r>
      <w:r w:rsidRPr="005F63E4">
        <w:rPr>
          <w:i/>
          <w:iCs/>
        </w:rPr>
        <w:t>more</w:t>
      </w:r>
      <w:r w:rsidRPr="005F63E4">
        <w:t xml:space="preserve"> statistically significant the result.</w:t>
      </w:r>
    </w:p>
    <w:p w14:paraId="4069D970" w14:textId="77777777" w:rsidR="005F63E4" w:rsidRPr="005F63E4" w:rsidRDefault="005F63E4" w:rsidP="005F63E4">
      <w:r w:rsidRPr="005F63E4">
        <w:t xml:space="preserve">For a given match of two sequences, the </w:t>
      </w:r>
      <w:r w:rsidRPr="005F63E4">
        <w:rPr>
          <w:b/>
          <w:bCs/>
        </w:rPr>
        <w:t>percent identity</w:t>
      </w:r>
      <w:r w:rsidRPr="005F63E4">
        <w:t xml:space="preserve"> corresponds to the percentage of residues that are identical in the two sequences at the same positions in the alignment.</w:t>
      </w:r>
    </w:p>
    <w:p w14:paraId="78475E79" w14:textId="12F4A98F" w:rsidR="005F63E4" w:rsidRPr="005F63E4" w:rsidRDefault="005F63E4" w:rsidP="005F63E4">
      <w:r w:rsidRPr="005F63E4">
        <w:lastRenderedPageBreak/>
        <w:t>Run only the gramicidin synthetase sequence (</w:t>
      </w:r>
      <w:hyperlink r:id="rId7" w:tgtFrame="_blank" w:history="1">
        <w:r w:rsidRPr="005F63E4">
          <w:rPr>
            <w:rStyle w:val="Hyperlink"/>
          </w:rPr>
          <w:t>grs.fa</w:t>
        </w:r>
      </w:hyperlink>
      <w:r w:rsidRPr="005F63E4">
        <w:t xml:space="preserve">) on </w:t>
      </w:r>
      <w:proofErr w:type="spellStart"/>
      <w:r w:rsidRPr="005F63E4">
        <w:t>BLASTp</w:t>
      </w:r>
      <w:proofErr w:type="spellEnd"/>
      <w:r w:rsidRPr="005F63E4">
        <w:t xml:space="preserve">, the version of BLAST used for aligning an amino acid sequence against a database of proteins: </w:t>
      </w:r>
      <w:hyperlink r:id="rId8" w:tgtFrame="_blank" w:history="1">
        <w:r w:rsidRPr="005F63E4">
          <w:rPr>
            <w:rStyle w:val="Hyperlink"/>
          </w:rPr>
          <w:t>http://blast.ncbi.nlm.nih.gov/Blast.cgi?PROGRAM=blastp&amp;PAGE_TYPE=BlastSearch&amp;LINK_LOC=blasthome</w:t>
        </w:r>
      </w:hyperlink>
    </w:p>
    <w:p w14:paraId="6500441C" w14:textId="77777777" w:rsidR="005F63E4" w:rsidRPr="005F63E4" w:rsidRDefault="005F63E4" w:rsidP="005F63E4">
      <w:r w:rsidRPr="005F63E4">
        <w:t>Use the non-redundant protein database, and specify the organism to be the “North American firefly (</w:t>
      </w:r>
      <w:proofErr w:type="spellStart"/>
      <w:r w:rsidRPr="005F63E4">
        <w:t>taxid</w:t>
      </w:r>
      <w:proofErr w:type="spellEnd"/>
      <w:r w:rsidRPr="005F63E4">
        <w:t xml:space="preserve">: 7054)”; otherwise, use default parameters. </w:t>
      </w:r>
    </w:p>
    <w:p w14:paraId="5641E5A0" w14:textId="77777777" w:rsidR="005F63E4" w:rsidRDefault="005F63E4" w:rsidP="005F63E4">
      <w:pPr>
        <w:rPr>
          <w:b/>
          <w:bCs/>
        </w:rPr>
      </w:pPr>
      <w:r w:rsidRPr="005F63E4">
        <w:rPr>
          <w:b/>
          <w:bCs/>
        </w:rPr>
        <w:t>Consult the "descriptions" section and report the E-value and the percent identity of the best match.</w:t>
      </w:r>
    </w:p>
    <w:p w14:paraId="09BC5676" w14:textId="77777777" w:rsidR="00402FFA" w:rsidRPr="005F63E4" w:rsidRDefault="00402FFA" w:rsidP="005F63E4"/>
    <w:p w14:paraId="66271631" w14:textId="77777777" w:rsidR="00402FFA" w:rsidRDefault="00402FFA" w:rsidP="00402FFA">
      <w:pPr>
        <w:rPr>
          <w:b/>
          <w:bCs/>
        </w:rPr>
      </w:pPr>
      <w:r w:rsidRPr="00402FFA">
        <w:rPr>
          <w:b/>
          <w:bCs/>
        </w:rPr>
        <w:t>Was firefly luciferase identified as a statistically significant match? Explain your answer.</w:t>
      </w:r>
    </w:p>
    <w:p w14:paraId="52B6BA02" w14:textId="77777777" w:rsidR="00402FFA" w:rsidRPr="00402FFA" w:rsidRDefault="00402FFA" w:rsidP="00402FFA"/>
    <w:p w14:paraId="048B3B2F" w14:textId="77777777" w:rsidR="00402FFA" w:rsidRPr="00402FFA" w:rsidRDefault="00402FFA" w:rsidP="00402FFA">
      <w:r w:rsidRPr="00402FFA">
        <w:rPr>
          <w:b/>
          <w:bCs/>
        </w:rPr>
        <w:t>Consult the "alignments" section. According to the first alignment, report the start and end index of the putative A-domain of the gramicidin synthetase sequence.</w:t>
      </w:r>
    </w:p>
    <w:p w14:paraId="1A4A0080" w14:textId="77777777" w:rsidR="005F63E4" w:rsidRDefault="005F63E4" w:rsidP="006477E4">
      <w:pPr>
        <w:rPr>
          <w:b/>
          <w:bCs/>
        </w:rPr>
      </w:pPr>
    </w:p>
    <w:p w14:paraId="7D9EA9E0" w14:textId="77777777" w:rsidR="00402FFA" w:rsidRPr="00402FFA" w:rsidRDefault="00402FFA" w:rsidP="00402FFA">
      <w:r w:rsidRPr="00402FFA">
        <w:t>Now that we have examined the statistical significance of the protein match, we will align gramicidin synthetase (</w:t>
      </w:r>
      <w:proofErr w:type="spellStart"/>
      <w:r w:rsidRPr="00402FFA">
        <w:t>grs.fa</w:t>
      </w:r>
      <w:proofErr w:type="spellEnd"/>
      <w:r w:rsidRPr="00402FFA">
        <w:t>) with firefly luciferase (</w:t>
      </w:r>
      <w:proofErr w:type="spellStart"/>
      <w:r w:rsidRPr="00402FFA">
        <w:t>firefly_luc.fa</w:t>
      </w:r>
      <w:proofErr w:type="spellEnd"/>
      <w:r w:rsidRPr="00402FFA">
        <w:t>).</w:t>
      </w:r>
    </w:p>
    <w:p w14:paraId="4AE7EABD" w14:textId="77777777" w:rsidR="00402FFA" w:rsidRPr="00402FFA" w:rsidRDefault="00402FFA" w:rsidP="00402FFA">
      <w:r w:rsidRPr="00402FFA">
        <w:t>In particular, we will use EMBOSS to perform a global and local alignment of the two sequences.</w:t>
      </w:r>
    </w:p>
    <w:p w14:paraId="06F9716A" w14:textId="77777777" w:rsidR="00402FFA" w:rsidRDefault="00402FFA" w:rsidP="00402FFA">
      <w:pPr>
        <w:numPr>
          <w:ilvl w:val="0"/>
          <w:numId w:val="4"/>
        </w:numPr>
      </w:pPr>
      <w:r w:rsidRPr="00402FFA">
        <w:t>EMBOSS Needle (Global alignment):</w:t>
      </w:r>
      <w:hyperlink r:id="rId9" w:tgtFrame="_blank" w:history="1">
        <w:r w:rsidRPr="00402FFA">
          <w:rPr>
            <w:rStyle w:val="Hyperlink"/>
          </w:rPr>
          <w:t xml:space="preserve"> http://www.ebi.ac.uk/Tools/psa/emboss_needle/ </w:t>
        </w:r>
      </w:hyperlink>
    </w:p>
    <w:p w14:paraId="16819659" w14:textId="53269051" w:rsidR="00402FFA" w:rsidRPr="00402FFA" w:rsidRDefault="00402FFA" w:rsidP="00402FFA">
      <w:pPr>
        <w:numPr>
          <w:ilvl w:val="0"/>
          <w:numId w:val="4"/>
        </w:numPr>
      </w:pPr>
      <w:r w:rsidRPr="00402FFA">
        <w:t>EMBOSS Water (Local alignment):</w:t>
      </w:r>
      <w:hyperlink r:id="rId10" w:tgtFrame="_blank" w:history="1">
        <w:r w:rsidRPr="00402FFA">
          <w:rPr>
            <w:rStyle w:val="Hyperlink"/>
          </w:rPr>
          <w:t xml:space="preserve"> http://www.ebi.ac.uk/Tools/psa/emboss_water/</w:t>
        </w:r>
      </w:hyperlink>
    </w:p>
    <w:p w14:paraId="04718D6E" w14:textId="77777777" w:rsidR="00402FFA" w:rsidRPr="00402FFA" w:rsidRDefault="00402FFA" w:rsidP="00402FFA">
      <w:r w:rsidRPr="00402FFA">
        <w:t>In both cases, click on "More Options" and select the PAM150 scoring matrix; otherwise, use default parameters.</w:t>
      </w:r>
    </w:p>
    <w:p w14:paraId="134B782D" w14:textId="77777777" w:rsidR="00402FFA" w:rsidRPr="00402FFA" w:rsidRDefault="00402FFA" w:rsidP="00402FFA">
      <w:pPr>
        <w:rPr>
          <w:b/>
          <w:bCs/>
        </w:rPr>
      </w:pPr>
      <w:r w:rsidRPr="00402FFA">
        <w:rPr>
          <w:b/>
          <w:bCs/>
        </w:rPr>
        <w:t>Is global alignment or local alignment more appropriate in this case? Give a short explanation that includes a comparison of the percent identity and total score of each alignment.</w:t>
      </w:r>
    </w:p>
    <w:p w14:paraId="05149949" w14:textId="77777777" w:rsidR="00402FFA" w:rsidRDefault="00402FFA" w:rsidP="006477E4"/>
    <w:p w14:paraId="78A48F89" w14:textId="56E73819" w:rsidR="002F2295" w:rsidRDefault="002F2295" w:rsidP="006477E4">
      <w:r w:rsidRPr="002F2295">
        <w:rPr>
          <w:b/>
          <w:bCs/>
        </w:rPr>
        <w:t>What do each of these alignments suggest is the A-domain of gramicidin? Report the start and end index of the putative A-domain for each alignment. How do these values compare with what BLAST reported?</w:t>
      </w:r>
    </w:p>
    <w:p w14:paraId="2EACB635" w14:textId="77777777" w:rsidR="002F2295" w:rsidRDefault="002F2295" w:rsidP="006477E4"/>
    <w:p w14:paraId="1AAAC3F0" w14:textId="77777777" w:rsidR="002F2295" w:rsidRPr="002F2295" w:rsidRDefault="002F2295" w:rsidP="002F2295">
      <w:r w:rsidRPr="002F2295">
        <w:t xml:space="preserve">Rerun EMBOSS Water (but not EMBOSS Needle) with the following parameter values for an alignment with affine gap penalties (continue using PAM150): </w:t>
      </w:r>
    </w:p>
    <w:p w14:paraId="242B8E2E" w14:textId="77777777" w:rsidR="002F2295" w:rsidRPr="002F2295" w:rsidRDefault="002F2295" w:rsidP="002F2295">
      <w:pPr>
        <w:numPr>
          <w:ilvl w:val="0"/>
          <w:numId w:val="6"/>
        </w:numPr>
      </w:pPr>
      <w:r w:rsidRPr="002F2295">
        <w:t>GAP OPEN = 20, GAP EXTEND = 0.2</w:t>
      </w:r>
    </w:p>
    <w:p w14:paraId="35FA32D5" w14:textId="77777777" w:rsidR="002F2295" w:rsidRPr="002F2295" w:rsidRDefault="002F2295" w:rsidP="002F2295">
      <w:pPr>
        <w:numPr>
          <w:ilvl w:val="0"/>
          <w:numId w:val="6"/>
        </w:numPr>
      </w:pPr>
      <w:r w:rsidRPr="002F2295">
        <w:t>GAP OPEN = 5, GAP EXTEND = 1.0</w:t>
      </w:r>
    </w:p>
    <w:p w14:paraId="5A7CF117" w14:textId="77777777" w:rsidR="002F2295" w:rsidRPr="002F2295" w:rsidRDefault="002F2295" w:rsidP="002F2295">
      <w:r w:rsidRPr="002F2295">
        <w:rPr>
          <w:b/>
          <w:bCs/>
        </w:rPr>
        <w:t>How do these alignments compare with the local alignment that you generated using the default parameters? Which of the three alignments is likely to be the most biologically relevant in this case? Explain your answer.</w:t>
      </w:r>
    </w:p>
    <w:p w14:paraId="2A37AA17" w14:textId="77777777" w:rsidR="002F2295" w:rsidRDefault="002F2295" w:rsidP="002F2295"/>
    <w:p w14:paraId="6D453F71" w14:textId="77777777" w:rsidR="002F2295" w:rsidRDefault="002F2295" w:rsidP="002F2295"/>
    <w:p w14:paraId="7527842F" w14:textId="3484FF5C" w:rsidR="002F2295" w:rsidRPr="002F2295" w:rsidRDefault="002F2295" w:rsidP="002F2295">
      <w:r w:rsidRPr="002F2295">
        <w:t>Now that we have verified the similarity of gramicidin synthetase to firefly luciferase, we would like to construct a multiple sequence alignment between the gramicidin synthetase sequence and other known A-domains.</w:t>
      </w:r>
    </w:p>
    <w:p w14:paraId="0806F17E" w14:textId="77777777" w:rsidR="002F2295" w:rsidRPr="002F2295" w:rsidRDefault="002F2295" w:rsidP="002F2295">
      <w:r w:rsidRPr="002F2295">
        <w:t xml:space="preserve">For this task, we will use an extremely popular program called </w:t>
      </w:r>
      <w:proofErr w:type="spellStart"/>
      <w:r w:rsidRPr="002F2295">
        <w:rPr>
          <w:b/>
          <w:bCs/>
        </w:rPr>
        <w:t>Clustal</w:t>
      </w:r>
      <w:proofErr w:type="spellEnd"/>
      <w:r w:rsidRPr="002F2295">
        <w:rPr>
          <w:b/>
          <w:bCs/>
        </w:rPr>
        <w:t xml:space="preserve"> Omega</w:t>
      </w:r>
      <w:r w:rsidRPr="002F2295">
        <w:t xml:space="preserve">. We will examine </w:t>
      </w:r>
      <w:proofErr w:type="spellStart"/>
      <w:r w:rsidRPr="002F2295">
        <w:t>PheA</w:t>
      </w:r>
      <w:proofErr w:type="spellEnd"/>
      <w:r w:rsidRPr="002F2295">
        <w:t>, which corresponds to a segment of gramicidin synthetase that codes for phenylalanine.</w:t>
      </w:r>
    </w:p>
    <w:p w14:paraId="40B17492" w14:textId="4BBFBE0C" w:rsidR="002F2295" w:rsidRPr="002F2295" w:rsidRDefault="002F2295" w:rsidP="002F2295">
      <w:r w:rsidRPr="002F2295">
        <w:t xml:space="preserve">Run </w:t>
      </w:r>
      <w:proofErr w:type="spellStart"/>
      <w:r w:rsidRPr="002F2295">
        <w:t>Clustal</w:t>
      </w:r>
      <w:proofErr w:type="spellEnd"/>
      <w:r w:rsidRPr="002F2295">
        <w:t xml:space="preserve"> Omega (</w:t>
      </w:r>
      <w:hyperlink r:id="rId11" w:tgtFrame="_blank" w:history="1">
        <w:r w:rsidRPr="002F2295">
          <w:rPr>
            <w:rStyle w:val="Hyperlink"/>
          </w:rPr>
          <w:t>http://www.ebi.ac.uk/Tools/msa/clustalo/</w:t>
        </w:r>
      </w:hyperlink>
      <w:r w:rsidRPr="002F2295">
        <w:t xml:space="preserve">) on </w:t>
      </w:r>
      <w:hyperlink r:id="rId12" w:tgtFrame="_blank" w:history="1">
        <w:proofErr w:type="spellStart"/>
        <w:r w:rsidRPr="002F2295">
          <w:rPr>
            <w:rStyle w:val="Hyperlink"/>
          </w:rPr>
          <w:t>a_domains.fa</w:t>
        </w:r>
        <w:proofErr w:type="spellEnd"/>
      </w:hyperlink>
      <w:r w:rsidRPr="002F2295">
        <w:t xml:space="preserve">, which includes </w:t>
      </w:r>
      <w:proofErr w:type="spellStart"/>
      <w:r w:rsidRPr="002F2295">
        <w:t>PheA</w:t>
      </w:r>
      <w:proofErr w:type="spellEnd"/>
      <w:r w:rsidRPr="002F2295">
        <w:t xml:space="preserve"> as well as the A-domains of eight other non-ribosomal peptide synthetases from various bacteria. Use default parameters with the Output Format “</w:t>
      </w:r>
      <w:proofErr w:type="spellStart"/>
      <w:r w:rsidRPr="002F2295">
        <w:rPr>
          <w:b/>
          <w:bCs/>
        </w:rPr>
        <w:t>Clustal</w:t>
      </w:r>
      <w:proofErr w:type="spellEnd"/>
      <w:r w:rsidRPr="002F2295">
        <w:rPr>
          <w:b/>
          <w:bCs/>
        </w:rPr>
        <w:t xml:space="preserve"> w/ Numbers</w:t>
      </w:r>
      <w:r w:rsidRPr="002F2295">
        <w:t>.” Examine the resulting output (use the Show Colors button and the Result Summary tab).</w:t>
      </w:r>
    </w:p>
    <w:p w14:paraId="72D1CCF8" w14:textId="77777777" w:rsidR="002F2295" w:rsidRPr="002F2295" w:rsidRDefault="002F2295" w:rsidP="002F2295">
      <w:r w:rsidRPr="002F2295">
        <w:rPr>
          <w:b/>
          <w:bCs/>
        </w:rPr>
        <w:t>Upload a snapshot of the phylogenetic tree and the percent identity matrix generated for this alignment as an image file.</w:t>
      </w:r>
    </w:p>
    <w:p w14:paraId="06B0735C" w14:textId="77777777" w:rsidR="00E9115A" w:rsidRDefault="00E9115A" w:rsidP="00E9115A"/>
    <w:p w14:paraId="33CA4A30" w14:textId="77777777" w:rsidR="00E9115A" w:rsidRDefault="00E9115A" w:rsidP="00E9115A"/>
    <w:p w14:paraId="1F361F7B" w14:textId="77777777" w:rsidR="00E9115A" w:rsidRDefault="00E9115A" w:rsidP="00E9115A"/>
    <w:p w14:paraId="372D4B87" w14:textId="728CD0E0" w:rsidR="00E9115A" w:rsidRPr="00E9115A" w:rsidRDefault="00E9115A" w:rsidP="00E9115A">
      <w:proofErr w:type="spellStart"/>
      <w:r w:rsidRPr="00E9115A">
        <w:t>Marahiel</w:t>
      </w:r>
      <w:proofErr w:type="spellEnd"/>
      <w:r w:rsidRPr="00E9115A">
        <w:t xml:space="preserve"> determined a handful amino acid positions that are responsible for determining the amino acid that binds to the A-domain. Five of those amino acids correspond to positions 236, 239, 278, 299, and 301 of the </w:t>
      </w:r>
      <w:proofErr w:type="spellStart"/>
      <w:r w:rsidRPr="00E9115A">
        <w:t>PheA</w:t>
      </w:r>
      <w:proofErr w:type="spellEnd"/>
      <w:r w:rsidRPr="00E9115A">
        <w:t xml:space="preserve"> sequence.</w:t>
      </w:r>
    </w:p>
    <w:p w14:paraId="5FB750F5" w14:textId="77777777" w:rsidR="00E9115A" w:rsidRPr="00E9115A" w:rsidRDefault="00E9115A" w:rsidP="00E9115A">
      <w:r w:rsidRPr="00E9115A">
        <w:rPr>
          <w:b/>
          <w:bCs/>
        </w:rPr>
        <w:lastRenderedPageBreak/>
        <w:t xml:space="preserve">Consult the multiple sequence alignment produced by </w:t>
      </w:r>
      <w:proofErr w:type="spellStart"/>
      <w:r w:rsidRPr="00E9115A">
        <w:rPr>
          <w:b/>
          <w:bCs/>
        </w:rPr>
        <w:t>Clustal</w:t>
      </w:r>
      <w:proofErr w:type="spellEnd"/>
      <w:r w:rsidRPr="00E9115A">
        <w:rPr>
          <w:b/>
          <w:bCs/>
        </w:rPr>
        <w:t xml:space="preserve"> Omega. Based on the positions reported by </w:t>
      </w:r>
      <w:proofErr w:type="spellStart"/>
      <w:r w:rsidRPr="00E9115A">
        <w:rPr>
          <w:b/>
          <w:bCs/>
        </w:rPr>
        <w:t>Marahiel</w:t>
      </w:r>
      <w:proofErr w:type="spellEnd"/>
      <w:r w:rsidRPr="00E9115A">
        <w:rPr>
          <w:b/>
          <w:bCs/>
        </w:rPr>
        <w:t>, do the A-domain sequences appear to code for the same amino acid? Explain your answer.</w:t>
      </w:r>
    </w:p>
    <w:p w14:paraId="767774E4" w14:textId="77777777" w:rsidR="002F2295" w:rsidRDefault="002F2295" w:rsidP="006477E4"/>
    <w:p w14:paraId="2FDA7903" w14:textId="77777777" w:rsidR="00E9115A" w:rsidRDefault="00E9115A" w:rsidP="006477E4"/>
    <w:p w14:paraId="6E7F0D9A" w14:textId="77777777" w:rsidR="00E9115A" w:rsidRPr="00E9115A" w:rsidRDefault="00E9115A" w:rsidP="00E9115A">
      <w:r w:rsidRPr="00E9115A">
        <w:t xml:space="preserve">The remaining residues appear in a window from positions 320 – 332 of the </w:t>
      </w:r>
      <w:proofErr w:type="spellStart"/>
      <w:r w:rsidRPr="00E9115A">
        <w:t>PheA</w:t>
      </w:r>
      <w:proofErr w:type="spellEnd"/>
      <w:r w:rsidRPr="00E9115A">
        <w:t xml:space="preserve"> sequence which are reproduced below (with gaps represented by the symbol 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gridCol w:w="445"/>
        <w:gridCol w:w="2052"/>
        <w:gridCol w:w="460"/>
      </w:tblGrid>
      <w:tr w:rsidR="00E9115A" w:rsidRPr="00E9115A" w14:paraId="437660B0" w14:textId="77777777">
        <w:trPr>
          <w:tblCellSpacing w:w="15" w:type="dxa"/>
        </w:trPr>
        <w:tc>
          <w:tcPr>
            <w:tcW w:w="0" w:type="auto"/>
            <w:vAlign w:val="center"/>
            <w:hideMark/>
          </w:tcPr>
          <w:p w14:paraId="1B39C9DA" w14:textId="77777777" w:rsidR="00E9115A" w:rsidRPr="00E9115A" w:rsidRDefault="00E9115A" w:rsidP="00E9115A">
            <w:r w:rsidRPr="00E9115A">
              <w:t xml:space="preserve">Ite </w:t>
            </w:r>
          </w:p>
        </w:tc>
        <w:tc>
          <w:tcPr>
            <w:tcW w:w="0" w:type="auto"/>
            <w:vAlign w:val="center"/>
            <w:hideMark/>
          </w:tcPr>
          <w:p w14:paraId="1301823F" w14:textId="77777777" w:rsidR="00E9115A" w:rsidRPr="00E9115A" w:rsidRDefault="00E9115A" w:rsidP="00E9115A">
            <w:r w:rsidRPr="00E9115A">
              <w:t>323</w:t>
            </w:r>
          </w:p>
        </w:tc>
        <w:tc>
          <w:tcPr>
            <w:tcW w:w="0" w:type="auto"/>
            <w:vAlign w:val="center"/>
            <w:hideMark/>
          </w:tcPr>
          <w:p w14:paraId="3BEE5A64" w14:textId="77777777" w:rsidR="00E9115A" w:rsidRPr="00E9115A" w:rsidRDefault="00E9115A" w:rsidP="00E9115A">
            <w:r w:rsidRPr="00E9115A">
              <w:t>VNVYGPTEVTIGCS</w:t>
            </w:r>
          </w:p>
        </w:tc>
        <w:tc>
          <w:tcPr>
            <w:tcW w:w="0" w:type="auto"/>
            <w:vAlign w:val="center"/>
            <w:hideMark/>
          </w:tcPr>
          <w:p w14:paraId="420E8E50" w14:textId="77777777" w:rsidR="00E9115A" w:rsidRPr="00E9115A" w:rsidRDefault="00E9115A" w:rsidP="00E9115A">
            <w:r w:rsidRPr="00E9115A">
              <w:t>336</w:t>
            </w:r>
          </w:p>
        </w:tc>
      </w:tr>
      <w:tr w:rsidR="00E9115A" w:rsidRPr="00E9115A" w14:paraId="5CDDD11C" w14:textId="77777777">
        <w:trPr>
          <w:tblCellSpacing w:w="15" w:type="dxa"/>
        </w:trPr>
        <w:tc>
          <w:tcPr>
            <w:tcW w:w="0" w:type="auto"/>
            <w:vAlign w:val="center"/>
            <w:hideMark/>
          </w:tcPr>
          <w:p w14:paraId="2F6820AC" w14:textId="77777777" w:rsidR="00E9115A" w:rsidRPr="00E9115A" w:rsidRDefault="00E9115A" w:rsidP="00E9115A">
            <w:r w:rsidRPr="00E9115A">
              <w:t>Yp5</w:t>
            </w:r>
          </w:p>
        </w:tc>
        <w:tc>
          <w:tcPr>
            <w:tcW w:w="0" w:type="auto"/>
            <w:vAlign w:val="center"/>
            <w:hideMark/>
          </w:tcPr>
          <w:p w14:paraId="48BA2D11" w14:textId="77777777" w:rsidR="00E9115A" w:rsidRPr="00E9115A" w:rsidRDefault="00E9115A" w:rsidP="00E9115A">
            <w:r w:rsidRPr="00E9115A">
              <w:t>724</w:t>
            </w:r>
          </w:p>
        </w:tc>
        <w:tc>
          <w:tcPr>
            <w:tcW w:w="0" w:type="auto"/>
            <w:vAlign w:val="center"/>
            <w:hideMark/>
          </w:tcPr>
          <w:p w14:paraId="295FC310" w14:textId="77777777" w:rsidR="00E9115A" w:rsidRPr="00E9115A" w:rsidRDefault="00E9115A" w:rsidP="00E9115A">
            <w:r w:rsidRPr="00E9115A">
              <w:t>FNTYGPTEATVVAT</w:t>
            </w:r>
          </w:p>
        </w:tc>
        <w:tc>
          <w:tcPr>
            <w:tcW w:w="0" w:type="auto"/>
            <w:vAlign w:val="center"/>
            <w:hideMark/>
          </w:tcPr>
          <w:p w14:paraId="59CB0724" w14:textId="77777777" w:rsidR="00E9115A" w:rsidRPr="00E9115A" w:rsidRDefault="00E9115A" w:rsidP="00E9115A">
            <w:r w:rsidRPr="00E9115A">
              <w:t>737</w:t>
            </w:r>
          </w:p>
        </w:tc>
      </w:tr>
      <w:tr w:rsidR="00E9115A" w:rsidRPr="00E9115A" w14:paraId="460B8E95" w14:textId="77777777">
        <w:trPr>
          <w:tblCellSpacing w:w="15" w:type="dxa"/>
        </w:trPr>
        <w:tc>
          <w:tcPr>
            <w:tcW w:w="0" w:type="auto"/>
            <w:vAlign w:val="center"/>
            <w:hideMark/>
          </w:tcPr>
          <w:p w14:paraId="44AC01A1" w14:textId="77777777" w:rsidR="00E9115A" w:rsidRPr="00E9115A" w:rsidRDefault="00E9115A" w:rsidP="00E9115A">
            <w:proofErr w:type="spellStart"/>
            <w:r w:rsidRPr="00E9115A">
              <w:t>Abw</w:t>
            </w:r>
            <w:proofErr w:type="spellEnd"/>
          </w:p>
        </w:tc>
        <w:tc>
          <w:tcPr>
            <w:tcW w:w="0" w:type="auto"/>
            <w:vAlign w:val="center"/>
            <w:hideMark/>
          </w:tcPr>
          <w:p w14:paraId="15C74AE4" w14:textId="77777777" w:rsidR="00E9115A" w:rsidRPr="00E9115A" w:rsidRDefault="00E9115A" w:rsidP="00E9115A">
            <w:r w:rsidRPr="00E9115A">
              <w:t>755</w:t>
            </w:r>
          </w:p>
        </w:tc>
        <w:tc>
          <w:tcPr>
            <w:tcW w:w="0" w:type="auto"/>
            <w:vAlign w:val="center"/>
            <w:hideMark/>
          </w:tcPr>
          <w:p w14:paraId="1990D8A9" w14:textId="77777777" w:rsidR="00E9115A" w:rsidRPr="00E9115A" w:rsidRDefault="00E9115A" w:rsidP="00E9115A">
            <w:r w:rsidRPr="00E9115A">
              <w:t>INAYGPSEAHXLVS</w:t>
            </w:r>
          </w:p>
        </w:tc>
        <w:tc>
          <w:tcPr>
            <w:tcW w:w="0" w:type="auto"/>
            <w:vAlign w:val="center"/>
            <w:hideMark/>
          </w:tcPr>
          <w:p w14:paraId="64D477FA" w14:textId="77777777" w:rsidR="00E9115A" w:rsidRPr="00E9115A" w:rsidRDefault="00E9115A" w:rsidP="00E9115A">
            <w:r w:rsidRPr="00E9115A">
              <w:t>767</w:t>
            </w:r>
          </w:p>
        </w:tc>
      </w:tr>
      <w:tr w:rsidR="00E9115A" w:rsidRPr="00E9115A" w14:paraId="0E0E8DD1" w14:textId="77777777">
        <w:trPr>
          <w:tblCellSpacing w:w="15" w:type="dxa"/>
        </w:trPr>
        <w:tc>
          <w:tcPr>
            <w:tcW w:w="0" w:type="auto"/>
            <w:vAlign w:val="center"/>
            <w:hideMark/>
          </w:tcPr>
          <w:p w14:paraId="4469BF06" w14:textId="77777777" w:rsidR="00E9115A" w:rsidRPr="00E9115A" w:rsidRDefault="00E9115A" w:rsidP="00E9115A">
            <w:proofErr w:type="spellStart"/>
            <w:r w:rsidRPr="00E9115A">
              <w:t>Dhv</w:t>
            </w:r>
            <w:proofErr w:type="spellEnd"/>
          </w:p>
        </w:tc>
        <w:tc>
          <w:tcPr>
            <w:tcW w:w="0" w:type="auto"/>
            <w:vAlign w:val="center"/>
            <w:hideMark/>
          </w:tcPr>
          <w:p w14:paraId="27D21B4E" w14:textId="77777777" w:rsidR="00E9115A" w:rsidRPr="00E9115A" w:rsidRDefault="00E9115A" w:rsidP="00E9115A">
            <w:r w:rsidRPr="00E9115A">
              <w:t>291</w:t>
            </w:r>
          </w:p>
        </w:tc>
        <w:tc>
          <w:tcPr>
            <w:tcW w:w="0" w:type="auto"/>
            <w:vAlign w:val="center"/>
            <w:hideMark/>
          </w:tcPr>
          <w:p w14:paraId="426E35CF" w14:textId="77777777" w:rsidR="00E9115A" w:rsidRPr="00E9115A" w:rsidRDefault="00E9115A" w:rsidP="00E9115A">
            <w:r w:rsidRPr="00E9115A">
              <w:t>MNTYGPTEATVAVT</w:t>
            </w:r>
          </w:p>
        </w:tc>
        <w:tc>
          <w:tcPr>
            <w:tcW w:w="0" w:type="auto"/>
            <w:vAlign w:val="center"/>
            <w:hideMark/>
          </w:tcPr>
          <w:p w14:paraId="19132210" w14:textId="77777777" w:rsidR="00E9115A" w:rsidRPr="00E9115A" w:rsidRDefault="00E9115A" w:rsidP="00E9115A">
            <w:r w:rsidRPr="00E9115A">
              <w:t>304</w:t>
            </w:r>
          </w:p>
        </w:tc>
      </w:tr>
      <w:tr w:rsidR="00E9115A" w:rsidRPr="00E9115A" w14:paraId="41214D36" w14:textId="77777777">
        <w:trPr>
          <w:tblCellSpacing w:w="15" w:type="dxa"/>
        </w:trPr>
        <w:tc>
          <w:tcPr>
            <w:tcW w:w="0" w:type="auto"/>
            <w:vAlign w:val="center"/>
            <w:hideMark/>
          </w:tcPr>
          <w:p w14:paraId="5F6341C6" w14:textId="77777777" w:rsidR="00E9115A" w:rsidRPr="00E9115A" w:rsidRDefault="00E9115A" w:rsidP="00E9115A">
            <w:r w:rsidRPr="00E9115A">
              <w:t>Yp0</w:t>
            </w:r>
          </w:p>
        </w:tc>
        <w:tc>
          <w:tcPr>
            <w:tcW w:w="0" w:type="auto"/>
            <w:vAlign w:val="center"/>
            <w:hideMark/>
          </w:tcPr>
          <w:p w14:paraId="7DDF2144" w14:textId="77777777" w:rsidR="00E9115A" w:rsidRPr="00E9115A" w:rsidRDefault="00E9115A" w:rsidP="00E9115A">
            <w:r w:rsidRPr="00E9115A">
              <w:t>793</w:t>
            </w:r>
          </w:p>
        </w:tc>
        <w:tc>
          <w:tcPr>
            <w:tcW w:w="0" w:type="auto"/>
            <w:vAlign w:val="center"/>
            <w:hideMark/>
          </w:tcPr>
          <w:p w14:paraId="740C33D2" w14:textId="77777777" w:rsidR="00E9115A" w:rsidRPr="00E9115A" w:rsidRDefault="00E9115A" w:rsidP="00E9115A">
            <w:r w:rsidRPr="00E9115A">
              <w:t>INEYGPTETTVGCT</w:t>
            </w:r>
          </w:p>
        </w:tc>
        <w:tc>
          <w:tcPr>
            <w:tcW w:w="0" w:type="auto"/>
            <w:vAlign w:val="center"/>
            <w:hideMark/>
          </w:tcPr>
          <w:p w14:paraId="132D04E4" w14:textId="77777777" w:rsidR="00E9115A" w:rsidRPr="00E9115A" w:rsidRDefault="00E9115A" w:rsidP="00E9115A">
            <w:r w:rsidRPr="00E9115A">
              <w:t>806</w:t>
            </w:r>
          </w:p>
        </w:tc>
      </w:tr>
      <w:tr w:rsidR="00E9115A" w:rsidRPr="00E9115A" w14:paraId="2580A994" w14:textId="77777777">
        <w:trPr>
          <w:tblCellSpacing w:w="15" w:type="dxa"/>
        </w:trPr>
        <w:tc>
          <w:tcPr>
            <w:tcW w:w="0" w:type="auto"/>
            <w:vAlign w:val="center"/>
            <w:hideMark/>
          </w:tcPr>
          <w:p w14:paraId="359BD4CE" w14:textId="77777777" w:rsidR="00E9115A" w:rsidRPr="00E9115A" w:rsidRDefault="00E9115A" w:rsidP="00E9115A">
            <w:r w:rsidRPr="00E9115A">
              <w:t>Np7</w:t>
            </w:r>
          </w:p>
        </w:tc>
        <w:tc>
          <w:tcPr>
            <w:tcW w:w="0" w:type="auto"/>
            <w:vAlign w:val="center"/>
            <w:hideMark/>
          </w:tcPr>
          <w:p w14:paraId="363FA18D" w14:textId="77777777" w:rsidR="00E9115A" w:rsidRPr="00E9115A" w:rsidRDefault="00E9115A" w:rsidP="00E9115A">
            <w:r w:rsidRPr="00E9115A">
              <w:t>755</w:t>
            </w:r>
          </w:p>
        </w:tc>
        <w:tc>
          <w:tcPr>
            <w:tcW w:w="0" w:type="auto"/>
            <w:vAlign w:val="center"/>
            <w:hideMark/>
          </w:tcPr>
          <w:p w14:paraId="42257956" w14:textId="77777777" w:rsidR="00E9115A" w:rsidRPr="00E9115A" w:rsidRDefault="00E9115A" w:rsidP="00E9115A">
            <w:r w:rsidRPr="00E9115A">
              <w:t>VNVYGPTEATGHCL</w:t>
            </w:r>
          </w:p>
        </w:tc>
        <w:tc>
          <w:tcPr>
            <w:tcW w:w="0" w:type="auto"/>
            <w:vAlign w:val="center"/>
            <w:hideMark/>
          </w:tcPr>
          <w:p w14:paraId="32ACAD49" w14:textId="77777777" w:rsidR="00E9115A" w:rsidRPr="00E9115A" w:rsidRDefault="00E9115A" w:rsidP="00E9115A">
            <w:r w:rsidRPr="00E9115A">
              <w:t>758</w:t>
            </w:r>
          </w:p>
        </w:tc>
      </w:tr>
      <w:tr w:rsidR="00E9115A" w:rsidRPr="00E9115A" w14:paraId="6B1A7269" w14:textId="77777777">
        <w:trPr>
          <w:tblCellSpacing w:w="15" w:type="dxa"/>
        </w:trPr>
        <w:tc>
          <w:tcPr>
            <w:tcW w:w="0" w:type="auto"/>
            <w:vAlign w:val="center"/>
            <w:hideMark/>
          </w:tcPr>
          <w:p w14:paraId="53F6675C" w14:textId="77777777" w:rsidR="00E9115A" w:rsidRPr="00E9115A" w:rsidRDefault="00E9115A" w:rsidP="00E9115A">
            <w:proofErr w:type="spellStart"/>
            <w:r w:rsidRPr="00E9115A">
              <w:t>Vsq</w:t>
            </w:r>
            <w:proofErr w:type="spellEnd"/>
          </w:p>
        </w:tc>
        <w:tc>
          <w:tcPr>
            <w:tcW w:w="0" w:type="auto"/>
            <w:vAlign w:val="center"/>
            <w:hideMark/>
          </w:tcPr>
          <w:p w14:paraId="2EE81109" w14:textId="77777777" w:rsidR="00E9115A" w:rsidRPr="00E9115A" w:rsidRDefault="00E9115A" w:rsidP="00E9115A">
            <w:r w:rsidRPr="00E9115A">
              <w:t>750</w:t>
            </w:r>
          </w:p>
        </w:tc>
        <w:tc>
          <w:tcPr>
            <w:tcW w:w="0" w:type="auto"/>
            <w:vAlign w:val="center"/>
            <w:hideMark/>
          </w:tcPr>
          <w:p w14:paraId="17E24D3B" w14:textId="77777777" w:rsidR="00E9115A" w:rsidRPr="00E9115A" w:rsidRDefault="00E9115A" w:rsidP="00E9115A">
            <w:r w:rsidRPr="00E9115A">
              <w:t>INCYGPTEGTXVFA</w:t>
            </w:r>
          </w:p>
        </w:tc>
        <w:tc>
          <w:tcPr>
            <w:tcW w:w="0" w:type="auto"/>
            <w:vAlign w:val="center"/>
            <w:hideMark/>
          </w:tcPr>
          <w:p w14:paraId="5FB9846F" w14:textId="77777777" w:rsidR="00E9115A" w:rsidRPr="00E9115A" w:rsidRDefault="00E9115A" w:rsidP="00E9115A">
            <w:r w:rsidRPr="00E9115A">
              <w:t>762</w:t>
            </w:r>
          </w:p>
        </w:tc>
      </w:tr>
      <w:tr w:rsidR="00E9115A" w:rsidRPr="00E9115A" w14:paraId="4002E4F9" w14:textId="77777777">
        <w:trPr>
          <w:tblCellSpacing w:w="15" w:type="dxa"/>
        </w:trPr>
        <w:tc>
          <w:tcPr>
            <w:tcW w:w="0" w:type="auto"/>
            <w:vAlign w:val="center"/>
            <w:hideMark/>
          </w:tcPr>
          <w:p w14:paraId="70A4090C" w14:textId="77777777" w:rsidR="00E9115A" w:rsidRPr="00E9115A" w:rsidRDefault="00E9115A" w:rsidP="00E9115A">
            <w:proofErr w:type="spellStart"/>
            <w:r w:rsidRPr="00E9115A">
              <w:t>PheA</w:t>
            </w:r>
            <w:proofErr w:type="spellEnd"/>
          </w:p>
        </w:tc>
        <w:tc>
          <w:tcPr>
            <w:tcW w:w="0" w:type="auto"/>
            <w:vAlign w:val="center"/>
            <w:hideMark/>
          </w:tcPr>
          <w:p w14:paraId="5FFC0892" w14:textId="77777777" w:rsidR="00E9115A" w:rsidRPr="00E9115A" w:rsidRDefault="00E9115A" w:rsidP="00E9115A">
            <w:r w:rsidRPr="00E9115A">
              <w:t>320</w:t>
            </w:r>
          </w:p>
        </w:tc>
        <w:tc>
          <w:tcPr>
            <w:tcW w:w="0" w:type="auto"/>
            <w:vAlign w:val="center"/>
            <w:hideMark/>
          </w:tcPr>
          <w:p w14:paraId="62E1A294" w14:textId="77777777" w:rsidR="00E9115A" w:rsidRPr="00E9115A" w:rsidRDefault="00E9115A" w:rsidP="00E9115A">
            <w:r w:rsidRPr="00E9115A">
              <w:t>INAYGPTETTXICA</w:t>
            </w:r>
          </w:p>
        </w:tc>
        <w:tc>
          <w:tcPr>
            <w:tcW w:w="0" w:type="auto"/>
            <w:vAlign w:val="center"/>
            <w:hideMark/>
          </w:tcPr>
          <w:p w14:paraId="0526E3EE" w14:textId="77777777" w:rsidR="00E9115A" w:rsidRPr="00E9115A" w:rsidRDefault="00E9115A" w:rsidP="00E9115A">
            <w:r w:rsidRPr="00E9115A">
              <w:t>332</w:t>
            </w:r>
          </w:p>
        </w:tc>
      </w:tr>
      <w:tr w:rsidR="00E9115A" w:rsidRPr="00E9115A" w14:paraId="64FD04E9" w14:textId="77777777">
        <w:trPr>
          <w:tblCellSpacing w:w="15" w:type="dxa"/>
        </w:trPr>
        <w:tc>
          <w:tcPr>
            <w:tcW w:w="0" w:type="auto"/>
            <w:vAlign w:val="center"/>
            <w:hideMark/>
          </w:tcPr>
          <w:p w14:paraId="4A16F12F" w14:textId="77777777" w:rsidR="00E9115A" w:rsidRPr="00E9115A" w:rsidRDefault="00E9115A" w:rsidP="00E9115A">
            <w:proofErr w:type="spellStart"/>
            <w:r w:rsidRPr="00E9115A">
              <w:t>Aap</w:t>
            </w:r>
            <w:proofErr w:type="spellEnd"/>
          </w:p>
        </w:tc>
        <w:tc>
          <w:tcPr>
            <w:tcW w:w="0" w:type="auto"/>
            <w:vAlign w:val="center"/>
            <w:hideMark/>
          </w:tcPr>
          <w:p w14:paraId="6D2F71E9" w14:textId="77777777" w:rsidR="00E9115A" w:rsidRPr="00E9115A" w:rsidRDefault="00E9115A" w:rsidP="00E9115A">
            <w:r w:rsidRPr="00E9115A">
              <w:t>659</w:t>
            </w:r>
          </w:p>
        </w:tc>
        <w:tc>
          <w:tcPr>
            <w:tcW w:w="0" w:type="auto"/>
            <w:vAlign w:val="center"/>
            <w:hideMark/>
          </w:tcPr>
          <w:p w14:paraId="5031EFAE" w14:textId="77777777" w:rsidR="00E9115A" w:rsidRPr="00E9115A" w:rsidRDefault="00E9115A" w:rsidP="00E9115A">
            <w:r w:rsidRPr="00E9115A">
              <w:t>VNNYGPTETTXVVA</w:t>
            </w:r>
          </w:p>
        </w:tc>
        <w:tc>
          <w:tcPr>
            <w:tcW w:w="0" w:type="auto"/>
            <w:vAlign w:val="center"/>
            <w:hideMark/>
          </w:tcPr>
          <w:p w14:paraId="26C4BFC1" w14:textId="77777777" w:rsidR="00E9115A" w:rsidRPr="00E9115A" w:rsidRDefault="00E9115A" w:rsidP="00E9115A">
            <w:r w:rsidRPr="00E9115A">
              <w:t>671</w:t>
            </w:r>
          </w:p>
        </w:tc>
      </w:tr>
    </w:tbl>
    <w:p w14:paraId="59B24884" w14:textId="77777777" w:rsidR="00E9115A" w:rsidRPr="00E9115A" w:rsidRDefault="00E9115A" w:rsidP="00E9115A">
      <w:r w:rsidRPr="00E9115A">
        <w:t xml:space="preserve">Can you locate the positions in this window that are responsible for determining the amino acid that binds to the A-domain? </w:t>
      </w:r>
    </w:p>
    <w:p w14:paraId="15D6F6D7" w14:textId="4CFFED02" w:rsidR="00E9115A" w:rsidRDefault="00E9115A" w:rsidP="00E9115A">
      <w:pPr>
        <w:rPr>
          <w:b/>
          <w:bCs/>
        </w:rPr>
      </w:pPr>
      <w:r w:rsidRPr="00E9115A">
        <w:rPr>
          <w:b/>
          <w:bCs/>
        </w:rPr>
        <w:t xml:space="preserve">Report your top three candidates as positions in the </w:t>
      </w:r>
      <w:proofErr w:type="spellStart"/>
      <w:r w:rsidRPr="00E9115A">
        <w:rPr>
          <w:b/>
          <w:bCs/>
        </w:rPr>
        <w:t>PheA</w:t>
      </w:r>
      <w:proofErr w:type="spellEnd"/>
      <w:r w:rsidRPr="00E9115A">
        <w:rPr>
          <w:b/>
          <w:bCs/>
        </w:rPr>
        <w:t xml:space="preserve"> sequence. (Hint: Construct a sequence logo from these sequences as a starting point via </w:t>
      </w:r>
      <w:proofErr w:type="spellStart"/>
      <w:r w:rsidRPr="00E9115A">
        <w:rPr>
          <w:b/>
          <w:bCs/>
        </w:rPr>
        <w:t>WebLogo</w:t>
      </w:r>
      <w:proofErr w:type="spellEnd"/>
      <w:r w:rsidRPr="00E9115A">
        <w:rPr>
          <w:b/>
          <w:bCs/>
        </w:rPr>
        <w:t xml:space="preserve"> – </w:t>
      </w:r>
      <w:hyperlink r:id="rId13" w:tgtFrame="_blank" w:history="1">
        <w:r w:rsidRPr="00E9115A">
          <w:rPr>
            <w:rStyle w:val="Hyperlink"/>
            <w:b/>
            <w:bCs/>
          </w:rPr>
          <w:t>http://weblogo.threeplusone.com/</w:t>
        </w:r>
      </w:hyperlink>
      <w:r w:rsidRPr="00E9115A">
        <w:rPr>
          <w:b/>
          <w:bCs/>
        </w:rPr>
        <w:t>.) Why did you choose these candidates?</w:t>
      </w:r>
    </w:p>
    <w:p w14:paraId="1FAD8A5D" w14:textId="77777777" w:rsidR="00E9115A" w:rsidRDefault="00E9115A" w:rsidP="00E9115A">
      <w:pPr>
        <w:rPr>
          <w:b/>
          <w:bCs/>
        </w:rPr>
      </w:pPr>
    </w:p>
    <w:p w14:paraId="5DA05B6C" w14:textId="77777777" w:rsidR="00E9115A" w:rsidRDefault="00E9115A" w:rsidP="00E9115A">
      <w:pPr>
        <w:rPr>
          <w:b/>
          <w:bCs/>
        </w:rPr>
      </w:pPr>
    </w:p>
    <w:p w14:paraId="3D00CF05" w14:textId="77777777" w:rsidR="00E9115A" w:rsidRPr="00E9115A" w:rsidRDefault="00E9115A" w:rsidP="00E9115A">
      <w:r w:rsidRPr="00E9115A">
        <w:rPr>
          <w:b/>
          <w:bCs/>
        </w:rPr>
        <w:t>Some positions in the multiple alignment show very high conservation between all sequences. What is a possible biological interpretation for this conservation?</w:t>
      </w:r>
    </w:p>
    <w:p w14:paraId="1136097D" w14:textId="77777777" w:rsidR="00E9115A" w:rsidRPr="00E9115A" w:rsidRDefault="00E9115A" w:rsidP="00E9115A"/>
    <w:p w14:paraId="0942C624" w14:textId="77777777" w:rsidR="00E9115A" w:rsidRPr="002F2295" w:rsidRDefault="00E9115A" w:rsidP="006477E4"/>
    <w:sectPr w:rsidR="00E9115A" w:rsidRPr="002F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0925"/>
    <w:multiLevelType w:val="multilevel"/>
    <w:tmpl w:val="EEB0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265E1"/>
    <w:multiLevelType w:val="multilevel"/>
    <w:tmpl w:val="7C7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377AB"/>
    <w:multiLevelType w:val="multilevel"/>
    <w:tmpl w:val="45E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80714"/>
    <w:multiLevelType w:val="multilevel"/>
    <w:tmpl w:val="6AC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F5380"/>
    <w:multiLevelType w:val="multilevel"/>
    <w:tmpl w:val="4A7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3C22"/>
    <w:multiLevelType w:val="multilevel"/>
    <w:tmpl w:val="5E8A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360678">
    <w:abstractNumId w:val="2"/>
  </w:num>
  <w:num w:numId="2" w16cid:durableId="518861576">
    <w:abstractNumId w:val="0"/>
  </w:num>
  <w:num w:numId="3" w16cid:durableId="665401940">
    <w:abstractNumId w:val="5"/>
  </w:num>
  <w:num w:numId="4" w16cid:durableId="1098022273">
    <w:abstractNumId w:val="4"/>
  </w:num>
  <w:num w:numId="5" w16cid:durableId="905576583">
    <w:abstractNumId w:val="1"/>
  </w:num>
  <w:num w:numId="6" w16cid:durableId="414979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94"/>
    <w:rsid w:val="00051503"/>
    <w:rsid w:val="000D10BB"/>
    <w:rsid w:val="00165EA6"/>
    <w:rsid w:val="002F2295"/>
    <w:rsid w:val="00352194"/>
    <w:rsid w:val="00402FFA"/>
    <w:rsid w:val="00454AF2"/>
    <w:rsid w:val="0050182C"/>
    <w:rsid w:val="005A093F"/>
    <w:rsid w:val="005F63E4"/>
    <w:rsid w:val="006477E4"/>
    <w:rsid w:val="008A1AA1"/>
    <w:rsid w:val="00920426"/>
    <w:rsid w:val="00CE6233"/>
    <w:rsid w:val="00DB7C39"/>
    <w:rsid w:val="00E9115A"/>
    <w:rsid w:val="00F1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3EF5"/>
  <w15:chartTrackingRefBased/>
  <w15:docId w15:val="{CFBD6FC1-DFD2-49D8-A36A-519D50C6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194"/>
    <w:rPr>
      <w:rFonts w:eastAsiaTheme="majorEastAsia" w:cstheme="majorBidi"/>
      <w:color w:val="272727" w:themeColor="text1" w:themeTint="D8"/>
    </w:rPr>
  </w:style>
  <w:style w:type="paragraph" w:styleId="Title">
    <w:name w:val="Title"/>
    <w:basedOn w:val="Normal"/>
    <w:next w:val="Normal"/>
    <w:link w:val="TitleChar"/>
    <w:uiPriority w:val="10"/>
    <w:qFormat/>
    <w:rsid w:val="00352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194"/>
    <w:pPr>
      <w:spacing w:before="160"/>
      <w:jc w:val="center"/>
    </w:pPr>
    <w:rPr>
      <w:i/>
      <w:iCs/>
      <w:color w:val="404040" w:themeColor="text1" w:themeTint="BF"/>
    </w:rPr>
  </w:style>
  <w:style w:type="character" w:customStyle="1" w:styleId="QuoteChar">
    <w:name w:val="Quote Char"/>
    <w:basedOn w:val="DefaultParagraphFont"/>
    <w:link w:val="Quote"/>
    <w:uiPriority w:val="29"/>
    <w:rsid w:val="00352194"/>
    <w:rPr>
      <w:i/>
      <w:iCs/>
      <w:color w:val="404040" w:themeColor="text1" w:themeTint="BF"/>
    </w:rPr>
  </w:style>
  <w:style w:type="paragraph" w:styleId="ListParagraph">
    <w:name w:val="List Paragraph"/>
    <w:basedOn w:val="Normal"/>
    <w:uiPriority w:val="34"/>
    <w:qFormat/>
    <w:rsid w:val="00352194"/>
    <w:pPr>
      <w:ind w:left="720"/>
      <w:contextualSpacing/>
    </w:pPr>
  </w:style>
  <w:style w:type="character" w:styleId="IntenseEmphasis">
    <w:name w:val="Intense Emphasis"/>
    <w:basedOn w:val="DefaultParagraphFont"/>
    <w:uiPriority w:val="21"/>
    <w:qFormat/>
    <w:rsid w:val="00352194"/>
    <w:rPr>
      <w:i/>
      <w:iCs/>
      <w:color w:val="0F4761" w:themeColor="accent1" w:themeShade="BF"/>
    </w:rPr>
  </w:style>
  <w:style w:type="paragraph" w:styleId="IntenseQuote">
    <w:name w:val="Intense Quote"/>
    <w:basedOn w:val="Normal"/>
    <w:next w:val="Normal"/>
    <w:link w:val="IntenseQuoteChar"/>
    <w:uiPriority w:val="30"/>
    <w:qFormat/>
    <w:rsid w:val="00352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194"/>
    <w:rPr>
      <w:i/>
      <w:iCs/>
      <w:color w:val="0F4761" w:themeColor="accent1" w:themeShade="BF"/>
    </w:rPr>
  </w:style>
  <w:style w:type="character" w:styleId="IntenseReference">
    <w:name w:val="Intense Reference"/>
    <w:basedOn w:val="DefaultParagraphFont"/>
    <w:uiPriority w:val="32"/>
    <w:qFormat/>
    <w:rsid w:val="00352194"/>
    <w:rPr>
      <w:b/>
      <w:bCs/>
      <w:smallCaps/>
      <w:color w:val="0F4761" w:themeColor="accent1" w:themeShade="BF"/>
      <w:spacing w:val="5"/>
    </w:rPr>
  </w:style>
  <w:style w:type="character" w:styleId="Hyperlink">
    <w:name w:val="Hyperlink"/>
    <w:basedOn w:val="DefaultParagraphFont"/>
    <w:uiPriority w:val="99"/>
    <w:unhideWhenUsed/>
    <w:rsid w:val="006477E4"/>
    <w:rPr>
      <w:color w:val="467886" w:themeColor="hyperlink"/>
      <w:u w:val="single"/>
    </w:rPr>
  </w:style>
  <w:style w:type="character" w:styleId="UnresolvedMention">
    <w:name w:val="Unresolved Mention"/>
    <w:basedOn w:val="DefaultParagraphFont"/>
    <w:uiPriority w:val="99"/>
    <w:semiHidden/>
    <w:unhideWhenUsed/>
    <w:rsid w:val="00647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st.ncbi.nlm.nih.gov/Blast.cgi?PROGRAM=blastp&amp;PAGE_TYPE=BlastSearch&amp;LINK_LOC=blasthome" TargetMode="External"/><Relationship Id="rId13" Type="http://schemas.openxmlformats.org/officeDocument/2006/relationships/hyperlink" Target="http://weblogo.threeplusone.com/" TargetMode="External"/><Relationship Id="rId3" Type="http://schemas.openxmlformats.org/officeDocument/2006/relationships/settings" Target="settings.xml"/><Relationship Id="rId7" Type="http://schemas.openxmlformats.org/officeDocument/2006/relationships/hyperlink" Target="http://bioinformaticsalgorithms.com/data/challengedatasets/grs.txt" TargetMode="External"/><Relationship Id="rId12" Type="http://schemas.openxmlformats.org/officeDocument/2006/relationships/hyperlink" Target="http://bioinformaticsalgorithms.com/data/challengedatasets/a_domain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2231712" TargetMode="External"/><Relationship Id="rId11" Type="http://schemas.openxmlformats.org/officeDocument/2006/relationships/hyperlink" Target="http://www.ebi.ac.uk/Tools/msa/clustalo/" TargetMode="External"/><Relationship Id="rId5" Type="http://schemas.openxmlformats.org/officeDocument/2006/relationships/hyperlink" Target="https://en.wikipedia.org/wiki/FASTA_format" TargetMode="External"/><Relationship Id="rId15" Type="http://schemas.openxmlformats.org/officeDocument/2006/relationships/theme" Target="theme/theme1.xml"/><Relationship Id="rId10" Type="http://schemas.openxmlformats.org/officeDocument/2006/relationships/hyperlink" Target="http://www.ebi.ac.uk/Tools/psa/emboss_water/" TargetMode="External"/><Relationship Id="rId4" Type="http://schemas.openxmlformats.org/officeDocument/2006/relationships/webSettings" Target="webSettings.xml"/><Relationship Id="rId9" Type="http://schemas.openxmlformats.org/officeDocument/2006/relationships/hyperlink" Target="http://www.ebi.ac.uk/Tools/psa/emboss_need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9</cp:revision>
  <dcterms:created xsi:type="dcterms:W3CDTF">2025-08-12T05:42:00Z</dcterms:created>
  <dcterms:modified xsi:type="dcterms:W3CDTF">2025-08-12T05:47:00Z</dcterms:modified>
</cp:coreProperties>
</file>