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Study 2 Appendix A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Codebook for the Empathy Video Study Dataset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datasets such as </w:t>
      </w:r>
      <w:r w:rsidDel="00000000" w:rsidR="00000000" w:rsidRPr="00000000">
        <w:rPr>
          <w:sz w:val="24"/>
          <w:szCs w:val="24"/>
          <w:rtl w:val="0"/>
        </w:rPr>
        <w:t xml:space="preserve">corrected_02_processed_final.csv</w:t>
      </w:r>
      <w:r w:rsidDel="00000000" w:rsidR="00000000" w:rsidRPr="00000000">
        <w:rPr>
          <w:sz w:val="24"/>
          <w:szCs w:val="24"/>
          <w:rtl w:val="0"/>
        </w:rPr>
        <w:t xml:space="preserve"> in the final data folder on github and OSF contains second-by-second synchronized EEG features, facial-expression estimates, stimulus information, and participant ratings collected during the empathy video task. All variables included in the analytic dataset are listed below.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Note.</w:t>
      </w:r>
      <w:r w:rsidDel="00000000" w:rsidR="00000000" w:rsidRPr="00000000">
        <w:rPr>
          <w:sz w:val="24"/>
          <w:szCs w:val="24"/>
          <w:rtl w:val="0"/>
        </w:rPr>
        <w:t xml:space="preserve"> The complete final datasets were shared on Open Science Framework (OSF). Due to file size limits on Github, a few sample files were shared there in the sample data folder.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A1. Temporal and Stimulus Identifiers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40"/>
        <w:tblGridChange w:id="0">
          <w:tblGrid>
            <w:gridCol w:w="2195"/>
            <w:gridCol w:w="7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 in seconds from the onset of the experiment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stimID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Identifier for the stimulus video (e.g.,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long_happy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02_sad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q1_y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q1_slider.response  (Measures Emotion Perception; Question asked: How does the person/people feel?). Categorical Variable.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q2_y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q2_slider.response (Measures Emotion; Question asked: How do you feel?). Categorical Variable.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q3_y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q3_slider.response(Measures Empathy; Question asked: How much empathy do you feel for the person/people?). Categorical Variable.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q4_y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video type. Categorical Variable.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condition time 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 in seconds from the onset of each video segment. Each row represents one second of data.</w:t>
            </w:r>
          </w:p>
        </w:tc>
      </w:tr>
    </w:tbl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A2. EEG Power Features</w:t>
      </w:r>
    </w:p>
    <w:p w:rsidR="00000000" w:rsidDel="00000000" w:rsidP="00000000" w:rsidRDefault="00000000" w:rsidRPr="00000000" w14:paraId="00000018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of the 14 EMOTIV EPOC channels, log-transformed spectral power values were extracted for five canonical frequency bands (delta, theta, alpha, beta, gamma). Variables follow the pattern:</w:t>
      </w:r>
    </w:p>
    <w:p w:rsidR="00000000" w:rsidDel="00000000" w:rsidP="00000000" w:rsidRDefault="00000000" w:rsidRPr="00000000" w14:paraId="00000019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Channel X – [Band] Power</w:t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indicates the channel number (1–14), 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Band</w:t>
      </w:r>
      <w:r w:rsidDel="00000000" w:rsidR="00000000" w:rsidRPr="00000000">
        <w:rPr>
          <w:sz w:val="24"/>
          <w:szCs w:val="24"/>
          <w:rtl w:val="0"/>
        </w:rPr>
        <w:t xml:space="preserve"> indicates: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Delta (1–4 Hz)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Theta (4–8 Hz)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 (8–12 Hz)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Beta (12–30 Hz)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Gamma (30–45 Hz)</w:t>
      </w:r>
    </w:p>
    <w:p w:rsidR="00000000" w:rsidDel="00000000" w:rsidP="00000000" w:rsidRDefault="00000000" w:rsidRPr="00000000" w14:paraId="0000002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variables represent moment-to-moment neural oscillatory activity.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Total variables: 70 spectral power features (14 channels × 5 bands).</w:t>
      </w:r>
    </w:p>
    <w:p w:rsidR="00000000" w:rsidDel="00000000" w:rsidP="00000000" w:rsidRDefault="00000000" w:rsidRPr="00000000" w14:paraId="0000002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A3. EEG Entropy Features</w:t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Spectral entropy was computed for each channel within the same five frequency bands. Variables follow the pattern:</w:t>
      </w:r>
    </w:p>
    <w:p w:rsidR="00000000" w:rsidDel="00000000" w:rsidP="00000000" w:rsidRDefault="00000000" w:rsidRPr="00000000" w14:paraId="0000002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Channel X – [Band] Entropy</w:t>
      </w:r>
    </w:p>
    <w:p w:rsidR="00000000" w:rsidDel="00000000" w:rsidP="00000000" w:rsidRDefault="00000000" w:rsidRPr="00000000" w14:paraId="00000025">
      <w:pPr>
        <w:spacing w:after="30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variables index the complexity and irregularity of the EEG signal at each time point.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Total variables: 70 entropy features (14 channels × 5 bands).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A4. Facial-Expression Probabilities</w:t>
      </w:r>
    </w:p>
    <w:p w:rsidR="00000000" w:rsidDel="00000000" w:rsidP="00000000" w:rsidRDefault="00000000" w:rsidRPr="00000000" w14:paraId="00000027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variables reflect frame-to-frame estimates of the target speaker’s facial expressions, expressed as probabilities ranging from 0 to 1.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85"/>
        <w:tblGridChange w:id="0">
          <w:tblGrid>
            <w:gridCol w:w="2135"/>
            <w:gridCol w:w="70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Probability that the speaker displays a neutral expression.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Probability of happiness.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Probability of sadness.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Angry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Probability of anger.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Surprised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Probability of surprise.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Probability of fear.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Disgusted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Probability of disgust.</w:t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Facial expression estimates were derived from automated video analysis.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A5. Momentary Emotional Positivity and Arousal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15"/>
        <w:tblGridChange w:id="0">
          <w:tblGrid>
            <w:gridCol w:w="1820"/>
            <w:gridCol w:w="741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Continuous valence estimate from video analysis (−1 to +1; higher values = more positive).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Arousal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Continuous arousal estimate from video analysis (0 to 1; higher values = more activating).</w:t>
            </w:r>
          </w:p>
        </w:tc>
      </w:tr>
    </w:tbl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A6. Variable Count Summary</w:t>
      </w:r>
    </w:p>
    <w:tbl>
      <w:tblPr>
        <w:tblStyle w:val="Table4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2885"/>
        <w:tblGridChange w:id="0">
          <w:tblGrid>
            <w:gridCol w:w="4130"/>
            <w:gridCol w:w="2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Number of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Temporal &amp; Stimulus Identifiers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EEG Power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EEG Entropy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Facial-Expression Probabilities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Valence/Arousal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156</w:t>
            </w:r>
          </w:p>
        </w:tc>
      </w:tr>
    </w:tbl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