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before="0"/>
        <w:jc w:val="center"/>
      </w:pPr>
      <w:r>
        <w:rPr>
          <w:rFonts w:ascii="Arial" w:cs="Arial" w:eastAsia="Arial" w:hAnsi="Arial"/>
          <w:b/>
          <w:bCs/>
          <w:color w:val="1B3A6B"/>
          <w:sz w:val="56"/>
          <w:szCs w:val="56"/>
        </w:rPr>
        <w:t xml:space="preserve">OLIVIA INTERNATIONAL</w:t>
      </w:r>
    </w:p>
    <w:p>
      <w:pPr>
        <w:spacing w:after="80" w:before="0"/>
        <w:jc w:val="center"/>
      </w:pPr>
      <w:r>
        <w:rPr>
          <w:rFonts w:ascii="Arial" w:cs="Arial" w:eastAsia="Arial" w:hAnsi="Arial"/>
          <w:b/>
          <w:bCs/>
          <w:color w:val="C9A84C"/>
          <w:sz w:val="36"/>
          <w:szCs w:val="36"/>
        </w:rPr>
        <w:t xml:space="preserve">Hotel Booking Website</w:t>
      </w:r>
    </w:p>
    <w:p>
      <w:pPr>
        <w:pBdr>
          <w:bottom w:val="single" w:color="C9A84C" w:sz="8"/>
        </w:pBdr>
        <w:spacing w:after="240" w:before="0"/>
        <w:jc w:val="center"/>
      </w:pPr>
      <w:r>
        <w:t xml:space="preserve"/>
      </w:r>
    </w:p>
    <w:p>
      <w:pPr>
        <w:spacing w:after="0" w:before="240"/>
      </w:pPr>
      <w:r>
        <w:t xml:space="preserve"/>
      </w:r>
    </w:p>
    <w:p>
      <w:pPr>
        <w:spacing w:after="160" w:before="0"/>
        <w:jc w:val="center"/>
      </w:pPr>
      <w:r>
        <w:rPr>
          <w:rFonts w:ascii="Arial" w:cs="Arial" w:eastAsia="Arial" w:hAnsi="Arial"/>
          <w:b/>
          <w:bCs/>
          <w:color w:val="1B3A6B"/>
          <w:sz w:val="44"/>
          <w:szCs w:val="44"/>
        </w:rPr>
        <w:t xml:space="preserve">PROJECT HANDOVER DOCUMENT</w:t>
      </w:r>
    </w:p>
    <w:p>
      <w:pPr>
        <w:spacing w:after="480" w:before="0"/>
        <w:jc w:val="center"/>
      </w:pPr>
      <w:r>
        <w:rPr>
          <w:rFonts w:ascii="Arial" w:cs="Arial" w:eastAsia="Arial" w:hAnsi="Arial"/>
          <w:i/>
          <w:iCs/>
          <w:color w:val="5A5A5A"/>
          <w:sz w:val="26"/>
          <w:szCs w:val="26"/>
        </w:rPr>
        <w:t xml:space="preserve">Official Client Delivery Package</w:t>
      </w:r>
    </w:p>
    <w:p>
      <w:pPr>
        <w:spacing w:after="120" w:before="0"/>
        <w:jc w:val="center"/>
      </w:pPr>
      <w:r>
        <w:rPr>
          <w:rFonts w:ascii="Arial" w:cs="Arial" w:eastAsia="Arial" w:hAnsi="Arial"/>
          <w:color w:val="5A5A5A"/>
          <w:sz w:val="22"/>
          <w:szCs w:val="22"/>
        </w:rPr>
        <w:t xml:space="preserve">Version 1.0  |  Production Release</w:t>
      </w:r>
    </w:p>
    <w:p>
      <w:pPr>
        <w:spacing w:after="120" w:before="0"/>
        <w:jc w:val="center"/>
      </w:pPr>
      <w:r>
        <w:rPr>
          <w:rFonts w:ascii="Arial" w:cs="Arial" w:eastAsia="Arial" w:hAnsi="Arial"/>
          <w:color w:val="5A5A5A"/>
          <w:sz w:val="22"/>
          <w:szCs w:val="22"/>
        </w:rPr>
        <w:t xml:space="preserve">Release Date: April 14, 2026</w:t>
      </w:r>
    </w:p>
    <w:p>
      <w:pPr>
        <w:spacing w:after="800" w:before="0"/>
        <w:jc w:val="center"/>
      </w:pPr>
      <w:r>
        <w:rPr>
          <w:rFonts w:ascii="Arial" w:cs="Arial" w:eastAsia="Arial" w:hAnsi="Arial"/>
          <w:b/>
          <w:bCs/>
          <w:color w:val="2D2D2D"/>
          <w:sz w:val="22"/>
          <w:szCs w:val="22"/>
        </w:rPr>
        <w:t xml:space="preserve">Prepared by: John Solomon — Lead Developer &amp; Solution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center"/>
            </w:pPr>
            <w:r>
              <w:rPr>
                <w:rFonts w:ascii="Arial" w:cs="Arial" w:eastAsia="Arial" w:hAnsi="Arial"/>
                <w:color w:val="EAF1FB"/>
                <w:sz w:val="18"/>
                <w:szCs w:val="18"/>
              </w:rPr>
              <w:t xml:space="preserve">Document Type</w:t>
            </w:r>
          </w:p>
          <w:p>
            <w:pPr>
              <w:jc w:val="center"/>
            </w:pPr>
            <w:r>
              <w:rPr>
                <w:rFonts w:ascii="Arial" w:cs="Arial" w:eastAsia="Arial" w:hAnsi="Arial"/>
                <w:b/>
                <w:bCs/>
                <w:color w:val="FFFFFF"/>
                <w:sz w:val="20"/>
                <w:szCs w:val="20"/>
              </w:rPr>
              <w:t xml:space="preserve">Handover &amp; Sign-Off</w:t>
            </w:r>
          </w:p>
        </w:tc>
        <w:tc>
          <w:tcPr>
            <w:tcW w:type="dxa" w:w="3120"/>
            <w:tcBorders>
              <w:top w:val="none" w:color="FFFFFF" w:sz="0"/>
              <w:left w:val="none" w:color="FFFFFF" w:sz="0"/>
              <w:bottom w:val="none" w:color="FFFFFF" w:sz="0"/>
              <w:right w:val="none" w:color="FFFFFF" w:sz="0"/>
            </w:tcBorders>
            <w:shd w:fill="2E5DAD" w:val="clear"/>
            <w:tcMar>
              <w:top w:type="dxa" w:w="160"/>
              <w:left w:type="dxa" w:w="200"/>
              <w:bottom w:type="dxa" w:w="160"/>
              <w:right w:type="dxa" w:w="200"/>
            </w:tcMar>
          </w:tcPr>
          <w:p>
            <w:pPr>
              <w:jc w:val="center"/>
            </w:pPr>
            <w:r>
              <w:rPr>
                <w:rFonts w:ascii="Arial" w:cs="Arial" w:eastAsia="Arial" w:hAnsi="Arial"/>
                <w:color w:val="EAF1FB"/>
                <w:sz w:val="18"/>
                <w:szCs w:val="18"/>
              </w:rPr>
              <w:t xml:space="preserve">Classification</w:t>
            </w:r>
          </w:p>
          <w:p>
            <w:pPr>
              <w:jc w:val="center"/>
            </w:pPr>
            <w:r>
              <w:rPr>
                <w:rFonts w:ascii="Arial" w:cs="Arial" w:eastAsia="Arial" w:hAnsi="Arial"/>
                <w:b/>
                <w:bCs/>
                <w:color w:val="C9A84C"/>
                <w:sz w:val="20"/>
                <w:szCs w:val="20"/>
              </w:rPr>
              <w:t xml:space="preserve">CONFIDENTIAL</w:t>
            </w:r>
          </w:p>
        </w:tc>
        <w:tc>
          <w:tcPr>
            <w:tcW w:type="dxa" w:w="3120"/>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center"/>
            </w:pPr>
            <w:r>
              <w:rPr>
                <w:rFonts w:ascii="Arial" w:cs="Arial" w:eastAsia="Arial" w:hAnsi="Arial"/>
                <w:color w:val="EAF1FB"/>
                <w:sz w:val="18"/>
                <w:szCs w:val="18"/>
              </w:rPr>
              <w:t xml:space="preserve">Project Status</w:t>
            </w:r>
          </w:p>
          <w:p>
            <w:pPr>
              <w:jc w:val="center"/>
            </w:pPr>
            <w:r>
              <w:rPr>
                <w:rFonts w:ascii="Arial" w:cs="Arial" w:eastAsia="Arial" w:hAnsi="Arial"/>
                <w:b/>
                <w:bCs/>
                <w:color w:val="90EE90"/>
                <w:sz w:val="20"/>
                <w:szCs w:val="20"/>
              </w:rPr>
              <w:t xml:space="preserve">DELIVERED</w:t>
            </w:r>
          </w:p>
        </w:tc>
      </w:tr>
    </w:tbl>
    <w:p>
      <w:r>
        <w:br w:type="page"/>
      </w:r>
    </w:p>
    <w:p>
      <w:pPr>
        <w:pStyle w:val="Heading1"/>
        <w:pBdr>
          <w:bottom w:val="single" w:color="C9A84C" w:sz="6"/>
        </w:pBdr>
        <w:spacing w:after="120" w:before="360"/>
      </w:pPr>
      <w:r>
        <w:rPr>
          <w:rFonts w:ascii="Arial" w:cs="Arial" w:eastAsia="Arial" w:hAnsi="Arial"/>
          <w:b/>
          <w:bCs/>
          <w:color w:val="1B3A6B"/>
          <w:sz w:val="28"/>
          <w:szCs w:val="28"/>
        </w:rPr>
        <w:t xml:space="preserve">1.  Project Completion Note</w:t>
      </w:r>
    </w:p>
    <w:p>
      <w:pPr>
        <w:spacing w:after="60" w:before="60"/>
      </w:pPr>
      <w:r>
        <w:rPr>
          <w:rFonts w:ascii="Arial" w:cs="Arial" w:eastAsia="Arial" w:hAnsi="Arial"/>
          <w:color w:val="2D2D2D"/>
          <w:sz w:val="22"/>
          <w:szCs w:val="22"/>
        </w:rPr>
        <w:t xml:space="preserve">This document formally confirms the successful completion and delivery of the Olivia International Hotel Booking Website — a full-stack, enterprise-grade direct booking platform built exclusively for Olivia International.</w:t>
      </w:r>
    </w:p>
    <w:p>
      <w:pPr>
        <w:spacing w:after="80" w:before="80"/>
      </w:pPr>
      <w:r>
        <w:t xml:space="preserve"/>
      </w:r>
    </w:p>
    <w:p>
      <w:pPr>
        <w:spacing w:after="60" w:before="60"/>
      </w:pPr>
      <w:r>
        <w:rPr>
          <w:rFonts w:ascii="Arial" w:cs="Arial" w:eastAsia="Arial" w:hAnsi="Arial"/>
          <w:color w:val="2D2D2D"/>
          <w:sz w:val="22"/>
          <w:szCs w:val="22"/>
        </w:rPr>
        <w:t xml:space="preserve">The system has been developed, tested, and deployed to the production environment. All agreed-upon modules, integrations, and features have been implemented, validated, and are fully operational as of the release date stated in this document.</w:t>
      </w:r>
    </w:p>
    <w:p>
      <w:pPr>
        <w:spacing w:after="80" w:before="80"/>
      </w:pPr>
      <w:r>
        <w:t xml:space="preserve"/>
      </w:r>
    </w:p>
    <w:p>
      <w:pPr>
        <w:spacing w:after="60" w:before="60"/>
      </w:pPr>
      <w:r>
        <w:rPr>
          <w:rFonts w:ascii="Arial" w:cs="Arial" w:eastAsia="Arial" w:hAnsi="Arial"/>
          <w:color w:val="2D2D2D"/>
          <w:sz w:val="22"/>
          <w:szCs w:val="22"/>
        </w:rPr>
        <w:t xml:space="preserve">This handover package constitutes the official transfer of the project from the development team to the client, and includes source code, database, deployment configuration, credentials, and all associated technical documentation.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Project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Olivia International — Hotel Booking Website</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Project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Full-Stack Web Application (Direct Booking Engine)</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Client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Olivia International</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Lead Developer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John Solomon — Lead Developer &amp; Solution Architect</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1.0 — Initial Production Release</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Release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April 14, 2026</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Deployment Platform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Vercel (Serverless)</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Database Platform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Neon PostgreSQL (Serverless)</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Domain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[CLIENT DOMAIN — e.g., www.oliviainternational.com]</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COMPLETED &amp; DELIVERED</w:t>
            </w:r>
          </w:p>
        </w:tc>
      </w:tr>
    </w:tbl>
    <w:p>
      <w:r>
        <w:br w:type="page"/>
      </w:r>
    </w:p>
    <w:p>
      <w:pPr>
        <w:pStyle w:val="Heading1"/>
        <w:pBdr>
          <w:bottom w:val="single" w:color="C9A84C" w:sz="6"/>
        </w:pBdr>
        <w:spacing w:after="120" w:before="360"/>
      </w:pPr>
      <w:r>
        <w:rPr>
          <w:rFonts w:ascii="Arial" w:cs="Arial" w:eastAsia="Arial" w:hAnsi="Arial"/>
          <w:b/>
          <w:bCs/>
          <w:color w:val="1B3A6B"/>
          <w:sz w:val="28"/>
          <w:szCs w:val="28"/>
        </w:rPr>
        <w:t xml:space="preserve">2.  Scope Delivered</w:t>
      </w:r>
    </w:p>
    <w:p>
      <w:pPr>
        <w:spacing w:after="60" w:before="60"/>
      </w:pPr>
      <w:r>
        <w:rPr>
          <w:rFonts w:ascii="Arial" w:cs="Arial" w:eastAsia="Arial" w:hAnsi="Arial"/>
          <w:color w:val="2D2D2D"/>
          <w:sz w:val="22"/>
          <w:szCs w:val="22"/>
        </w:rPr>
        <w:t xml:space="preserve">The following scope items were agreed upon and have been fully delivered:</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Hotel website with multi-page public-facing frontend</w:t>
      </w:r>
    </w:p>
    <w:p>
      <w:pPr>
        <w:pStyle w:val="ListParagraph"/>
        <w:numPr>
          <w:ilvl w:val="0"/>
          <w:numId w:val="2"/>
        </w:numPr>
        <w:spacing w:after="40" w:before="40"/>
      </w:pPr>
      <w:r>
        <w:rPr>
          <w:rFonts w:ascii="Arial" w:cs="Arial" w:eastAsia="Arial" w:hAnsi="Arial"/>
          <w:b w:val="false"/>
          <w:bCs w:val="false"/>
          <w:color w:val="2D2D2D"/>
          <w:sz w:val="22"/>
          <w:szCs w:val="22"/>
        </w:rPr>
        <w:t xml:space="preserve">Commission-free direct booking engine with real-time availability</w:t>
      </w:r>
    </w:p>
    <w:p>
      <w:pPr>
        <w:pStyle w:val="ListParagraph"/>
        <w:numPr>
          <w:ilvl w:val="0"/>
          <w:numId w:val="2"/>
        </w:numPr>
        <w:spacing w:after="40" w:before="40"/>
      </w:pPr>
      <w:r>
        <w:rPr>
          <w:rFonts w:ascii="Arial" w:cs="Arial" w:eastAsia="Arial" w:hAnsi="Arial"/>
          <w:b w:val="false"/>
          <w:bCs w:val="false"/>
          <w:color w:val="2D2D2D"/>
          <w:sz w:val="22"/>
          <w:szCs w:val="22"/>
        </w:rPr>
        <w:t xml:space="preserve">Booking state machine (INITIATED → PENDING_PAYMENT → CONFIRMED)</w:t>
      </w:r>
    </w:p>
    <w:p>
      <w:pPr>
        <w:pStyle w:val="ListParagraph"/>
        <w:numPr>
          <w:ilvl w:val="0"/>
          <w:numId w:val="2"/>
        </w:numPr>
        <w:spacing w:after="40" w:before="40"/>
      </w:pPr>
      <w:r>
        <w:rPr>
          <w:rFonts w:ascii="Arial" w:cs="Arial" w:eastAsia="Arial" w:hAnsi="Arial"/>
          <w:b w:val="false"/>
          <w:bCs w:val="false"/>
          <w:color w:val="2D2D2D"/>
          <w:sz w:val="22"/>
          <w:szCs w:val="22"/>
        </w:rPr>
        <w:t xml:space="preserve">Dynamic pricing manager with real-time rate sync via AxisRooms</w:t>
      </w:r>
    </w:p>
    <w:p>
      <w:pPr>
        <w:pStyle w:val="ListParagraph"/>
        <w:numPr>
          <w:ilvl w:val="0"/>
          <w:numId w:val="2"/>
        </w:numPr>
        <w:spacing w:after="40" w:before="40"/>
      </w:pPr>
      <w:r>
        <w:rPr>
          <w:rFonts w:ascii="Arial" w:cs="Arial" w:eastAsia="Arial" w:hAnsi="Arial"/>
          <w:b w:val="false"/>
          <w:bCs w:val="false"/>
          <w:color w:val="2D2D2D"/>
          <w:sz w:val="22"/>
          <w:szCs w:val="22"/>
        </w:rPr>
        <w:t xml:space="preserve">GST-compliant tax engine (12% / 18% slab-based, reverse calculation)</w:t>
      </w:r>
    </w:p>
    <w:p>
      <w:pPr>
        <w:pStyle w:val="ListParagraph"/>
        <w:numPr>
          <w:ilvl w:val="0"/>
          <w:numId w:val="2"/>
        </w:numPr>
        <w:spacing w:after="40" w:before="40"/>
      </w:pPr>
      <w:r>
        <w:rPr>
          <w:rFonts w:ascii="Arial" w:cs="Arial" w:eastAsia="Arial" w:hAnsi="Arial"/>
          <w:b w:val="false"/>
          <w:bCs w:val="false"/>
          <w:color w:val="2D2D2D"/>
          <w:sz w:val="22"/>
          <w:szCs w:val="22"/>
        </w:rPr>
        <w:t xml:space="preserve">Inventory locking system to prevent double-booking</w:t>
      </w:r>
    </w:p>
    <w:p>
      <w:pPr>
        <w:pStyle w:val="ListParagraph"/>
        <w:numPr>
          <w:ilvl w:val="0"/>
          <w:numId w:val="2"/>
        </w:numPr>
        <w:spacing w:after="40" w:before="40"/>
      </w:pPr>
      <w:r>
        <w:rPr>
          <w:rFonts w:ascii="Arial" w:cs="Arial" w:eastAsia="Arial" w:hAnsi="Arial"/>
          <w:b w:val="false"/>
          <w:bCs w:val="false"/>
          <w:color w:val="2D2D2D"/>
          <w:sz w:val="22"/>
          <w:szCs w:val="22"/>
        </w:rPr>
        <w:t xml:space="preserve">Easebuzz payment gateway integration (SHA-512 hash, live &amp; test modes)</w:t>
      </w:r>
    </w:p>
    <w:p>
      <w:pPr>
        <w:pStyle w:val="ListParagraph"/>
        <w:numPr>
          <w:ilvl w:val="0"/>
          <w:numId w:val="2"/>
        </w:numPr>
        <w:spacing w:after="40" w:before="40"/>
      </w:pPr>
      <w:r>
        <w:rPr>
          <w:rFonts w:ascii="Arial" w:cs="Arial" w:eastAsia="Arial" w:hAnsi="Arial"/>
          <w:b w:val="false"/>
          <w:bCs w:val="false"/>
          <w:color w:val="2D2D2D"/>
          <w:sz w:val="22"/>
          <w:szCs w:val="22"/>
        </w:rPr>
        <w:t xml:space="preserve">AxisRooms CRS (Channel Manager) integration for inventory/rate sync</w:t>
      </w:r>
    </w:p>
    <w:p>
      <w:pPr>
        <w:pStyle w:val="ListParagraph"/>
        <w:numPr>
          <w:ilvl w:val="0"/>
          <w:numId w:val="2"/>
        </w:numPr>
        <w:spacing w:after="40" w:before="40"/>
      </w:pPr>
      <w:r>
        <w:rPr>
          <w:rFonts w:ascii="Arial" w:cs="Arial" w:eastAsia="Arial" w:hAnsi="Arial"/>
          <w:b w:val="false"/>
          <w:bCs w:val="false"/>
          <w:color w:val="2D2D2D"/>
          <w:sz w:val="22"/>
          <w:szCs w:val="22"/>
        </w:rPr>
        <w:t xml:space="preserve">PNR (Property Notification Record) generation on booking confirmation</w:t>
      </w:r>
    </w:p>
    <w:p>
      <w:pPr>
        <w:pStyle w:val="ListParagraph"/>
        <w:numPr>
          <w:ilvl w:val="0"/>
          <w:numId w:val="2"/>
        </w:numPr>
        <w:spacing w:after="40" w:before="40"/>
      </w:pPr>
      <w:r>
        <w:rPr>
          <w:rFonts w:ascii="Arial" w:cs="Arial" w:eastAsia="Arial" w:hAnsi="Arial"/>
          <w:b w:val="false"/>
          <w:bCs w:val="false"/>
          <w:color w:val="2D2D2D"/>
          <w:sz w:val="22"/>
          <w:szCs w:val="22"/>
        </w:rPr>
        <w:t xml:space="preserve">Tax invoice generation with CGST/SGST breakdown</w:t>
      </w:r>
    </w:p>
    <w:p>
      <w:pPr>
        <w:pStyle w:val="ListParagraph"/>
        <w:numPr>
          <w:ilvl w:val="0"/>
          <w:numId w:val="2"/>
        </w:numPr>
        <w:spacing w:after="40" w:before="40"/>
      </w:pPr>
      <w:r>
        <w:rPr>
          <w:rFonts w:ascii="Arial" w:cs="Arial" w:eastAsia="Arial" w:hAnsi="Arial"/>
          <w:b w:val="false"/>
          <w:bCs w:val="false"/>
          <w:color w:val="2D2D2D"/>
          <w:sz w:val="22"/>
          <w:szCs w:val="22"/>
        </w:rPr>
        <w:t xml:space="preserve">Admin panel for bookings, rooms, pricing, and content management</w:t>
      </w:r>
    </w:p>
    <w:p>
      <w:pPr>
        <w:pStyle w:val="ListParagraph"/>
        <w:numPr>
          <w:ilvl w:val="0"/>
          <w:numId w:val="2"/>
        </w:numPr>
        <w:spacing w:after="40" w:before="40"/>
      </w:pPr>
      <w:r>
        <w:rPr>
          <w:rFonts w:ascii="Arial" w:cs="Arial" w:eastAsia="Arial" w:hAnsi="Arial"/>
          <w:b w:val="false"/>
          <w:bCs w:val="false"/>
          <w:color w:val="2D2D2D"/>
          <w:sz w:val="22"/>
          <w:szCs w:val="22"/>
        </w:rPr>
        <w:t xml:space="preserve">RESTful backend API routes (Next.js API routes / Server Actions)</w:t>
      </w:r>
    </w:p>
    <w:p>
      <w:pPr>
        <w:pStyle w:val="ListParagraph"/>
        <w:numPr>
          <w:ilvl w:val="0"/>
          <w:numId w:val="2"/>
        </w:numPr>
        <w:spacing w:after="40" w:before="40"/>
      </w:pPr>
      <w:r>
        <w:rPr>
          <w:rFonts w:ascii="Arial" w:cs="Arial" w:eastAsia="Arial" w:hAnsi="Arial"/>
          <w:b w:val="false"/>
          <w:bCs w:val="false"/>
          <w:color w:val="2D2D2D"/>
          <w:sz w:val="22"/>
          <w:szCs w:val="22"/>
        </w:rPr>
        <w:t xml:space="preserve">PostgreSQL database with Drizzle ORM schema and migrations</w:t>
      </w:r>
    </w:p>
    <w:p>
      <w:pPr>
        <w:pStyle w:val="ListParagraph"/>
        <w:numPr>
          <w:ilvl w:val="0"/>
          <w:numId w:val="2"/>
        </w:numPr>
        <w:spacing w:after="40" w:before="40"/>
      </w:pPr>
      <w:r>
        <w:rPr>
          <w:rFonts w:ascii="Arial" w:cs="Arial" w:eastAsia="Arial" w:hAnsi="Arial"/>
          <w:b w:val="false"/>
          <w:bCs w:val="false"/>
          <w:color w:val="2D2D2D"/>
          <w:sz w:val="22"/>
          <w:szCs w:val="22"/>
        </w:rPr>
        <w:t xml:space="preserve">User authentication (NextAuth v5 with credentials provider)</w:t>
      </w:r>
    </w:p>
    <w:p>
      <w:pPr>
        <w:pStyle w:val="ListParagraph"/>
        <w:numPr>
          <w:ilvl w:val="0"/>
          <w:numId w:val="2"/>
        </w:numPr>
        <w:spacing w:after="40" w:before="40"/>
      </w:pPr>
      <w:r>
        <w:rPr>
          <w:rFonts w:ascii="Arial" w:cs="Arial" w:eastAsia="Arial" w:hAnsi="Arial"/>
          <w:b w:val="false"/>
          <w:bCs w:val="false"/>
          <w:color w:val="2D2D2D"/>
          <w:sz w:val="22"/>
          <w:szCs w:val="22"/>
        </w:rPr>
        <w:t xml:space="preserve">Email notification system via Resend</w:t>
      </w:r>
    </w:p>
    <w:p>
      <w:pPr>
        <w:pStyle w:val="ListParagraph"/>
        <w:numPr>
          <w:ilvl w:val="0"/>
          <w:numId w:val="2"/>
        </w:numPr>
        <w:spacing w:after="40" w:before="40"/>
      </w:pPr>
      <w:r>
        <w:rPr>
          <w:rFonts w:ascii="Arial" w:cs="Arial" w:eastAsia="Arial" w:hAnsi="Arial"/>
          <w:b w:val="false"/>
          <w:bCs w:val="false"/>
          <w:color w:val="2D2D2D"/>
          <w:sz w:val="22"/>
          <w:szCs w:val="22"/>
        </w:rPr>
        <w:t xml:space="preserve">Media/image management via Vercel Blob Storage</w:t>
      </w:r>
    </w:p>
    <w:p>
      <w:pPr>
        <w:pStyle w:val="ListParagraph"/>
        <w:numPr>
          <w:ilvl w:val="0"/>
          <w:numId w:val="2"/>
        </w:numPr>
        <w:spacing w:after="40" w:before="40"/>
      </w:pPr>
      <w:r>
        <w:rPr>
          <w:rFonts w:ascii="Arial" w:cs="Arial" w:eastAsia="Arial" w:hAnsi="Arial"/>
          <w:b w:val="false"/>
          <w:bCs w:val="false"/>
          <w:color w:val="2D2D2D"/>
          <w:sz w:val="22"/>
          <w:szCs w:val="22"/>
        </w:rPr>
        <w:t xml:space="preserve">Production deployment on Vercel with CI/CD pipeline</w:t>
      </w:r>
    </w:p>
    <w:p>
      <w:pPr>
        <w:pStyle w:val="ListParagraph"/>
        <w:numPr>
          <w:ilvl w:val="0"/>
          <w:numId w:val="2"/>
        </w:numPr>
        <w:spacing w:after="40" w:before="40"/>
      </w:pPr>
      <w:r>
        <w:rPr>
          <w:rFonts w:ascii="Arial" w:cs="Arial" w:eastAsia="Arial" w:hAnsi="Arial"/>
          <w:b w:val="false"/>
          <w:bCs w:val="false"/>
          <w:color w:val="2D2D2D"/>
          <w:sz w:val="22"/>
          <w:szCs w:val="22"/>
        </w:rPr>
        <w:t xml:space="preserve">Domain configuration with SSL/TLS certificate</w:t>
      </w:r>
    </w:p>
    <w:p>
      <w:pPr>
        <w:pStyle w:val="ListParagraph"/>
        <w:numPr>
          <w:ilvl w:val="0"/>
          <w:numId w:val="2"/>
        </w:numPr>
        <w:spacing w:after="40" w:before="40"/>
      </w:pPr>
      <w:r>
        <w:rPr>
          <w:rFonts w:ascii="Arial" w:cs="Arial" w:eastAsia="Arial" w:hAnsi="Arial"/>
          <w:b w:val="false"/>
          <w:bCs w:val="false"/>
          <w:color w:val="2D2D2D"/>
          <w:sz w:val="22"/>
          <w:szCs w:val="22"/>
        </w:rPr>
        <w:t xml:space="preserve">Responsive design (mobile, tablet, desktop)</w:t>
      </w:r>
    </w:p>
    <w:p>
      <w:pPr>
        <w:pStyle w:val="ListParagraph"/>
        <w:numPr>
          <w:ilvl w:val="0"/>
          <w:numId w:val="2"/>
        </w:numPr>
        <w:spacing w:after="40" w:before="40"/>
      </w:pPr>
      <w:r>
        <w:rPr>
          <w:rFonts w:ascii="Arial" w:cs="Arial" w:eastAsia="Arial" w:hAnsi="Arial"/>
          <w:b w:val="false"/>
          <w:bCs w:val="false"/>
          <w:color w:val="2D2D2D"/>
          <w:sz w:val="22"/>
          <w:szCs w:val="22"/>
        </w:rPr>
        <w:t xml:space="preserve">Pages: Home, Rooms, Dining, Wellness, Conference &amp; Events, Wedding, Gallery, Contact, Policies</w:t>
      </w:r>
    </w:p>
    <w:p>
      <w:r>
        <w:br w:type="page"/>
      </w:r>
    </w:p>
    <w:p>
      <w:pPr>
        <w:pStyle w:val="Heading1"/>
        <w:pBdr>
          <w:bottom w:val="single" w:color="C9A84C" w:sz="6"/>
        </w:pBdr>
        <w:spacing w:after="120" w:before="360"/>
      </w:pPr>
      <w:r>
        <w:rPr>
          <w:rFonts w:ascii="Arial" w:cs="Arial" w:eastAsia="Arial" w:hAnsi="Arial"/>
          <w:b/>
          <w:bCs/>
          <w:color w:val="1B3A6B"/>
          <w:sz w:val="28"/>
          <w:szCs w:val="28"/>
        </w:rPr>
        <w:t xml:space="preserve">3.  Modules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760"/>
        <w:gridCol w:w="18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Module</w:t>
            </w:r>
          </w:p>
        </w:tc>
        <w:tc>
          <w:tcPr>
            <w:tcW w:type="dxa" w:w="27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Public Website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Multi-page responsive hotel website</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Booking Engine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Date search, room selection, guest details, confirmation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Booking State Machine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INITIATED → PENDING_PAYMENT → PAYMENT_SUCCESS → CONFIRMED</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Pricing Manager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Dynamic rates synced from AxisRooms CRS in real-time</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Tax Engine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GST 12%/18% slab engine with invoice reverse calculation</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Inventory Locking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10-minute exclusive locks to prevent double-booking</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Payment Gateway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Easebuzz integration (SHA-512 hash, webhook handler)</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CRS Integration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AxisRooms API — availability check, booking push, rate fetch</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Invoice Generator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GST-compliant PDF/HTML invoices with PNR</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Admin Panel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Dashboard for bookings, rooms, guests, pricing</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Authentication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NextAuth v5 credentials login, session management</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Email Notifications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Booking confirmation, cancellation via Resend</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13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Media Management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Image upload/management via Vercel Blob</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Database Layer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PostgreSQL + Drizzle ORM with migrations</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15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Backend API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Next.js API routes &amp; Server Actions</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16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Membership Module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Guest membership management</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17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Rate Limiting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API rate limiting for security</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r>
        <w:tc>
          <w:tcPr>
            <w:tcW w:type="dxa" w:w="6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color w:val="5A5A5A"/>
                <w:sz w:val="19"/>
                <w:szCs w:val="19"/>
              </w:rPr>
              <w:t xml:space="preserve">18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19"/>
                <w:szCs w:val="19"/>
              </w:rPr>
              <w:t xml:space="preserve">Production Deployment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A5A5A"/>
                <w:sz w:val="19"/>
                <w:szCs w:val="19"/>
              </w:rPr>
              <w:t xml:space="preserve">Vercel serverless deployment with CI/CD</w:t>
            </w:r>
          </w:p>
        </w:tc>
        <w:tc>
          <w:tcPr>
            <w:tcW w:type="dxa" w:w="18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Completed</w:t>
            </w:r>
          </w:p>
        </w:tc>
      </w:tr>
    </w:tbl>
    <w:p>
      <w:r>
        <w:br w:type="page"/>
      </w:r>
    </w:p>
    <w:p>
      <w:pPr>
        <w:pStyle w:val="Heading1"/>
        <w:pBdr>
          <w:bottom w:val="single" w:color="C9A84C" w:sz="6"/>
        </w:pBdr>
        <w:spacing w:after="120" w:before="360"/>
      </w:pPr>
      <w:r>
        <w:rPr>
          <w:rFonts w:ascii="Arial" w:cs="Arial" w:eastAsia="Arial" w:hAnsi="Arial"/>
          <w:b/>
          <w:bCs/>
          <w:color w:val="1B3A6B"/>
          <w:sz w:val="28"/>
          <w:szCs w:val="28"/>
        </w:rPr>
        <w:t xml:space="preserve">4.  Production Deployment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Hosting Platform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Vercel (Serverless Edge)</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Next.js 16.1.6 (React 19, TypeScript)</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Build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Vercel CI/CD (Auto-deploy from Git)</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Production URL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[CLIENT PRODUCTION URL]</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Neon PostgreSQL (Serverless, Connection Pooling)</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File/Media Storage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Vercel Blob Storage</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Email Service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Resend API</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SSL/TLS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Auto-provisioned via Vercel / Let's Encrypt</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Deployment 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LIVE — All systems operational</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Last Deployment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April 14, 2026</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Environment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Production</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Node.js 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20.x (via Vercel runtime)</w:t>
            </w:r>
          </w:p>
        </w:tc>
      </w:tr>
    </w:tbl>
    <w:p>
      <w:r>
        <w:br w:type="page"/>
      </w:r>
    </w:p>
    <w:p>
      <w:pPr>
        <w:pStyle w:val="Heading1"/>
        <w:pBdr>
          <w:bottom w:val="single" w:color="C9A84C" w:sz="6"/>
        </w:pBdr>
        <w:spacing w:after="120" w:before="360"/>
      </w:pPr>
      <w:r>
        <w:rPr>
          <w:rFonts w:ascii="Arial" w:cs="Arial" w:eastAsia="Arial" w:hAnsi="Arial"/>
          <w:b/>
          <w:bCs/>
          <w:color w:val="1B3A6B"/>
          <w:sz w:val="28"/>
          <w:szCs w:val="28"/>
        </w:rPr>
        <w:t xml:space="preserve">5.  Credentials Handover Checklist</w:t>
      </w:r>
    </w:p>
    <w:p>
      <w:pPr>
        <w:spacing w:after="60" w:before="60"/>
      </w:pPr>
      <w:r>
        <w:rPr>
          <w:rFonts w:ascii="Arial" w:cs="Arial" w:eastAsia="Arial" w:hAnsi="Arial"/>
          <w:color w:val="2D2D2D"/>
          <w:sz w:val="22"/>
          <w:szCs w:val="22"/>
        </w:rPr>
        <w:t xml:space="preserve">The following credentials are being transferred to the client as part of this handover. All credentials must be acknowledged, verified, and changed by the client upon receipt.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1530"/>
        <w:gridCol w:w="1530"/>
      </w:tblGrid>
      <w:tr>
        <w:trPr>
          <w:tblHeader/>
        </w:trPr>
        <w:tc>
          <w:tcPr>
            <w:tcW w:type="dxa" w:w="6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Item / Checklist Point</w:t>
            </w:r>
          </w:p>
        </w:tc>
        <w:tc>
          <w:tcPr>
            <w:tcW w:type="dxa" w:w="153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c>
          <w:tcPr>
            <w:tcW w:type="dxa" w:w="153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Vercel Account — Dashboard Login</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See Credential Sheet</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Neon PostgreSQL — Database Connection URL</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See Credential Sheet</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Easebuzz — API Key &amp; Salt (Live Mode)</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See Credential Sheet</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AxisRooms CRS — API Key, Hotel ID, Access Key</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See Credential Sheet</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Resend — API Key for Email Service</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See Credential Sheet</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NextAuth — AUTH_SECRET environment variable</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See Credential Sheet</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Vercel Blob — BLOB_READ_WRITE_TOKEN</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See Credential Sheet</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Admin Panel Login — Default Credentials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Change on first login</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Domain Registrar Access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See Credential Sheet</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GitHub / Source Repository Access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Repository transferred</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SMTP / Email Sending Credentials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Via Resend service</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Google Analytics / Tag Manager</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If configured</w:t>
            </w:r>
          </w:p>
        </w:tc>
      </w:tr>
    </w:tbl>
    <w:p>
      <w:r>
        <w:br w:type="page"/>
      </w:r>
    </w:p>
    <w:p>
      <w:pPr>
        <w:pStyle w:val="Heading1"/>
        <w:pBdr>
          <w:bottom w:val="single" w:color="C9A84C" w:sz="6"/>
        </w:pBdr>
        <w:spacing w:after="120" w:before="360"/>
      </w:pPr>
      <w:r>
        <w:rPr>
          <w:rFonts w:ascii="Arial" w:cs="Arial" w:eastAsia="Arial" w:hAnsi="Arial"/>
          <w:b/>
          <w:bCs/>
          <w:color w:val="1B3A6B"/>
          <w:sz w:val="28"/>
          <w:szCs w:val="28"/>
        </w:rPr>
        <w:t xml:space="preserve">6.  Source Code Handover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1530"/>
        <w:gridCol w:w="1530"/>
      </w:tblGrid>
      <w:tr>
        <w:trPr>
          <w:tblHeader/>
        </w:trPr>
        <w:tc>
          <w:tcPr>
            <w:tcW w:type="dxa" w:w="6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Item / Checklist Point</w:t>
            </w:r>
          </w:p>
        </w:tc>
        <w:tc>
          <w:tcPr>
            <w:tcW w:type="dxa" w:w="153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c>
          <w:tcPr>
            <w:tcW w:type="dxa" w:w="153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Full source code repository (Git)</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GitHub / Zip archive</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Next.js application source (app/ directory)</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All routes &amp; pages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Component library (components/ directory)</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All UI components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API routes &amp; Server Actions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app/api/ &amp; actions.ts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Service layer (lib/services/)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All business logic</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Database schema (lib/db/schema.ts)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Full schema definition</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Drizzle ORM configuration (drizzle.config.ts)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Database config</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Database migration files (drizzle/ folder)</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All SQL migrations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Environment variable template (.env.example)</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All required keys listed</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Authentication configuration (auth.config.ts)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NextAuth config</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Easebuzz integration (lib/services/easebuzz/)</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Payment service</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AxisRooms CRS integration</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CRS service layer</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Next.js configuration (next.config.ts)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Build configuration</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Tailwind CSS configuration (tailwind.config.ts)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Styling configuration</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TypeScript configuration (tsconfig.json)</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TS compiler options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Package manifest (package.json)</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All dependencies listed</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EASEBUZZ_INTEGRATION.md</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Integration notes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README.md</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Included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Technical documentation</w:t>
            </w:r>
          </w:p>
        </w:tc>
      </w:tr>
    </w:tbl>
    <w:p>
      <w:r>
        <w:br w:type="page"/>
      </w:r>
    </w:p>
    <w:p>
      <w:pPr>
        <w:pStyle w:val="Heading1"/>
        <w:pBdr>
          <w:bottom w:val="single" w:color="C9A84C" w:sz="6"/>
        </w:pBdr>
        <w:spacing w:after="120" w:before="360"/>
      </w:pPr>
      <w:r>
        <w:rPr>
          <w:rFonts w:ascii="Arial" w:cs="Arial" w:eastAsia="Arial" w:hAnsi="Arial"/>
          <w:b/>
          <w:bCs/>
          <w:color w:val="1B3A6B"/>
          <w:sz w:val="28"/>
          <w:szCs w:val="28"/>
        </w:rPr>
        <w:t xml:space="preserve">7.  Database Handover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1530"/>
        <w:gridCol w:w="1530"/>
      </w:tblGrid>
      <w:tr>
        <w:trPr>
          <w:tblHeader/>
        </w:trPr>
        <w:tc>
          <w:tcPr>
            <w:tcW w:type="dxa" w:w="6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Item / Checklist Point</w:t>
            </w:r>
          </w:p>
        </w:tc>
        <w:tc>
          <w:tcPr>
            <w:tcW w:type="dxa" w:w="153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c>
          <w:tcPr>
            <w:tcW w:type="dxa" w:w="153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PostgreSQL Database — Connection String</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See Credential Sheet</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Database Schema — All tables defined in schema.ts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Drizzle ORM schema</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Migration Files — drizzle/ folder (0000 to 0005)</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SQL migrations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Production Data — Rooms, Pricing, Content seeded</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Completed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Production DB</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Database Backup — Full snapshot provided</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Completed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Export provided</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Booking Records Table</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bookings table</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Guest/User Records Table</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users table</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Payment Records Table</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payments table (Easebuzz)</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Inventory Lock Table</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inventory_locks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Room Management Tables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rooms, room_types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Pricing / Rate Tables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rates, pricing tables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Dining Tables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dining_items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Venue / Event Tables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venues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Addon / Extra Tables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addons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Membership Tables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membership</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Database User Permissions</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Configured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Client to verify</w:t>
            </w:r>
          </w:p>
        </w:tc>
      </w:tr>
    </w:tbl>
    <w:p>
      <w:r>
        <w:br w:type="page"/>
      </w:r>
    </w:p>
    <w:p>
      <w:pPr>
        <w:pStyle w:val="Heading1"/>
        <w:pBdr>
          <w:bottom w:val="single" w:color="C9A84C" w:sz="6"/>
        </w:pBdr>
        <w:spacing w:after="120" w:before="360"/>
      </w:pPr>
      <w:r>
        <w:rPr>
          <w:rFonts w:ascii="Arial" w:cs="Arial" w:eastAsia="Arial" w:hAnsi="Arial"/>
          <w:b/>
          <w:bCs/>
          <w:color w:val="1B3A6B"/>
          <w:sz w:val="28"/>
          <w:szCs w:val="28"/>
        </w:rPr>
        <w:t xml:space="preserve">8.  Hosting / Server Handover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1530"/>
        <w:gridCol w:w="1530"/>
      </w:tblGrid>
      <w:tr>
        <w:trPr>
          <w:tblHeader/>
        </w:trPr>
        <w:tc>
          <w:tcPr>
            <w:tcW w:type="dxa" w:w="6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Item / Checklist Point</w:t>
            </w:r>
          </w:p>
        </w:tc>
        <w:tc>
          <w:tcPr>
            <w:tcW w:type="dxa" w:w="153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c>
          <w:tcPr>
            <w:tcW w:type="dxa" w:w="153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Vercel Project — Transferred to client account</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Completed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Or access shared</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Environment Variables — Set in Vercel dashboard</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Configured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All keys active</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Production Domain — Configured in Vercel</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Configured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Custom domain set</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Auto-deployment — GitHub integration active</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Configured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CI/CD live</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Serverless Functions — All API routes deployed</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Completed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Edge/Node runtime</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Vercel Blob Storage — Configured &amp; active</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Configured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Media storage live</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Build Logs — Available in Vercel dashboard</w:t>
            </w:r>
          </w:p>
        </w:tc>
        <w:tc>
          <w:tcPr>
            <w:tcW w:type="dxa" w:w="153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7B4F00"/>
                <w:sz w:val="20"/>
                <w:szCs w:val="20"/>
              </w:rPr>
              <w:t xml:space="preserve">Available</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Vercel dashboard</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Function Logs — Real-time via Vercel</w:t>
            </w:r>
          </w:p>
        </w:tc>
        <w:tc>
          <w:tcPr>
            <w:tcW w:type="dxa" w:w="153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7B4F00"/>
                <w:sz w:val="20"/>
                <w:szCs w:val="20"/>
              </w:rPr>
              <w:t xml:space="preserve">Available</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Vercel dashboard</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Neon DB — Connection pooling configured</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Configured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Serverless pool</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Neon DB — Project transferred or shared</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Completed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Client to verify</w:t>
            </w:r>
          </w:p>
        </w:tc>
      </w:tr>
    </w:tbl>
    <w:p>
      <w:r>
        <w:br w:type="page"/>
      </w:r>
    </w:p>
    <w:p>
      <w:pPr>
        <w:pStyle w:val="Heading1"/>
        <w:pBdr>
          <w:bottom w:val="single" w:color="C9A84C" w:sz="6"/>
        </w:pBdr>
        <w:spacing w:after="120" w:before="360"/>
      </w:pPr>
      <w:r>
        <w:rPr>
          <w:rFonts w:ascii="Arial" w:cs="Arial" w:eastAsia="Arial" w:hAnsi="Arial"/>
          <w:b/>
          <w:bCs/>
          <w:color w:val="1B3A6B"/>
          <w:sz w:val="28"/>
          <w:szCs w:val="28"/>
        </w:rPr>
        <w:t xml:space="preserve">9.  Environment Variable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Variable Name</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DATABASE_URL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Neon PostgreSQL connection string</w:t>
            </w:r>
          </w:p>
        </w:tc>
        <w:tc>
          <w:tcPr>
            <w:tcW w:type="dxa" w:w="2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Configured</w:t>
            </w:r>
          </w:p>
        </w:tc>
      </w:tr>
      <w:tr>
        <w:tc>
          <w:tcPr>
            <w:tcW w:type="dxa" w:w="3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AUTH_SECRET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NextAuth session signing secret</w:t>
            </w:r>
          </w:p>
        </w:tc>
        <w:tc>
          <w:tcPr>
            <w:tcW w:type="dxa" w:w="2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Configured</w:t>
            </w:r>
          </w:p>
        </w:tc>
      </w:tr>
      <w:tr>
        <w:tc>
          <w:tcPr>
            <w:tcW w:type="dxa" w:w="3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NEXTAUTH_URL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Base URL for authentication callbacks</w:t>
            </w:r>
          </w:p>
        </w:tc>
        <w:tc>
          <w:tcPr>
            <w:tcW w:type="dxa" w:w="2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Configured</w:t>
            </w:r>
          </w:p>
        </w:tc>
      </w:tr>
      <w:tr>
        <w:tc>
          <w:tcPr>
            <w:tcW w:type="dxa" w:w="3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EASEBUZZ_API_KEY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Easebuzz merchant API key</w:t>
            </w:r>
          </w:p>
        </w:tc>
        <w:tc>
          <w:tcPr>
            <w:tcW w:type="dxa" w:w="2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Configured</w:t>
            </w:r>
          </w:p>
        </w:tc>
      </w:tr>
      <w:tr>
        <w:tc>
          <w:tcPr>
            <w:tcW w:type="dxa" w:w="3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EASEBUZZ_SALT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Easebuzz hash salt</w:t>
            </w:r>
          </w:p>
        </w:tc>
        <w:tc>
          <w:tcPr>
            <w:tcW w:type="dxa" w:w="2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Configured</w:t>
            </w:r>
          </w:p>
        </w:tc>
      </w:tr>
      <w:tr>
        <w:tc>
          <w:tcPr>
            <w:tcW w:type="dxa" w:w="3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EASEBUZZ_ENV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live / test environment flag</w:t>
            </w:r>
          </w:p>
        </w:tc>
        <w:tc>
          <w:tcPr>
            <w:tcW w:type="dxa" w:w="2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Configured</w:t>
            </w:r>
          </w:p>
        </w:tc>
      </w:tr>
      <w:tr>
        <w:tc>
          <w:tcPr>
            <w:tcW w:type="dxa" w:w="3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EASEBUZZ_BASE_URL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Easebuzz payment endpoint URL</w:t>
            </w:r>
          </w:p>
        </w:tc>
        <w:tc>
          <w:tcPr>
            <w:tcW w:type="dxa" w:w="2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Configured</w:t>
            </w:r>
          </w:p>
        </w:tc>
      </w:tr>
      <w:tr>
        <w:tc>
          <w:tcPr>
            <w:tcW w:type="dxa" w:w="3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AXISROOMS_API_KEY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AxisRooms CRS API key</w:t>
            </w:r>
          </w:p>
        </w:tc>
        <w:tc>
          <w:tcPr>
            <w:tcW w:type="dxa" w:w="2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Configured</w:t>
            </w:r>
          </w:p>
        </w:tc>
      </w:tr>
      <w:tr>
        <w:tc>
          <w:tcPr>
            <w:tcW w:type="dxa" w:w="3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AXISROOMS_HOTEL_ID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Numeric Hotel ID in AxisRooms</w:t>
            </w:r>
          </w:p>
        </w:tc>
        <w:tc>
          <w:tcPr>
            <w:tcW w:type="dxa" w:w="2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Configured</w:t>
            </w:r>
          </w:p>
        </w:tc>
      </w:tr>
      <w:tr>
        <w:tc>
          <w:tcPr>
            <w:tcW w:type="dxa" w:w="3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AXISROOMS_ACCESS_KEY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AxisRooms secret access key</w:t>
            </w:r>
          </w:p>
        </w:tc>
        <w:tc>
          <w:tcPr>
            <w:tcW w:type="dxa" w:w="2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Configured</w:t>
            </w:r>
          </w:p>
        </w:tc>
      </w:tr>
      <w:tr>
        <w:tc>
          <w:tcPr>
            <w:tcW w:type="dxa" w:w="3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AXISROOMS_CHANNEL_ID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Channel identifier (internal_website)</w:t>
            </w:r>
          </w:p>
        </w:tc>
        <w:tc>
          <w:tcPr>
            <w:tcW w:type="dxa" w:w="2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Configured</w:t>
            </w:r>
          </w:p>
        </w:tc>
      </w:tr>
      <w:tr>
        <w:tc>
          <w:tcPr>
            <w:tcW w:type="dxa" w:w="3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RESEND_API_KEY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Resend email service API key</w:t>
            </w:r>
          </w:p>
        </w:tc>
        <w:tc>
          <w:tcPr>
            <w:tcW w:type="dxa" w:w="2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Configured</w:t>
            </w:r>
          </w:p>
        </w:tc>
      </w:tr>
      <w:tr>
        <w:tc>
          <w:tcPr>
            <w:tcW w:type="dxa" w:w="3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BLOB_READ_WRITE_TOKEN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Vercel Blob storage access token</w:t>
            </w:r>
          </w:p>
        </w:tc>
        <w:tc>
          <w:tcPr>
            <w:tcW w:type="dxa" w:w="2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Configured</w:t>
            </w:r>
          </w:p>
        </w:tc>
      </w:tr>
      <w:tr>
        <w:tc>
          <w:tcPr>
            <w:tcW w:type="dxa" w:w="36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Courier New" w:cs="Courier New" w:eastAsia="Courier New" w:hAnsi="Courier New"/>
                <w:b/>
                <w:bCs/>
                <w:color w:val="1B3A6B"/>
                <w:sz w:val="19"/>
                <w:szCs w:val="19"/>
              </w:rPr>
              <w:t xml:space="preserve">NEXT_PUBLIC_BASE_URL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9"/>
                <w:szCs w:val="19"/>
              </w:rPr>
              <w:t xml:space="preserve">Public base URL of the application</w:t>
            </w:r>
          </w:p>
        </w:tc>
        <w:tc>
          <w:tcPr>
            <w:tcW w:type="dxa" w:w="24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color w:val="2E7D32"/>
                <w:sz w:val="19"/>
                <w:szCs w:val="19"/>
              </w:rPr>
              <w:t xml:space="preserve">Configured</w:t>
            </w:r>
          </w:p>
        </w:tc>
      </w:tr>
    </w:tbl>
    <w:p>
      <w:r>
        <w:br w:type="page"/>
      </w:r>
    </w:p>
    <w:p>
      <w:pPr>
        <w:pStyle w:val="Heading1"/>
        <w:pBdr>
          <w:bottom w:val="single" w:color="C9A84C" w:sz="6"/>
        </w:pBdr>
        <w:spacing w:after="120" w:before="360"/>
      </w:pPr>
      <w:r>
        <w:rPr>
          <w:rFonts w:ascii="Arial" w:cs="Arial" w:eastAsia="Arial" w:hAnsi="Arial"/>
          <w:b/>
          <w:bCs/>
          <w:color w:val="1B3A6B"/>
          <w:sz w:val="28"/>
          <w:szCs w:val="28"/>
        </w:rPr>
        <w:t xml:space="preserve">10.  Domain / DNS / SSL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1530"/>
        <w:gridCol w:w="1530"/>
      </w:tblGrid>
      <w:tr>
        <w:trPr>
          <w:tblHeader/>
        </w:trPr>
        <w:tc>
          <w:tcPr>
            <w:tcW w:type="dxa" w:w="6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Item / Checklist Point</w:t>
            </w:r>
          </w:p>
        </w:tc>
        <w:tc>
          <w:tcPr>
            <w:tcW w:type="dxa" w:w="153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c>
          <w:tcPr>
            <w:tcW w:type="dxa" w:w="153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Domain registered and active</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Configured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Client-owned domain</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DNS A / CNAME records pointing to Vercel</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Configured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Vercel DNS setup</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Custom domain configured in Vercel project</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Configured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Production domain</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SSL/TLS certificate — Auto-provisioned</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Configured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Let's Encrypt / Vercel</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HTTPS enforced (HTTP → HTTPS redirect)</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Configured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Vercel auto-redirect</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www subdomain → apex domain redirect</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Configured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Or vice versa</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Domain registrar credentials transferred</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Delivered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See Credential Sheet</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SSL certificate auto-renewal enabled</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Configured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Vercel managed</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SPF / DKIM records for email (Resend)</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Configured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Email authentication</w:t>
            </w:r>
          </w:p>
        </w:tc>
      </w:tr>
    </w:tbl>
    <w:p>
      <w:r>
        <w:br w:type="page"/>
      </w:r>
    </w:p>
    <w:p>
      <w:pPr>
        <w:pStyle w:val="Heading1"/>
        <w:pBdr>
          <w:bottom w:val="single" w:color="C9A84C" w:sz="6"/>
        </w:pBdr>
        <w:spacing w:after="120" w:before="360"/>
      </w:pPr>
      <w:r>
        <w:rPr>
          <w:rFonts w:ascii="Arial" w:cs="Arial" w:eastAsia="Arial" w:hAnsi="Arial"/>
          <w:b/>
          <w:bCs/>
          <w:color w:val="1B3A6B"/>
          <w:sz w:val="28"/>
          <w:szCs w:val="28"/>
        </w:rPr>
        <w:t xml:space="preserve">11.  Analytics &amp; Third-Party Integrations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1530"/>
        <w:gridCol w:w="1530"/>
      </w:tblGrid>
      <w:tr>
        <w:trPr>
          <w:tblHeader/>
        </w:trPr>
        <w:tc>
          <w:tcPr>
            <w:tcW w:type="dxa" w:w="6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Item / Checklist Point</w:t>
            </w:r>
          </w:p>
        </w:tc>
        <w:tc>
          <w:tcPr>
            <w:tcW w:type="dxa" w:w="153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c>
          <w:tcPr>
            <w:tcW w:type="dxa" w:w="153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Notes</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Easebuzz Payment Gateway — Live mode active</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Configured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Production keys set</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AxisRooms CRS API — Production integration live</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Configured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Live hotel sync</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Resend Email Service — Domain verified</w:t>
            </w:r>
          </w:p>
        </w:tc>
        <w:tc>
          <w:tcPr>
            <w:tcW w:type="dxa" w:w="153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Configured</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Email delivery live</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Vercel Analytics — Dashboard available</w:t>
            </w:r>
          </w:p>
        </w:tc>
        <w:tc>
          <w:tcPr>
            <w:tcW w:type="dxa" w:w="153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7B4F00"/>
                <w:sz w:val="20"/>
                <w:szCs w:val="20"/>
              </w:rPr>
              <w:t xml:space="preserve">Available</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Vercel dashboard</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Google Analytics (GA4)</w:t>
            </w:r>
          </w:p>
        </w:tc>
        <w:tc>
          <w:tcPr>
            <w:tcW w:type="dxa" w:w="153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7B4F00"/>
                <w:sz w:val="20"/>
                <w:szCs w:val="20"/>
              </w:rPr>
              <w:t xml:space="preserve">[To Configure]</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Client to set up</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Google Search Console</w:t>
            </w:r>
          </w:p>
        </w:tc>
        <w:tc>
          <w:tcPr>
            <w:tcW w:type="dxa" w:w="153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7B4F00"/>
                <w:sz w:val="20"/>
                <w:szCs w:val="20"/>
              </w:rPr>
              <w:t xml:space="preserve">[To Configure]</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Client to set up</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Facebook Pixel / Meta Ads</w:t>
            </w:r>
          </w:p>
        </w:tc>
        <w:tc>
          <w:tcPr>
            <w:tcW w:type="dxa" w:w="153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7B4F00"/>
                <w:sz w:val="20"/>
                <w:szCs w:val="20"/>
              </w:rPr>
              <w:t xml:space="preserve">[To Configure]</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Client to set up</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Hotjar / Session Recording</w:t>
            </w:r>
          </w:p>
        </w:tc>
        <w:tc>
          <w:tcPr>
            <w:tcW w:type="dxa" w:w="153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7B4F00"/>
                <w:sz w:val="20"/>
                <w:szCs w:val="20"/>
              </w:rPr>
              <w:t xml:space="preserve">[To Configure]</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Optional</w:t>
            </w:r>
          </w:p>
        </w:tc>
      </w:tr>
      <w:tr>
        <w:tc>
          <w:tcPr>
            <w:tcW w:type="dxa" w:w="6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Google Tag Manager</w:t>
            </w:r>
          </w:p>
        </w:tc>
        <w:tc>
          <w:tcPr>
            <w:tcW w:type="dxa" w:w="153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tcPr>
          <w:p>
            <w:pPr>
              <w:jc w:val="center"/>
            </w:pPr>
            <w:r>
              <w:rPr>
                <w:rFonts w:ascii="Arial" w:cs="Arial" w:eastAsia="Arial" w:hAnsi="Arial"/>
                <w:b/>
                <w:bCs/>
                <w:color w:val="7B4F00"/>
                <w:sz w:val="20"/>
                <w:szCs w:val="20"/>
              </w:rPr>
              <w:t xml:space="preserve">[To Configure]</w:t>
            </w:r>
          </w:p>
        </w:tc>
        <w:tc>
          <w:tcPr>
            <w:tcW w:type="dxa" w:w="15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A5A5A"/>
                <w:sz w:val="20"/>
                <w:szCs w:val="20"/>
              </w:rPr>
              <w:t xml:space="preserve">Optional</w:t>
            </w:r>
          </w:p>
        </w:tc>
      </w:tr>
    </w:tbl>
    <w:p>
      <w:r>
        <w:br w:type="page"/>
      </w:r>
    </w:p>
    <w:p>
      <w:pPr>
        <w:pStyle w:val="Heading1"/>
        <w:pBdr>
          <w:bottom w:val="single" w:color="C9A84C" w:sz="6"/>
        </w:pBdr>
        <w:spacing w:after="120" w:before="360"/>
      </w:pPr>
      <w:r>
        <w:rPr>
          <w:rFonts w:ascii="Arial" w:cs="Arial" w:eastAsia="Arial" w:hAnsi="Arial"/>
          <w:b/>
          <w:bCs/>
          <w:color w:val="1B3A6B"/>
          <w:sz w:val="28"/>
          <w:szCs w:val="28"/>
        </w:rPr>
        <w:t xml:space="preserve">12.  Support &amp; Warranty Period</w:t>
      </w:r>
    </w:p>
    <w:p>
      <w:pPr>
        <w:pStyle w:val="Heading2"/>
        <w:spacing w:after="80" w:before="240"/>
      </w:pPr>
      <w:r>
        <w:rPr>
          <w:rFonts w:ascii="Arial" w:cs="Arial" w:eastAsia="Arial" w:hAnsi="Arial"/>
          <w:b/>
          <w:bCs/>
          <w:color w:val="2E5DAD"/>
          <w:sz w:val="24"/>
          <w:szCs w:val="24"/>
        </w:rPr>
        <w:t xml:space="preserve">12.1  Standard Warranty Period</w:t>
      </w:r>
    </w:p>
    <w:p>
      <w:pPr>
        <w:spacing w:after="60" w:before="60"/>
      </w:pPr>
      <w:r>
        <w:rPr>
          <w:rFonts w:ascii="Arial" w:cs="Arial" w:eastAsia="Arial" w:hAnsi="Arial"/>
          <w:color w:val="2D2D2D"/>
          <w:sz w:val="22"/>
          <w:szCs w:val="22"/>
        </w:rPr>
        <w:t xml:space="preserve">A standard post-delivery warranty period of 30 (thirty) days is provided from the date of project handover. During this period, the development team will resolve any defects, bugs, or issues directly attributable to the original development scope at no additional charge.</w:t>
      </w:r>
    </w:p>
    <w:p>
      <w:pPr>
        <w:spacing w:after="80" w:before="80"/>
      </w:pPr>
      <w:r>
        <w:t xml:space="preserve"/>
      </w:r>
    </w:p>
    <w:p>
      <w:pPr>
        <w:pStyle w:val="Heading2"/>
        <w:spacing w:after="80" w:before="240"/>
      </w:pPr>
      <w:r>
        <w:rPr>
          <w:rFonts w:ascii="Arial" w:cs="Arial" w:eastAsia="Arial" w:hAnsi="Arial"/>
          <w:b/>
          <w:bCs/>
          <w:color w:val="2E5DAD"/>
          <w:sz w:val="24"/>
          <w:szCs w:val="24"/>
        </w:rPr>
        <w:t xml:space="preserve">12.2  Warranty Coverage</w:t>
      </w:r>
    </w:p>
    <w:p>
      <w:pPr>
        <w:pStyle w:val="ListParagraph"/>
        <w:numPr>
          <w:ilvl w:val="0"/>
          <w:numId w:val="2"/>
        </w:numPr>
        <w:spacing w:after="40" w:before="40"/>
      </w:pPr>
      <w:r>
        <w:rPr>
          <w:rFonts w:ascii="Arial" w:cs="Arial" w:eastAsia="Arial" w:hAnsi="Arial"/>
          <w:b w:val="false"/>
          <w:bCs w:val="false"/>
          <w:color w:val="2D2D2D"/>
          <w:sz w:val="22"/>
          <w:szCs w:val="22"/>
        </w:rPr>
        <w:t xml:space="preserve">Bug fixes — defects in delivered functionality</w:t>
      </w:r>
    </w:p>
    <w:p>
      <w:pPr>
        <w:pStyle w:val="ListParagraph"/>
        <w:numPr>
          <w:ilvl w:val="0"/>
          <w:numId w:val="2"/>
        </w:numPr>
        <w:spacing w:after="40" w:before="40"/>
      </w:pPr>
      <w:r>
        <w:rPr>
          <w:rFonts w:ascii="Arial" w:cs="Arial" w:eastAsia="Arial" w:hAnsi="Arial"/>
          <w:b w:val="false"/>
          <w:bCs w:val="false"/>
          <w:color w:val="2D2D2D"/>
          <w:sz w:val="22"/>
          <w:szCs w:val="22"/>
        </w:rPr>
        <w:t xml:space="preserve">Configuration corrections — environment/deployment issues caused by development</w:t>
      </w:r>
    </w:p>
    <w:p>
      <w:pPr>
        <w:pStyle w:val="ListParagraph"/>
        <w:numPr>
          <w:ilvl w:val="0"/>
          <w:numId w:val="2"/>
        </w:numPr>
        <w:spacing w:after="40" w:before="40"/>
      </w:pPr>
      <w:r>
        <w:rPr>
          <w:rFonts w:ascii="Arial" w:cs="Arial" w:eastAsia="Arial" w:hAnsi="Arial"/>
          <w:b w:val="false"/>
          <w:bCs w:val="false"/>
          <w:color w:val="2D2D2D"/>
          <w:sz w:val="22"/>
          <w:szCs w:val="22"/>
        </w:rPr>
        <w:t xml:space="preserve">Integration issues — problems with Easebuzz or AxisRooms that are code-related</w:t>
      </w:r>
    </w:p>
    <w:p>
      <w:pPr>
        <w:pStyle w:val="ListParagraph"/>
        <w:numPr>
          <w:ilvl w:val="0"/>
          <w:numId w:val="2"/>
        </w:numPr>
        <w:spacing w:after="40" w:before="40"/>
      </w:pPr>
      <w:r>
        <w:rPr>
          <w:rFonts w:ascii="Arial" w:cs="Arial" w:eastAsia="Arial" w:hAnsi="Arial"/>
          <w:b w:val="false"/>
          <w:bCs w:val="false"/>
          <w:color w:val="2D2D2D"/>
          <w:sz w:val="22"/>
          <w:szCs w:val="22"/>
        </w:rPr>
        <w:t xml:space="preserve">Data integrity issues — database schema or migration errors</w:t>
      </w:r>
    </w:p>
    <w:p>
      <w:pPr>
        <w:spacing w:after="80" w:before="80"/>
      </w:pPr>
      <w:r>
        <w:t xml:space="preserve"/>
      </w:r>
    </w:p>
    <w:p>
      <w:pPr>
        <w:pStyle w:val="Heading2"/>
        <w:spacing w:after="80" w:before="240"/>
      </w:pPr>
      <w:r>
        <w:rPr>
          <w:rFonts w:ascii="Arial" w:cs="Arial" w:eastAsia="Arial" w:hAnsi="Arial"/>
          <w:b/>
          <w:bCs/>
          <w:color w:val="2E5DAD"/>
          <w:sz w:val="24"/>
          <w:szCs w:val="24"/>
        </w:rPr>
        <w:t xml:space="preserve">12.3  Warranty Exclusions</w:t>
      </w:r>
    </w:p>
    <w:p>
      <w:pPr>
        <w:pStyle w:val="ListParagraph"/>
        <w:numPr>
          <w:ilvl w:val="0"/>
          <w:numId w:val="2"/>
        </w:numPr>
        <w:spacing w:after="40" w:before="40"/>
      </w:pPr>
      <w:r>
        <w:rPr>
          <w:rFonts w:ascii="Arial" w:cs="Arial" w:eastAsia="Arial" w:hAnsi="Arial"/>
          <w:b w:val="false"/>
          <w:bCs w:val="false"/>
          <w:color w:val="2D2D2D"/>
          <w:sz w:val="22"/>
          <w:szCs w:val="22"/>
        </w:rPr>
        <w:t xml:space="preserve">New feature requests or scope additions</w:t>
      </w:r>
    </w:p>
    <w:p>
      <w:pPr>
        <w:pStyle w:val="ListParagraph"/>
        <w:numPr>
          <w:ilvl w:val="0"/>
          <w:numId w:val="2"/>
        </w:numPr>
        <w:spacing w:after="40" w:before="40"/>
      </w:pPr>
      <w:r>
        <w:rPr>
          <w:rFonts w:ascii="Arial" w:cs="Arial" w:eastAsia="Arial" w:hAnsi="Arial"/>
          <w:b w:val="false"/>
          <w:bCs w:val="false"/>
          <w:color w:val="2D2D2D"/>
          <w:sz w:val="22"/>
          <w:szCs w:val="22"/>
        </w:rPr>
        <w:t xml:space="preserve">Third-party service outages (Easebuzz, AxisRooms, Vercel, Neon)</w:t>
      </w:r>
    </w:p>
    <w:p>
      <w:pPr>
        <w:pStyle w:val="ListParagraph"/>
        <w:numPr>
          <w:ilvl w:val="0"/>
          <w:numId w:val="2"/>
        </w:numPr>
        <w:spacing w:after="40" w:before="40"/>
      </w:pPr>
      <w:r>
        <w:rPr>
          <w:rFonts w:ascii="Arial" w:cs="Arial" w:eastAsia="Arial" w:hAnsi="Arial"/>
          <w:b w:val="false"/>
          <w:bCs w:val="false"/>
          <w:color w:val="2D2D2D"/>
          <w:sz w:val="22"/>
          <w:szCs w:val="22"/>
        </w:rPr>
        <w:t xml:space="preserve">Issues arising from client-made changes to code or configuration</w:t>
      </w:r>
    </w:p>
    <w:p>
      <w:pPr>
        <w:pStyle w:val="ListParagraph"/>
        <w:numPr>
          <w:ilvl w:val="0"/>
          <w:numId w:val="2"/>
        </w:numPr>
        <w:spacing w:after="40" w:before="40"/>
      </w:pPr>
      <w:r>
        <w:rPr>
          <w:rFonts w:ascii="Arial" w:cs="Arial" w:eastAsia="Arial" w:hAnsi="Arial"/>
          <w:b w:val="false"/>
          <w:bCs w:val="false"/>
          <w:color w:val="2D2D2D"/>
          <w:sz w:val="22"/>
          <w:szCs w:val="22"/>
        </w:rPr>
        <w:t xml:space="preserve">Content changes, media uploads, or pricing updates</w:t>
      </w:r>
    </w:p>
    <w:p>
      <w:pPr>
        <w:spacing w:after="80" w:before="80"/>
      </w:pPr>
      <w:r>
        <w:t xml:space="preserve"/>
      </w:r>
    </w:p>
    <w:p>
      <w:pPr>
        <w:pStyle w:val="Heading2"/>
        <w:spacing w:after="80" w:before="240"/>
      </w:pPr>
      <w:r>
        <w:rPr>
          <w:rFonts w:ascii="Arial" w:cs="Arial" w:eastAsia="Arial" w:hAnsi="Arial"/>
          <w:b/>
          <w:bCs/>
          <w:color w:val="2E5DAD"/>
          <w:sz w:val="24"/>
          <w:szCs w:val="24"/>
        </w:rPr>
        <w:t xml:space="preserve">12.4  Extended Support</w:t>
      </w:r>
    </w:p>
    <w:p>
      <w:pPr>
        <w:spacing w:after="60" w:before="60"/>
      </w:pPr>
      <w:r>
        <w:rPr>
          <w:rFonts w:ascii="Arial" w:cs="Arial" w:eastAsia="Arial" w:hAnsi="Arial"/>
          <w:color w:val="2D2D2D"/>
          <w:sz w:val="22"/>
          <w:szCs w:val="22"/>
        </w:rPr>
        <w:t xml:space="preserve">Extended support and maintenance contracts are available and can be arranged post-warranty. Please contact John Solomon to discuss retainer or on-demand support options.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Warranty Period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30 Days from April 14, 2026</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Warranty Expiry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May 14, 2026</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Support Contact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John Solomon</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Support Email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me.johnsolomon@gmail.com</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Support Scope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Bug fixes, configuration issues</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Response Time (Warranty)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Within 48 business hours</w:t>
            </w:r>
          </w:p>
        </w:tc>
      </w:tr>
      <w:tr>
        <w:tc>
          <w:tcPr>
            <w:tcW w:type="dxa" w:w="312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rFonts w:ascii="Arial" w:cs="Arial" w:eastAsia="Arial" w:hAnsi="Arial"/>
                <w:b/>
                <w:bCs/>
                <w:color w:val="1B3A6B"/>
                <w:sz w:val="20"/>
                <w:szCs w:val="20"/>
              </w:rPr>
              <w:t xml:space="preserve">Extended Support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Available on request</w:t>
            </w:r>
          </w:p>
        </w:tc>
      </w:tr>
    </w:tbl>
    <w:p>
      <w:r>
        <w:br w:type="page"/>
      </w:r>
    </w:p>
    <w:p>
      <w:pPr>
        <w:pStyle w:val="Heading1"/>
        <w:pBdr>
          <w:bottom w:val="single" w:color="C9A84C" w:sz="6"/>
        </w:pBdr>
        <w:spacing w:after="120" w:before="360"/>
      </w:pPr>
      <w:r>
        <w:rPr>
          <w:rFonts w:ascii="Arial" w:cs="Arial" w:eastAsia="Arial" w:hAnsi="Arial"/>
          <w:b/>
          <w:bCs/>
          <w:color w:val="1B3A6B"/>
          <w:sz w:val="28"/>
          <w:szCs w:val="28"/>
        </w:rPr>
        <w:t xml:space="preserve">13.  Sign-Off &amp; Acknowledgment</w:t>
      </w:r>
    </w:p>
    <w:p>
      <w:pPr>
        <w:spacing w:after="60" w:before="60"/>
      </w:pPr>
      <w:r>
        <w:rPr>
          <w:rFonts w:ascii="Arial" w:cs="Arial" w:eastAsia="Arial" w:hAnsi="Arial"/>
          <w:color w:val="2D2D2D"/>
          <w:sz w:val="22"/>
          <w:szCs w:val="22"/>
        </w:rPr>
        <w:t xml:space="preserve">By signing below, both parties acknowledge that:</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2D2D2D"/>
          <w:sz w:val="22"/>
          <w:szCs w:val="22"/>
        </w:rPr>
        <w:t xml:space="preserve">The project has been completed as per the agreed scope of work.</w:t>
      </w:r>
    </w:p>
    <w:p>
      <w:pPr>
        <w:pStyle w:val="ListParagraph"/>
        <w:numPr>
          <w:ilvl w:val="0"/>
          <w:numId w:val="2"/>
        </w:numPr>
        <w:spacing w:after="40" w:before="40"/>
      </w:pPr>
      <w:r>
        <w:rPr>
          <w:rFonts w:ascii="Arial" w:cs="Arial" w:eastAsia="Arial" w:hAnsi="Arial"/>
          <w:b w:val="false"/>
          <w:bCs w:val="false"/>
          <w:color w:val="2D2D2D"/>
          <w:sz w:val="22"/>
          <w:szCs w:val="22"/>
        </w:rPr>
        <w:t xml:space="preserve">All deliverables listed in this handover document have been received.</w:t>
      </w:r>
    </w:p>
    <w:p>
      <w:pPr>
        <w:pStyle w:val="ListParagraph"/>
        <w:numPr>
          <w:ilvl w:val="0"/>
          <w:numId w:val="2"/>
        </w:numPr>
        <w:spacing w:after="40" w:before="40"/>
      </w:pPr>
      <w:r>
        <w:rPr>
          <w:rFonts w:ascii="Arial" w:cs="Arial" w:eastAsia="Arial" w:hAnsi="Arial"/>
          <w:b w:val="false"/>
          <w:bCs w:val="false"/>
          <w:color w:val="2D2D2D"/>
          <w:sz w:val="22"/>
          <w:szCs w:val="22"/>
        </w:rPr>
        <w:t xml:space="preserve">The client has been provided with all credentials, source code, and documentation.</w:t>
      </w:r>
    </w:p>
    <w:p>
      <w:pPr>
        <w:pStyle w:val="ListParagraph"/>
        <w:numPr>
          <w:ilvl w:val="0"/>
          <w:numId w:val="2"/>
        </w:numPr>
        <w:spacing w:after="40" w:before="40"/>
      </w:pPr>
      <w:r>
        <w:rPr>
          <w:rFonts w:ascii="Arial" w:cs="Arial" w:eastAsia="Arial" w:hAnsi="Arial"/>
          <w:b w:val="false"/>
          <w:bCs w:val="false"/>
          <w:color w:val="2D2D2D"/>
          <w:sz w:val="22"/>
          <w:szCs w:val="22"/>
        </w:rPr>
        <w:t xml:space="preserve">The 30-day warranty period commences from the date of signing.</w:t>
      </w:r>
    </w:p>
    <w:p>
      <w:pPr>
        <w:pStyle w:val="ListParagraph"/>
        <w:numPr>
          <w:ilvl w:val="0"/>
          <w:numId w:val="2"/>
        </w:numPr>
        <w:spacing w:after="40" w:before="40"/>
      </w:pPr>
      <w:r>
        <w:rPr>
          <w:rFonts w:ascii="Arial" w:cs="Arial" w:eastAsia="Arial" w:hAnsi="Arial"/>
          <w:b w:val="false"/>
          <w:bCs w:val="false"/>
          <w:color w:val="2D2D2D"/>
          <w:sz w:val="22"/>
          <w:szCs w:val="22"/>
        </w:rPr>
        <w:t xml:space="preserve">Responsibility for the system's operation transfers to the client upon signing.</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 &amp; On Behalf of Development Team</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For &amp; On Behalf of Client (Olivia International)</w:t>
            </w:r>
          </w:p>
        </w:tc>
      </w:tr>
      <w:tr>
        <w:tc>
          <w:tcPr>
            <w:tcW w:type="dxa" w:w="4680"/>
            <w:tcBorders>
              <w:top w:val="single" w:color="CCCCCC" w:sz="1"/>
              <w:left w:val="single" w:color="CCCCCC" w:sz="1"/>
              <w:bottom w:val="single" w:color="CCCCCC" w:sz="1"/>
              <w:right w:val="single" w:color="CCCCCC" w:sz="1"/>
            </w:tcBorders>
            <w:tcMar>
              <w:top w:type="dxa" w:w="160"/>
              <w:left w:type="dxa" w:w="200"/>
              <w:bottom w:type="dxa" w:w="160"/>
              <w:right w:type="dxa" w:w="200"/>
            </w:tcMar>
          </w:tcPr>
          <w:p>
            <w:pPr>
              <w:spacing w:after="80" w:before="80"/>
            </w:pPr>
            <w:r>
              <w:rPr>
                <w:rFonts w:ascii="Arial" w:cs="Arial" w:eastAsia="Arial" w:hAnsi="Arial"/>
                <w:color w:val="2D2D2D"/>
                <w:sz w:val="22"/>
                <w:szCs w:val="22"/>
              </w:rPr>
              <w:t xml:space="preserve">Name: John Solomon</w:t>
            </w:r>
          </w:p>
          <w:p>
            <w:pPr>
              <w:spacing w:after="80" w:before="80"/>
            </w:pPr>
            <w:r>
              <w:rPr>
                <w:rFonts w:ascii="Arial" w:cs="Arial" w:eastAsia="Arial" w:hAnsi="Arial"/>
                <w:color w:val="2D2D2D"/>
                <w:sz w:val="22"/>
                <w:szCs w:val="22"/>
              </w:rPr>
              <w:t xml:space="preserve">Designation: Lead Developer &amp; Solution Architect</w:t>
            </w:r>
          </w:p>
          <w:p>
            <w:pPr>
              <w:spacing w:after="80" w:before="80"/>
            </w:pPr>
            <w:r>
              <w:rPr>
                <w:rFonts w:ascii="Arial" w:cs="Arial" w:eastAsia="Arial" w:hAnsi="Arial"/>
                <w:color w:val="2D2D2D"/>
                <w:sz w:val="22"/>
                <w:szCs w:val="22"/>
              </w:rPr>
              <w:t xml:space="preserve">Signature: ________________</w:t>
            </w:r>
          </w:p>
          <w:p>
            <w:pPr>
              <w:spacing w:after="80" w:before="80"/>
            </w:pPr>
            <w:r>
              <w:rPr>
                <w:rFonts w:ascii="Arial" w:cs="Arial" w:eastAsia="Arial" w:hAnsi="Arial"/>
                <w:color w:val="2D2D2D"/>
                <w:sz w:val="22"/>
                <w:szCs w:val="22"/>
              </w:rPr>
              <w:t xml:space="preserve">Date: ________________</w:t>
            </w:r>
          </w:p>
        </w:tc>
        <w:tc>
          <w:tcPr>
            <w:tcW w:type="dxa" w:w="4680"/>
            <w:tcBorders>
              <w:top w:val="single" w:color="CCCCCC" w:sz="1"/>
              <w:left w:val="single" w:color="CCCCCC" w:sz="1"/>
              <w:bottom w:val="single" w:color="CCCCCC" w:sz="1"/>
              <w:right w:val="single" w:color="CCCCCC" w:sz="1"/>
            </w:tcBorders>
            <w:tcMar>
              <w:top w:type="dxa" w:w="160"/>
              <w:left w:type="dxa" w:w="200"/>
              <w:bottom w:type="dxa" w:w="160"/>
              <w:right w:type="dxa" w:w="200"/>
            </w:tcMar>
          </w:tcPr>
          <w:p>
            <w:pPr>
              <w:spacing w:after="80" w:before="80"/>
            </w:pPr>
            <w:r>
              <w:rPr>
                <w:rFonts w:ascii="Arial" w:cs="Arial" w:eastAsia="Arial" w:hAnsi="Arial"/>
                <w:color w:val="2D2D2D"/>
                <w:sz w:val="22"/>
                <w:szCs w:val="22"/>
              </w:rPr>
              <w:t xml:space="preserve">Name: ________________</w:t>
            </w:r>
          </w:p>
          <w:p>
            <w:pPr>
              <w:spacing w:after="80" w:before="80"/>
            </w:pPr>
            <w:r>
              <w:rPr>
                <w:rFonts w:ascii="Arial" w:cs="Arial" w:eastAsia="Arial" w:hAnsi="Arial"/>
                <w:color w:val="2D2D2D"/>
                <w:sz w:val="22"/>
                <w:szCs w:val="22"/>
              </w:rPr>
              <w:t xml:space="preserve">Designation: ________________</w:t>
            </w:r>
          </w:p>
          <w:p>
            <w:pPr>
              <w:spacing w:after="80" w:before="80"/>
            </w:pPr>
            <w:r>
              <w:rPr>
                <w:rFonts w:ascii="Arial" w:cs="Arial" w:eastAsia="Arial" w:hAnsi="Arial"/>
                <w:color w:val="2D2D2D"/>
                <w:sz w:val="22"/>
                <w:szCs w:val="22"/>
              </w:rPr>
              <w:t xml:space="preserve">Signature: ________________</w:t>
            </w:r>
          </w:p>
          <w:p>
            <w:pPr>
              <w:spacing w:after="80" w:before="80"/>
            </w:pPr>
            <w:r>
              <w:rPr>
                <w:rFonts w:ascii="Arial" w:cs="Arial" w:eastAsia="Arial" w:hAnsi="Arial"/>
                <w:color w:val="2D2D2D"/>
                <w:sz w:val="22"/>
                <w:szCs w:val="22"/>
              </w:rPr>
              <w:t xml:space="preserve">Date: ________________</w:t>
            </w:r>
          </w:p>
        </w:tc>
      </w:tr>
    </w:tbl>
    <w:p>
      <w:pPr>
        <w:spacing w:after="80" w:before="80"/>
      </w:pPr>
      <w:r>
        <w:t xml:space="preserve"/>
      </w:r>
    </w:p>
    <w:p>
      <w:pPr>
        <w:spacing w:after="60" w:before="60"/>
      </w:pPr>
      <w:r>
        <w:rPr>
          <w:rFonts w:ascii="Arial" w:cs="Arial" w:eastAsia="Arial" w:hAnsi="Arial"/>
          <w:i/>
          <w:iCs/>
          <w:color w:val="5A5A5A"/>
          <w:sz w:val="22"/>
          <w:szCs w:val="22"/>
        </w:rPr>
        <w:t xml:space="preserve">Note: This document should be signed and returned to the development team within 7 business days of receipt. Failure to sign does not invalidate delivery — the project is considered delivered as of the release date stated herein.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pBdr>
    </w:pPr>
    <w:r>
      <w:rPr>
        <w:rFonts w:ascii="Arial" w:cs="Arial" w:eastAsia="Arial" w:hAnsi="Arial"/>
        <w:color w:val="5A5A5A"/>
        <w:sz w:val="17"/>
        <w:szCs w:val="17"/>
      </w:rPr>
      <w:t xml:space="preserve">Prepared by: John Solomon — Lead Developer &amp; Solution Architect  |  </w:t>
    </w:r>
    <w:r>
      <w:rPr>
        <w:rFonts w:ascii="Arial" w:cs="Arial" w:eastAsia="Arial" w:hAnsi="Arial"/>
        <w:color w:val="5A5A5A"/>
        <w:sz w:val="17"/>
        <w:szCs w:val="17"/>
      </w:rPr>
      <w:t xml:space="preserve">Page </w:t>
    </w:r>
    <w:r>
      <w:rPr>
        <w:rFonts w:ascii="Arial" w:cs="Arial" w:eastAsia="Arial" w:hAnsi="Arial"/>
        <w:color w:val="5A5A5A"/>
        <w:sz w:val="17"/>
        <w:szCs w:val="17"/>
      </w:rPr>
      <w:fldChar w:fldCharType="begin"/>
      <w:instrText xml:space="preserve">PAGE</w:instrText>
      <w:fldChar w:fldCharType="separate"/>
      <w:fldChar w:fldCharType="end"/>
    </w:r>
    <w:r>
      <w:rPr>
        <w:rFonts w:ascii="Arial" w:cs="Arial" w:eastAsia="Arial" w:hAnsi="Arial"/>
        <w:color w:val="5A5A5A"/>
        <w:sz w:val="17"/>
        <w:szCs w:val="17"/>
      </w:rPr>
      <w:t xml:space="preserve"> of </w:t>
    </w:r>
    <w:r>
      <w:rPr>
        <w:rFonts w:ascii="Arial" w:cs="Arial" w:eastAsia="Arial" w:hAnsi="Arial"/>
        <w:color w:val="5A5A5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pBdr>
      <w:tabs>
        <w:tab w:val="right" w:pos="9026"/>
      </w:tabs>
    </w:pPr>
    <w:r>
      <w:rPr>
        <w:rFonts w:ascii="Arial" w:cs="Arial" w:eastAsia="Arial" w:hAnsi="Arial"/>
        <w:color w:val="5A5A5A"/>
        <w:sz w:val="18"/>
        <w:szCs w:val="18"/>
      </w:rPr>
      <w:t xml:space="preserve">OLIVIA INTERNATIONAL  |  Project Handover Document</w:t>
    </w:r>
    <w:r>
      <w:rPr>
        <w:rFonts w:ascii="Arial" w:cs="Arial" w:eastAsia="Arial" w:hAnsi="Arial"/>
        <w:sz w:val="18"/>
        <w:szCs w:val="18"/>
      </w:rPr>
      <w:t xml:space="preserve">	</w:t>
    </w:r>
    <w:r>
      <w:rPr>
        <w:rFonts w:ascii="Arial" w:cs="Arial" w:eastAsia="Arial" w:hAnsi="Arial"/>
        <w:b/>
        <w:bCs/>
        <w:color w:val="C9A84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DA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2026-04-14T09:29:21.754Z</dcterms:created>
  <dcterms:modified xsi:type="dcterms:W3CDTF">2026-04-14T09:29:21.754Z</dcterms:modified>
</cp:coreProperties>
</file>

<file path=docProps/custom.xml><?xml version="1.0" encoding="utf-8"?>
<Properties xmlns="http://schemas.openxmlformats.org/officeDocument/2006/custom-properties" xmlns:vt="http://schemas.openxmlformats.org/officeDocument/2006/docPropsVTypes"/>
</file>