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wmf" ContentType="image/x-wmf"/>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footnotes.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0" w:after="280"/>
        <w:contextualSpacing/>
        <w:rPr>
          <w:rFonts w:ascii="Libertinus Sans" w:hAnsi="Libertinus Sans"/>
        </w:rPr>
      </w:pPr>
      <w:r>
        <w:rPr>
          <w:rFonts w:ascii="Libertinus Sans" w:hAnsi="Libertinus Sans"/>
        </w:rPr>
        <w:t>A better way to format your document for CEUR-WS</w:t>
      </w:r>
      <w:r>
        <w:rPr>
          <w:rStyle w:val="FootnoteReference"/>
          <w:rFonts w:cs="Cambria Math" w:ascii="Libertinus Sans" w:hAnsi="Libertinus Sans"/>
        </w:rPr>
        <w:footnoteReference w:customMarkFollows="1" w:id="2"/>
        <w:t>⋆</w:t>
      </w:r>
    </w:p>
    <w:p>
      <w:pPr>
        <w:pStyle w:val="AuthorFirstName"/>
        <w:spacing w:before="280" w:after="280"/>
        <w:contextualSpacing/>
        <w:rPr/>
      </w:pPr>
      <w:r>
        <w:rPr/>
        <w:t xml:space="preserve">Aleksandr </w:t>
      </w:r>
      <w:r>
        <w:rPr>
          <w:rStyle w:val="AuthorLastNameChar"/>
        </w:rPr>
        <w:t>Ometov</w:t>
      </w:r>
      <w:r>
        <w:rPr>
          <w:i/>
          <w:iCs/>
          <w:color w:themeColor="dark1" w:val="000000"/>
          <w:vertAlign w:val="superscript"/>
        </w:rPr>
        <w:t>1,</w:t>
      </w:r>
      <w:r>
        <w:rPr>
          <w:color w:themeColor="dark1" w:val="000000"/>
          <w:vertAlign w:val="superscript"/>
        </w:rPr>
        <w:t>†</w:t>
      </w:r>
      <w:r>
        <w:rPr>
          <w:color w:val="auto"/>
        </w:rPr>
        <w:t>,</w:t>
      </w:r>
      <w:r>
        <w:rPr/>
        <w:t xml:space="preserve"> Tiago Prince </w:t>
      </w:r>
      <w:r>
        <w:rPr>
          <w:rStyle w:val="AuthorLastNameChar"/>
        </w:rPr>
        <w:t>Sales</w:t>
      </w:r>
      <w:r>
        <w:rPr>
          <w:i/>
          <w:color w:themeColor="dark1" w:val="000000"/>
          <w:vertAlign w:val="superscript"/>
        </w:rPr>
        <w:t>2</w:t>
      </w:r>
      <w:r>
        <w:rPr>
          <w:iCs/>
          <w:color w:themeColor="dark1" w:val="000000"/>
          <w:vertAlign w:val="superscript"/>
        </w:rPr>
        <w:t>,∗,†</w:t>
      </w:r>
      <w:r>
        <w:rPr>
          <w:position w:val="8"/>
        </w:rPr>
        <w:t xml:space="preserve"> </w:t>
      </w:r>
      <w:r>
        <w:rPr>
          <w:rStyle w:val="AuthorLastNameChar"/>
        </w:rPr>
        <w:t xml:space="preserve">and </w:t>
      </w:r>
      <w:r>
        <w:rPr/>
        <w:t xml:space="preserve">Manfred </w:t>
      </w:r>
      <w:r>
        <w:rPr>
          <w:rStyle w:val="AuthorLastNameChar"/>
        </w:rPr>
        <w:t>Jeusfeld</w:t>
      </w:r>
      <w:r>
        <w:rPr>
          <w:i/>
          <w:color w:themeColor="dark1" w:val="000000"/>
          <w:vertAlign w:val="superscript"/>
        </w:rPr>
        <w:t>3,</w:t>
      </w:r>
      <w:r>
        <w:rPr>
          <w:iCs/>
          <w:color w:themeColor="dark1" w:val="000000"/>
          <w:vertAlign w:val="superscript"/>
        </w:rPr>
        <w:t>†</w:t>
      </w:r>
    </w:p>
    <w:p>
      <w:pPr>
        <w:pStyle w:val="University"/>
        <w:rPr/>
      </w:pPr>
      <w:r>
        <w:rPr>
          <w:vertAlign w:val="superscript"/>
        </w:rPr>
        <w:t>1</w:t>
      </w:r>
      <w:r>
        <w:rPr/>
        <w:t xml:space="preserve"> Tampere University of Applied Sciences, Kalevantie 4 33100 Tampere, Finland </w:t>
      </w:r>
    </w:p>
    <w:p>
      <w:pPr>
        <w:pStyle w:val="University"/>
        <w:rPr/>
      </w:pPr>
      <w:r>
        <w:rPr>
          <w:vertAlign w:val="superscript"/>
        </w:rPr>
        <w:t>2</w:t>
      </w:r>
      <w:r>
        <w:rPr/>
        <w:t xml:space="preserve"> University of Twente, Drienerlolaan 5, 7522 NB, Enschede, The Netherlands </w:t>
      </w:r>
    </w:p>
    <w:p>
      <w:pPr>
        <w:pStyle w:val="University"/>
        <w:rPr/>
      </w:pPr>
      <w:r>
        <w:rPr>
          <w:vertAlign w:val="superscript"/>
        </w:rPr>
        <w:t>3</w:t>
      </w:r>
      <w:r>
        <w:rPr/>
        <w:t xml:space="preserve"> University of Skövde, Högskolevägen 1, 541 28 Skövde, Sweden </w:t>
      </w:r>
    </w:p>
    <w:p>
      <w:pPr>
        <w:pStyle w:val="University"/>
        <w:rPr/>
      </w:pPr>
      <w:r>
        <w:rPr/>
      </w:r>
    </w:p>
    <w:p>
      <w:pPr>
        <w:pStyle w:val="AbstractTitle"/>
        <w:rPr/>
      </w:pPr>
      <w:r>
        <w:rPr/>
        <w:t>Abstract</w:t>
      </w:r>
    </w:p>
    <w:p>
      <w:pPr>
        <w:pStyle w:val="AbstractText"/>
        <w:rPr/>
      </w:pPr>
      <w:r>
        <w:rPr/>
        <w:t xml:space="preserve">A clear and well-documented </w:t>
      </w:r>
      <w:r>
        <w:rPr/>
        <w:t>LibreOffice</w:t>
      </w:r>
      <w:r>
        <w:rPr/>
        <w:t xml:space="preserve"> document is presented as an article formatted for publication by CEUR-WS in a conference proceedings. This article presents and explains many of the common variations, as well as many of the formatting elements an author may use in the preparation of the documentation of their work.</w:t>
      </w:r>
    </w:p>
    <w:p>
      <w:pPr>
        <w:pStyle w:val="Keywordstitle"/>
        <w:rPr>
          <w:sz w:val="24"/>
          <w:szCs w:val="24"/>
        </w:rPr>
      </w:pPr>
      <w:r>
        <w:rPr/>
        <w:t xml:space="preserve">Keywords </w:t>
      </w:r>
    </w:p>
    <w:p>
      <w:pPr>
        <w:pStyle w:val="Keywordswords"/>
        <w:rPr>
          <w:sz w:val="24"/>
          <w:szCs w:val="24"/>
        </w:rPr>
      </w:pPr>
      <w:r>
        <w:rPr/>
        <w:t>paper template, paper formatting, CEUR-WS</w:t>
      </w:r>
      <w:r>
        <w:rPr>
          <w:rStyle w:val="FootnoteCharacters"/>
          <w:position w:val="0"/>
          <w:sz w:val="18"/>
          <w:vertAlign w:val="baseline"/>
        </w:rPr>
        <w:t xml:space="preserve"> </w:t>
      </w:r>
      <w:r>
        <w:rPr>
          <w:rStyle w:val="FootnoteReference"/>
          <w:color w:themeColor="light1" w:val="FFFFFF"/>
          <w:position w:val="0"/>
          <w:sz w:val="18"/>
          <w:vertAlign w:val="baseline"/>
        </w:rPr>
        <w:footnoteReference w:id="3"/>
      </w:r>
    </w:p>
    <w:p>
      <w:pPr>
        <w:pStyle w:val="Heading1"/>
        <w:ind w:firstLine="284" w:start="720"/>
        <w:rPr>
          <w:rFonts w:ascii="Libertinus Sans" w:hAnsi="Libertinus Sans"/>
        </w:rPr>
      </w:pPr>
      <w:r>
        <w:rPr>
          <w:rFonts w:ascii="Libertinus Sans" w:hAnsi="Libertinus Sans"/>
        </w:rPr>
        <w:t>Introduction</w:t>
      </w:r>
    </w:p>
    <w:p>
      <w:pPr>
        <w:pStyle w:val="Normal"/>
        <w:ind w:hanging="0"/>
        <w:rPr/>
      </w:pPr>
      <w:r>
        <w:rPr/>
        <w:t xml:space="preserve">CEUR-WS’s </w:t>
      </w:r>
      <w:r>
        <w:rPr/>
        <w:t>LibreOffice</w:t>
      </w:r>
      <w:r>
        <w:rPr/>
        <w:t xml:space="preserve"> template provides a consistent style for use across CEUR-WS publications. This document will explain the major features of the template. If you are new to publishing with CEUR-WS, this document is a valuable guide to the process of preparing your work for publication.</w:t>
      </w:r>
    </w:p>
    <w:p>
      <w:pPr>
        <w:pStyle w:val="Normal"/>
        <w:rPr/>
      </w:pPr>
      <w:r>
        <w:rPr/>
        <w:t xml:space="preserve">You should use this template to prepare articles for any CEUR-WS publication, and for any stage of publication, from review to final “camera-ready” copy with very few changes to the source. </w:t>
      </w:r>
    </w:p>
    <w:p>
      <w:pPr>
        <w:pStyle w:val="Normal"/>
        <w:rPr/>
      </w:pPr>
      <w:r>
        <w:rPr/>
        <w:t>You should only use the styles embedded in this document.</w:t>
      </w:r>
    </w:p>
    <w:p>
      <w:pPr>
        <w:pStyle w:val="Heading1"/>
        <w:ind w:firstLine="284" w:start="720"/>
        <w:rPr>
          <w:rFonts w:ascii="Libertinus Sans" w:hAnsi="Libertinus Sans"/>
        </w:rPr>
      </w:pPr>
      <w:r>
        <w:rPr>
          <w:rFonts w:ascii="Libertinus Sans" w:hAnsi="Libertinus Sans"/>
        </w:rPr>
        <w:t>Modifications</w:t>
      </w:r>
    </w:p>
    <w:p>
      <w:pPr>
        <w:pStyle w:val="Normal"/>
        <w:spacing w:before="280" w:after="280"/>
        <w:ind w:hanging="0"/>
        <w:contextualSpacing/>
        <w:jc w:val="both"/>
        <w:rPr/>
      </w:pPr>
      <w:r>
        <w:rPr>
          <w:rFonts w:cs="LibertinusSerif" w:ascii="LibertinusSerif" w:hAnsi="LibertinusSerif"/>
        </w:rPr>
        <w:t xml:space="preserve">Modifying the template — including but not limited to: adjusting margins, typeface sizes, line spacing, paragraph and list definitions — is not allowed. </w:t>
      </w:r>
      <w:bookmarkStart w:id="0" w:name="_Hlk168929474"/>
      <w:r>
        <w:rPr>
          <w:rFonts w:cs="Libertinus Serif" w:ascii="LibertinusSerif" w:hAnsi="LibertinusSerif"/>
        </w:rPr>
        <w:t>Workshop organizers may want to provide a copy of this template to authors where the event title in the footnote is updated to</w:t>
      </w:r>
      <w:bookmarkEnd w:id="0"/>
      <w:r>
        <w:rPr>
          <w:rFonts w:cs="Libertinus Serif" w:ascii="LibertinusSerif" w:hAnsi="LibertinusSerif"/>
        </w:rPr>
        <w:t xml:space="preserve"> </w:t>
      </w:r>
      <w:bookmarkStart w:id="1" w:name="_GoBack"/>
      <w:bookmarkStart w:id="2" w:name="_Hlk168929516"/>
      <w:r>
        <w:rPr>
          <w:rFonts w:cs="Libertinus Serif" w:ascii="LibertinusSerif" w:hAnsi="LibertinusSerif"/>
        </w:rPr>
        <w:t>their workshop details, see “Woodstock …” footnote on page 1. While we provide a Word/LibreOffice template, we strongly recommend authors to use our LaTeX template.</w:t>
      </w:r>
      <w:bookmarkEnd w:id="1"/>
      <w:bookmarkEnd w:id="2"/>
    </w:p>
    <w:p>
      <w:pPr>
        <w:pStyle w:val="Heading1"/>
        <w:ind w:firstLine="284" w:start="720"/>
        <w:rPr>
          <w:rFonts w:ascii="Libertinus Sans" w:hAnsi="Libertinus Sans"/>
        </w:rPr>
      </w:pPr>
      <w:r>
        <w:rPr>
          <w:rFonts w:ascii="Libertinus Sans" w:hAnsi="Libertinus Sans"/>
        </w:rPr>
        <w:t>Installing the Libertinus fonts</w:t>
      </w:r>
    </w:p>
    <w:p>
      <w:pPr>
        <w:pStyle w:val="Normal"/>
        <w:ind w:hanging="0"/>
        <w:rPr/>
      </w:pPr>
      <w:r>
        <w:rPr/>
        <w:t>CEURART uses the Libertinus fonts. You may have to install these fonts on your computer. The text below shows how to locally install them.</w:t>
      </w:r>
    </w:p>
    <w:p>
      <w:pPr>
        <w:pStyle w:val="Heading2"/>
        <w:ind w:hanging="794" w:start="794"/>
        <w:rPr>
          <w:rFonts w:ascii="Libertinus Sans" w:hAnsi="Libertinus Sans"/>
        </w:rPr>
      </w:pPr>
      <w:r>
        <w:rPr>
          <w:rFonts w:ascii="Libertinus Sans" w:hAnsi="Libertinus Sans"/>
        </w:rPr>
        <w:t>Libertinus fonts for Linux</w:t>
      </w:r>
    </w:p>
    <w:p>
      <w:pPr>
        <w:pStyle w:val="Numberedlist"/>
        <w:numPr>
          <w:ilvl w:val="0"/>
          <w:numId w:val="2"/>
        </w:numPr>
        <w:rPr/>
      </w:pPr>
      <w:r>
        <w:rPr/>
        <w:t>Download the latest Libertinus zip file from the repository at https://github.com/alerque/libertinus/releases.</w:t>
      </w:r>
    </w:p>
    <w:p>
      <w:pPr>
        <w:pStyle w:val="Numberedlist"/>
        <w:numPr>
          <w:ilvl w:val="0"/>
          <w:numId w:val="2"/>
        </w:numPr>
        <w:rPr/>
      </w:pPr>
      <w:r>
        <w:rPr/>
        <w:t>Extract the files to a temporary directory, e.g. ~/Downloads/Libertinus-7</w:t>
      </w:r>
    </w:p>
    <w:p>
      <w:pPr>
        <w:pStyle w:val="Numberedlist"/>
        <w:numPr>
          <w:ilvl w:val="0"/>
          <w:numId w:val="2"/>
        </w:numPr>
        <w:rPr/>
      </w:pPr>
      <w:r>
        <w:rPr/>
        <w:t>Make sure that a directory ~/.local/share/fonts exists.</w:t>
      </w:r>
    </w:p>
    <w:p>
      <w:pPr>
        <w:pStyle w:val="Numberedlist"/>
        <w:numPr>
          <w:ilvl w:val="0"/>
          <w:numId w:val="2"/>
        </w:numPr>
        <w:rPr/>
      </w:pPr>
      <w:r>
        <w:rPr/>
        <w:t>Copy the Libertinus fonts: cp ~/Downloads/Libertinus-7/static/OTF/*.otf ~/.local/share/fonts</w:t>
      </w:r>
    </w:p>
    <w:p>
      <w:pPr>
        <w:pStyle w:val="Numberedlist"/>
        <w:numPr>
          <w:ilvl w:val="0"/>
          <w:numId w:val="2"/>
        </w:numPr>
        <w:rPr/>
      </w:pPr>
      <w:r>
        <w:rPr/>
        <w:t>The fonts should now be installed.</w:t>
      </w:r>
    </w:p>
    <w:p>
      <w:pPr>
        <w:pStyle w:val="Heading2"/>
        <w:ind w:hanging="794" w:start="794"/>
        <w:rPr>
          <w:rFonts w:ascii="Libertinus Sans" w:hAnsi="Libertinus Sans"/>
        </w:rPr>
      </w:pPr>
      <w:r>
        <w:rPr>
          <w:rFonts w:ascii="Libertinus Sans" w:hAnsi="Libertinus Sans"/>
        </w:rPr>
        <w:t>Libertinus fonts for Windows</w:t>
      </w:r>
    </w:p>
    <w:p>
      <w:pPr>
        <w:pStyle w:val="Numberedlist"/>
        <w:numPr>
          <w:ilvl w:val="0"/>
          <w:numId w:val="8"/>
        </w:numPr>
        <w:rPr/>
      </w:pPr>
      <w:r>
        <w:rPr/>
        <w:t xml:space="preserve">Download the latest Libertinus zip file </w:t>
      </w:r>
      <w:r>
        <w:rPr>
          <w:rStyle w:val="Hyperlink"/>
        </w:rPr>
        <w:t>from the repository at https://github.com/alerque/libertinus/releases.</w:t>
      </w:r>
    </w:p>
    <w:p>
      <w:pPr>
        <w:pStyle w:val="Numberedlist"/>
        <w:numPr>
          <w:ilvl w:val="0"/>
          <w:numId w:val="2"/>
        </w:numPr>
        <w:rPr/>
      </w:pPr>
      <w:r>
        <w:rPr/>
        <w:t>Extract the files to a temporary directory, e.g. C:\\users\&lt;username&gt;\Downloads\Libertinus-7</w:t>
      </w:r>
    </w:p>
    <w:p>
      <w:pPr>
        <w:pStyle w:val="Numberedlist"/>
        <w:numPr>
          <w:ilvl w:val="0"/>
          <w:numId w:val="2"/>
        </w:numPr>
        <w:rPr/>
      </w:pPr>
      <w:r>
        <w:rPr/>
        <w:t>Open the Windows 10 “Settings” from the Start menu and switch to the Personalization / Fonts it should display the currently installed fonts, each as a directory.</w:t>
      </w:r>
    </w:p>
    <w:p>
      <w:pPr>
        <w:pStyle w:val="Numberedlist"/>
        <w:numPr>
          <w:ilvl w:val="0"/>
          <w:numId w:val="2"/>
        </w:numPr>
        <w:rPr/>
      </w:pPr>
      <w:r>
        <w:rPr/>
        <w:t xml:space="preserve">Navigate to the directory C:\\users\&lt;username&gt;\Downloads\Libertinus-7\Downloads\Libertinus-7\static\OTF </w:t>
      </w:r>
    </w:p>
    <w:p>
      <w:pPr>
        <w:pStyle w:val="Numberedlist"/>
        <w:numPr>
          <w:ilvl w:val="0"/>
          <w:numId w:val="2"/>
        </w:numPr>
        <w:rPr/>
      </w:pPr>
      <w:r>
        <w:rPr/>
        <w:t>Select all files with extension .otf and drag and drop them to the field “Drag and drop to install” of the selected settings menu.</w:t>
      </w:r>
    </w:p>
    <w:p>
      <w:pPr>
        <w:pStyle w:val="Numberedlist"/>
        <w:numPr>
          <w:ilvl w:val="0"/>
          <w:numId w:val="2"/>
        </w:numPr>
        <w:rPr/>
      </w:pPr>
      <w:r>
        <w:rPr/>
        <w:t>Close the windows; the fonts should now be installed.</w:t>
      </w:r>
    </w:p>
    <w:p>
      <w:pPr>
        <w:pStyle w:val="Normal"/>
        <w:rPr/>
      </w:pPr>
      <w:r>
        <w:rPr/>
        <w:t xml:space="preserve">If the above steps 3-6 fail, check the procedure at </w:t>
      </w:r>
      <w:hyperlink r:id="rId2">
        <w:r>
          <w:rPr>
            <w:rStyle w:val="Hyperlink"/>
          </w:rPr>
          <w:t>https://www.partitionwizard.com/disk-recovery/cant-install-fonts-windows-10.html</w:t>
        </w:r>
      </w:hyperlink>
      <w:r>
        <w:rPr/>
        <w:t>.</w:t>
      </w:r>
    </w:p>
    <w:p>
      <w:pPr>
        <w:pStyle w:val="Normal"/>
        <w:rPr/>
      </w:pPr>
      <w:r>
        <w:rPr>
          <w:rStyle w:val="Hyperlink"/>
        </w:rPr>
        <w:t xml:space="preserve">For more detailed instructions, see </w:t>
      </w:r>
      <w:hyperlink r:id="rId3">
        <w:r>
          <w:rPr>
            <w:rStyle w:val="Hyperlink"/>
          </w:rPr>
          <w:t>https://www.digitaltrends.com/computing/how-to-install-fonts-in-windows-10</w:t>
        </w:r>
      </w:hyperlink>
      <w:r>
        <w:rPr>
          <w:rStyle w:val="Hyperlink"/>
        </w:rPr>
        <w:t>.</w:t>
      </w:r>
      <w:r>
        <w:rPr/>
        <w:t>.</w:t>
      </w:r>
    </w:p>
    <w:p>
      <w:pPr>
        <w:pStyle w:val="Heading2"/>
        <w:ind w:hanging="794" w:start="794"/>
        <w:rPr>
          <w:rFonts w:ascii="Libertinus Sans" w:hAnsi="Libertinus Sans"/>
        </w:rPr>
      </w:pPr>
      <w:r>
        <w:rPr>
          <w:rFonts w:ascii="Libertinus Sans" w:hAnsi="Libertinus Sans"/>
        </w:rPr>
        <w:t>Libertinus fonts for macOS</w:t>
      </w:r>
    </w:p>
    <w:p>
      <w:pPr>
        <w:pStyle w:val="Numberedlist"/>
        <w:numPr>
          <w:ilvl w:val="0"/>
          <w:numId w:val="9"/>
        </w:numPr>
        <w:rPr/>
      </w:pPr>
      <w:r>
        <w:rPr/>
        <w:t xml:space="preserve">Download the latest Libertinus zip file </w:t>
      </w:r>
      <w:r>
        <w:rPr/>
        <w:t>from</w:t>
      </w:r>
      <w:r>
        <w:rPr/>
        <w:t xml:space="preserve"> </w:t>
      </w:r>
      <w:r>
        <w:rPr>
          <w:rStyle w:val="Hyperlink"/>
        </w:rPr>
        <w:t>https://github.com/alerque/libertinus/releases</w:t>
      </w:r>
      <w:r>
        <w:rPr/>
        <w:t>.</w:t>
      </w:r>
    </w:p>
    <w:p>
      <w:pPr>
        <w:pStyle w:val="Numberedlist"/>
        <w:numPr>
          <w:ilvl w:val="0"/>
          <w:numId w:val="2"/>
        </w:numPr>
        <w:rPr/>
      </w:pPr>
      <w:r>
        <w:rPr/>
        <w:t>Extract the files to a temporary directory, e.g. ~/Downloads/Libertinus-7</w:t>
      </w:r>
    </w:p>
    <w:p>
      <w:pPr>
        <w:pStyle w:val="Numberedlist"/>
        <w:numPr>
          <w:ilvl w:val="0"/>
          <w:numId w:val="2"/>
        </w:numPr>
        <w:rPr/>
      </w:pPr>
      <w:r>
        <w:rPr/>
        <w:t>Open the Font Book app.</w:t>
      </w:r>
    </w:p>
    <w:p>
      <w:pPr>
        <w:pStyle w:val="Numberedlist"/>
        <w:numPr>
          <w:ilvl w:val="0"/>
          <w:numId w:val="2"/>
        </w:numPr>
        <w:rPr/>
      </w:pPr>
      <w:r>
        <w:rPr/>
        <w:t>Navigate to the directory e.g. ~/Downloads/Libertinus-7/static/OTF</w:t>
      </w:r>
    </w:p>
    <w:p>
      <w:pPr>
        <w:pStyle w:val="Numberedlist"/>
        <w:numPr>
          <w:ilvl w:val="0"/>
          <w:numId w:val="2"/>
        </w:numPr>
        <w:rPr/>
      </w:pPr>
      <w:r>
        <w:rPr/>
        <w:t>Drag and drop all .otf files to the Font Book window.</w:t>
      </w:r>
    </w:p>
    <w:p>
      <w:pPr>
        <w:pStyle w:val="Numberedlist"/>
        <w:numPr>
          <w:ilvl w:val="0"/>
          <w:numId w:val="2"/>
        </w:numPr>
        <w:rPr/>
      </w:pPr>
      <w:r>
        <w:rPr/>
        <w:t>The fonts should now be installed.</w:t>
      </w:r>
    </w:p>
    <w:p>
      <w:pPr>
        <w:pStyle w:val="Normal"/>
        <w:rPr/>
      </w:pPr>
      <w:r>
        <w:rPr/>
        <w:t xml:space="preserve">For more detailed instructions, see this </w:t>
      </w:r>
      <w:hyperlink r:id="rId4">
        <w:r>
          <w:rPr>
            <w:rStyle w:val="Hyperlink"/>
          </w:rPr>
          <w:t>guide</w:t>
        </w:r>
      </w:hyperlink>
      <w:r>
        <w:rPr/>
        <w:t>.</w:t>
      </w:r>
    </w:p>
    <w:p>
      <w:pPr>
        <w:pStyle w:val="Heading1"/>
        <w:ind w:firstLine="284" w:start="720"/>
        <w:rPr>
          <w:rFonts w:ascii="Libertinus Sans" w:hAnsi="Libertinus Sans"/>
        </w:rPr>
      </w:pPr>
      <w:r>
        <w:rPr>
          <w:rFonts w:ascii="Libertinus Sans" w:hAnsi="Libertinus Sans"/>
        </w:rPr>
        <w:t>Front matter</w:t>
      </w:r>
    </w:p>
    <w:p>
      <w:pPr>
        <w:pStyle w:val="Heading2"/>
        <w:ind w:hanging="794" w:start="794"/>
        <w:rPr/>
      </w:pPr>
      <w:r>
        <w:rPr/>
        <w:t>Title information</w:t>
      </w:r>
    </w:p>
    <w:p>
      <w:pPr>
        <w:pStyle w:val="Normal"/>
        <w:ind w:hanging="0"/>
        <w:rPr/>
      </w:pPr>
      <w:r>
        <w:rPr/>
        <w:t>For each proceedings volume published with CEUR-WS, the titles of its papers should either all use the emphasizing capitalized style or the regular English (or native language) style. Check with the editors of your volume which style you should adopt.</w:t>
      </w:r>
    </w:p>
    <w:p>
      <w:pPr>
        <w:pStyle w:val="Normal"/>
        <w:ind w:hanging="0"/>
        <w:rPr>
          <w:rFonts w:ascii="LibertinusSerif" w:hAnsi="LibertinusSerif" w:cs="LibertinusSerif"/>
        </w:rPr>
      </w:pPr>
      <w:r>
        <w:rPr/>
        <w:t xml:space="preserve"> </w:t>
      </w:r>
    </w:p>
    <w:p>
      <w:pPr>
        <w:pStyle w:val="Normal"/>
        <w:rPr>
          <w:rFonts w:ascii="LibertinusSerif" w:hAnsi="LibertinusSerif" w:cs="LibertinusSerif"/>
        </w:rPr>
      </w:pPr>
      <w:r>
        <w:rPr>
          <w:rFonts w:cs="LibertinusSerif" w:ascii="Libertinus Serif" w:hAnsi="Libertinus Serif"/>
        </w:rPr>
        <w:t>Do not insert line breaks in your title.</w:t>
      </w:r>
      <w:r>
        <w:rPr>
          <w:rFonts w:cs="LibertinusSerif" w:ascii="LibertinusSerif" w:hAnsi="LibertinusSerif"/>
        </w:rPr>
        <w:t xml:space="preserve"> </w:t>
      </w:r>
    </w:p>
    <w:p>
      <w:pPr>
        <w:pStyle w:val="Heading2"/>
        <w:ind w:hanging="794" w:start="794"/>
        <w:rPr>
          <w:rFonts w:ascii="Libertinus Sans" w:hAnsi="Libertinus Sans"/>
        </w:rPr>
      </w:pPr>
      <w:r>
        <w:rPr>
          <w:rFonts w:ascii="Libertinus Sans" w:hAnsi="Libertinus Sans"/>
        </w:rPr>
        <w:t>Authors and affiliations</w:t>
      </w:r>
    </w:p>
    <w:p>
      <w:pPr>
        <w:pStyle w:val="Normal"/>
        <w:ind w:hanging="0"/>
        <w:rPr/>
      </w:pPr>
      <w:r>
        <w:rPr/>
        <w:t>Each author must be defined separately for accurate metadata identification. Multiple authors may share one affiliation. Authors’ names should not be abbreviated; use full first names wherever possible. Include authors’ e-mail addresses whenever possible.</w:t>
      </w:r>
    </w:p>
    <w:p>
      <w:pPr>
        <w:pStyle w:val="Normal"/>
        <w:rPr/>
      </w:pPr>
      <w:r>
        <w:rPr/>
        <w:t xml:space="preserve">Author names can have some kinds of marks and notes: </w:t>
      </w:r>
    </w:p>
    <w:p>
      <w:pPr>
        <w:pStyle w:val="BulletedList"/>
        <w:numPr>
          <w:ilvl w:val="0"/>
          <w:numId w:val="3"/>
        </w:numPr>
        <w:rPr/>
      </w:pPr>
      <w:r>
        <w:rPr/>
        <w:t>affiliation mark: a superscript number following the author’s last name.</w:t>
      </w:r>
    </w:p>
    <w:p>
      <w:pPr>
        <w:pStyle w:val="Normal"/>
        <w:rPr/>
      </w:pPr>
      <w:r>
        <w:rPr/>
        <w:t>The author names and affiliations could be formatted in two ways:</w:t>
      </w:r>
    </w:p>
    <w:p>
      <w:pPr>
        <w:pStyle w:val="BulletedList"/>
        <w:numPr>
          <w:ilvl w:val="0"/>
          <w:numId w:val="3"/>
        </w:numPr>
        <w:rPr/>
      </w:pPr>
      <w:r>
        <w:rPr/>
        <w:t>Group the authors per affiliation.</w:t>
      </w:r>
    </w:p>
    <w:p>
      <w:pPr>
        <w:pStyle w:val="BulletedList"/>
        <w:numPr>
          <w:ilvl w:val="0"/>
          <w:numId w:val="3"/>
        </w:numPr>
        <w:rPr/>
      </w:pPr>
      <w:r>
        <w:rPr/>
        <w:t>Use an explicit mark to indicate the affiliations.</w:t>
      </w:r>
    </w:p>
    <w:p>
      <w:pPr>
        <w:pStyle w:val="Heading2"/>
        <w:ind w:hanging="794" w:start="794"/>
        <w:rPr>
          <w:rFonts w:ascii="Libertinus Sans" w:hAnsi="Libertinus Sans"/>
        </w:rPr>
      </w:pPr>
      <w:r>
        <w:rPr>
          <w:rFonts w:ascii="Libertinus Sans" w:hAnsi="Libertinus Sans"/>
        </w:rPr>
        <w:t>Keywords</w:t>
      </w:r>
    </w:p>
    <w:p>
      <w:pPr>
        <w:pStyle w:val="Normal"/>
        <w:rPr/>
      </w:pPr>
      <w:r>
        <w:rPr/>
        <w:t>Keywords should be separated by commas.</w:t>
      </w:r>
    </w:p>
    <w:p>
      <w:pPr>
        <w:pStyle w:val="Heading2"/>
        <w:ind w:hanging="794" w:start="794"/>
        <w:rPr>
          <w:rFonts w:ascii="Libertinus Sans" w:hAnsi="Libertinus Sans"/>
        </w:rPr>
      </w:pPr>
      <w:r>
        <w:rPr>
          <w:rFonts w:ascii="Libertinus Sans" w:hAnsi="Libertinus Sans"/>
        </w:rPr>
        <w:t>Various marks in the front matter</w:t>
      </w:r>
    </w:p>
    <w:p>
      <w:pPr>
        <w:pStyle w:val="Normal"/>
        <w:ind w:hanging="0"/>
        <w:rPr/>
      </w:pPr>
      <w:r>
        <w:rPr/>
        <w:t>The front matter becomes complicated due to various kinds of notes and marks to the title and author names. footnotes are denoted by super scripted Arabic numerals, corresponding author by a Conformal asterisk (*) mark.</w:t>
      </w:r>
    </w:p>
    <w:p>
      <w:pPr>
        <w:pStyle w:val="Heading3"/>
        <w:ind w:hanging="1225" w:start="1225"/>
        <w:rPr>
          <w:rFonts w:ascii="Libertinus Sans" w:hAnsi="Libertinus Sans"/>
        </w:rPr>
      </w:pPr>
      <w:r>
        <w:rPr>
          <w:rFonts w:ascii="Libertinus Sans" w:hAnsi="Libertinus Sans"/>
        </w:rPr>
        <w:t>Title marks</w:t>
      </w:r>
    </w:p>
    <w:p>
      <w:pPr>
        <w:pStyle w:val="Normal"/>
        <w:ind w:hanging="0"/>
        <w:rPr/>
      </w:pPr>
      <w:r>
        <w:rPr/>
        <w:t>Marks in the title should be denoted by a star (</w:t>
      </w:r>
      <w:r>
        <w:rPr>
          <w:rFonts w:cs="Cambria Math" w:ascii="Cambria Math" w:hAnsi="Cambria Math"/>
        </w:rPr>
        <w:t>⋆</w:t>
      </w:r>
      <w:r>
        <w:rPr/>
        <w:t>) mark.</w:t>
      </w:r>
    </w:p>
    <w:p>
      <w:pPr>
        <w:pStyle w:val="Heading3"/>
        <w:ind w:hanging="1225" w:start="1225"/>
        <w:rPr/>
      </w:pPr>
      <w:r>
        <w:rPr/>
        <w:t>Author marks</w:t>
      </w:r>
    </w:p>
    <w:p>
      <w:pPr>
        <w:pStyle w:val="Normal"/>
        <w:ind w:hanging="0"/>
        <w:rPr/>
      </w:pPr>
      <w:r>
        <w:rPr/>
        <w:t>Author names can have some kinds of marks and notes:</w:t>
      </w:r>
    </w:p>
    <w:p>
      <w:pPr>
        <w:pStyle w:val="BulletedList"/>
        <w:numPr>
          <w:ilvl w:val="0"/>
          <w:numId w:val="3"/>
        </w:numPr>
        <w:rPr/>
      </w:pPr>
      <w:r>
        <w:rPr/>
        <w:t>corresponding author mark: a superscript asterisk (</w:t>
      </w:r>
      <w:r>
        <w:rPr>
          <w:iCs/>
          <w:color w:themeColor="dark1" w:val="000000"/>
          <w:vertAlign w:val="superscript"/>
        </w:rPr>
        <w:t>∗</w:t>
      </w:r>
      <w:r>
        <w:rPr/>
        <w:t>) after the affiliation mark(s)</w:t>
      </w:r>
    </w:p>
    <w:p>
      <w:pPr>
        <w:pStyle w:val="BulletedList"/>
        <w:numPr>
          <w:ilvl w:val="0"/>
          <w:numId w:val="3"/>
        </w:numPr>
        <w:rPr/>
      </w:pPr>
      <w:r>
        <w:rPr/>
        <w:t>equal contribution mark: a superscript dagger (</w:t>
      </w:r>
      <w:r>
        <w:rPr>
          <w:vertAlign w:val="superscript"/>
        </w:rPr>
        <w:t>†</w:t>
      </w:r>
      <w:r>
        <w:rPr/>
        <w:t>) after the corresponding author mark or the affiliation mark.</w:t>
      </w:r>
    </w:p>
    <w:p>
      <w:pPr>
        <w:pStyle w:val="Heading3"/>
        <w:ind w:hanging="1225" w:start="1225"/>
        <w:rPr>
          <w:rFonts w:ascii="Libertinus Sans" w:hAnsi="Libertinus Sans"/>
        </w:rPr>
      </w:pPr>
      <w:r>
        <w:rPr>
          <w:rFonts w:ascii="Libertinus Sans" w:hAnsi="Libertinus Sans"/>
        </w:rPr>
        <w:t>Other marks</w:t>
      </w:r>
    </w:p>
    <w:p>
      <w:pPr>
        <w:pStyle w:val="Normal"/>
        <w:rPr/>
      </w:pPr>
      <w:r>
        <w:rPr/>
        <w:t>At times, authors want footnotes which leave no marks in the author names. The note text shall be listed as part of the front matter notes.</w:t>
      </w:r>
    </w:p>
    <w:p>
      <w:pPr>
        <w:pStyle w:val="Heading1"/>
        <w:ind w:firstLine="284" w:start="720"/>
        <w:rPr>
          <w:rFonts w:ascii="Libertinus Sans" w:hAnsi="Libertinus Sans"/>
        </w:rPr>
      </w:pPr>
      <w:r>
        <w:rPr>
          <w:rFonts w:ascii="Libertinus Sans" w:hAnsi="Libertinus Sans"/>
        </w:rPr>
        <w:t>Sections</w:t>
      </w:r>
    </w:p>
    <w:p>
      <w:pPr>
        <w:pStyle w:val="Normal"/>
        <w:ind w:hanging="0"/>
        <w:rPr/>
      </w:pPr>
      <w:r>
        <w:rPr/>
        <w:t xml:space="preserve">You should use the pre-defined styles for sections (Heading 1), subsections (Heading 2), and subsubsections (Heading 3). </w:t>
      </w:r>
    </w:p>
    <w:p>
      <w:pPr>
        <w:pStyle w:val="Normal"/>
        <w:rPr/>
      </w:pPr>
      <w:r>
        <w:rPr/>
        <w:t>There should be no empty lines before section headings. The template already adds the necessary spacing before them.</w:t>
      </w:r>
    </w:p>
    <w:p>
      <w:pPr>
        <w:pStyle w:val="Heading1"/>
        <w:ind w:firstLine="284" w:start="720"/>
        <w:rPr>
          <w:rFonts w:ascii="Libertinus Sans" w:hAnsi="Libertinus Sans"/>
        </w:rPr>
      </w:pPr>
      <w:r>
        <w:rPr>
          <w:rFonts w:ascii="Libertinus Sans" w:hAnsi="Libertinus Sans"/>
        </w:rPr>
        <w:t>Paragraphs</w:t>
      </w:r>
    </w:p>
    <w:p>
      <w:pPr>
        <w:pStyle w:val="Normal"/>
        <w:ind w:hanging="0"/>
        <w:rPr/>
      </w:pPr>
      <w:r>
        <w:rPr/>
        <w:t xml:space="preserve">Paragraphs should be indented except for the first paragraph after a section, subsection, or subsubsection, which should not. </w:t>
      </w:r>
    </w:p>
    <w:p>
      <w:pPr>
        <w:pStyle w:val="Normal"/>
        <w:rPr/>
      </w:pPr>
      <w:r>
        <w:rPr/>
        <w:t xml:space="preserve">The default style for paragraphs is called </w:t>
      </w:r>
      <w:r>
        <w:rPr>
          <w:i/>
        </w:rPr>
        <w:t>Normal</w:t>
      </w:r>
      <w:r>
        <w:rPr/>
        <w:t xml:space="preserve">. First paragraphs should be styled with </w:t>
      </w:r>
      <w:r>
        <w:rPr>
          <w:i/>
        </w:rPr>
        <w:t>Normal (non-indented)</w:t>
      </w:r>
      <w:r>
        <w:rPr/>
        <w:t xml:space="preserve">. </w:t>
      </w:r>
    </w:p>
    <w:p>
      <w:pPr>
        <w:pStyle w:val="Heading1"/>
        <w:ind w:firstLine="284" w:start="720"/>
        <w:rPr>
          <w:rFonts w:ascii="Libertinus Sans" w:hAnsi="Libertinus Sans"/>
        </w:rPr>
      </w:pPr>
      <w:r>
        <w:rPr>
          <w:rFonts w:ascii="Libertinus Sans" w:hAnsi="Libertinus Sans"/>
        </w:rPr>
        <w:t>Lists</w:t>
      </w:r>
    </w:p>
    <w:p>
      <w:pPr>
        <w:pStyle w:val="Normal"/>
        <w:ind w:hanging="0"/>
        <w:rPr/>
      </w:pPr>
      <w:r>
        <w:rPr/>
        <w:t>Here is an example of a numbered list:</w:t>
      </w:r>
    </w:p>
    <w:p>
      <w:pPr>
        <w:pStyle w:val="Numberedlist"/>
        <w:numPr>
          <w:ilvl w:val="0"/>
          <w:numId w:val="2"/>
        </w:numPr>
        <w:rPr/>
      </w:pPr>
      <w:r>
        <w:rPr/>
        <w:t>Item 1</w:t>
      </w:r>
    </w:p>
    <w:p>
      <w:pPr>
        <w:pStyle w:val="Numberedlist"/>
        <w:numPr>
          <w:ilvl w:val="0"/>
          <w:numId w:val="2"/>
        </w:numPr>
        <w:rPr/>
      </w:pPr>
      <w:r>
        <w:rPr/>
        <w:t>Item 2</w:t>
      </w:r>
    </w:p>
    <w:p>
      <w:pPr>
        <w:pStyle w:val="Numberedlist"/>
        <w:numPr>
          <w:ilvl w:val="0"/>
          <w:numId w:val="2"/>
        </w:numPr>
        <w:rPr/>
      </w:pPr>
      <w:r>
        <w:rPr/>
        <w:t>Item 3</w:t>
      </w:r>
    </w:p>
    <w:p>
      <w:pPr>
        <w:pStyle w:val="Normal"/>
        <w:rPr/>
      </w:pPr>
      <w:r>
        <w:rPr/>
        <w:t>Here is an example of a bulleted list:</w:t>
      </w:r>
    </w:p>
    <w:p>
      <w:pPr>
        <w:pStyle w:val="BulletedList"/>
        <w:numPr>
          <w:ilvl w:val="0"/>
          <w:numId w:val="3"/>
        </w:numPr>
        <w:rPr/>
      </w:pPr>
      <w:r>
        <w:rPr/>
        <w:t>Item 1</w:t>
      </w:r>
    </w:p>
    <w:p>
      <w:pPr>
        <w:pStyle w:val="BulletedList"/>
        <w:numPr>
          <w:ilvl w:val="0"/>
          <w:numId w:val="3"/>
        </w:numPr>
        <w:rPr/>
      </w:pPr>
      <w:r>
        <w:rPr/>
        <w:t>Item 2</w:t>
      </w:r>
    </w:p>
    <w:p>
      <w:pPr>
        <w:pStyle w:val="BulletedList"/>
        <w:numPr>
          <w:ilvl w:val="0"/>
          <w:numId w:val="3"/>
        </w:numPr>
        <w:rPr/>
      </w:pPr>
      <w:r>
        <w:rPr/>
        <w:t>Item 3</w:t>
      </w:r>
    </w:p>
    <w:p>
      <w:pPr>
        <w:pStyle w:val="Heading1"/>
        <w:ind w:firstLine="284" w:start="720"/>
        <w:rPr>
          <w:rFonts w:ascii="Libertinus Sans" w:hAnsi="Libertinus Sans"/>
        </w:rPr>
      </w:pPr>
      <w:r>
        <w:rPr>
          <w:rFonts w:ascii="Libertinus Sans" w:hAnsi="Libertinus Sans"/>
        </w:rPr>
        <w:t>Tables</w:t>
      </w:r>
    </w:p>
    <w:p>
      <w:pPr>
        <w:pStyle w:val="Normal"/>
        <w:ind w:hanging="0"/>
        <w:rPr/>
      </w:pPr>
      <w:r>
        <w:rPr/>
        <w:t xml:space="preserve">In this section, you can find an example of table styling. Note that captions are placed </w:t>
      </w:r>
      <w:r>
        <w:rPr>
          <w:i/>
          <w:iCs/>
        </w:rPr>
        <w:t>above</w:t>
      </w:r>
      <w:r>
        <w:rPr/>
        <w:t xml:space="preserve"> tables. It is recommended to add cross references to tables, i.e., please, check </w:t>
      </w:r>
      <w:r>
        <w:rPr/>
        <w:fldChar w:fldCharType="begin"/>
      </w:r>
      <w:r>
        <w:rPr/>
        <w:instrText xml:space="preserve"> REF _Ref37069322 \h </w:instrText>
      </w:r>
      <w:r>
        <w:rPr/>
        <w:fldChar w:fldCharType="separate"/>
      </w:r>
      <w:r>
        <w:rPr/>
        <w:t>Table 1</w:t>
      </w:r>
      <w:r>
        <w:rPr/>
        <w:fldChar w:fldCharType="end"/>
      </w:r>
      <w:r>
        <w:rPr/>
        <w:t xml:space="preserve">. </w:t>
      </w:r>
    </w:p>
    <w:p>
      <w:pPr>
        <w:pStyle w:val="Normal"/>
        <w:rPr/>
      </w:pPr>
      <w:r>
        <w:rPr/>
        <w:t>The style of texts within tables should be Normal.</w:t>
      </w:r>
    </w:p>
    <w:p>
      <w:pPr>
        <w:pStyle w:val="Tablenumber"/>
        <w:rPr/>
      </w:pPr>
      <w:bookmarkStart w:id="3" w:name="_Ref37069322"/>
      <w:r>
        <w:rPr/>
        <w:t xml:space="preserve">Table </w:t>
      </w:r>
      <w:r>
        <w:rPr/>
        <w:fldChar w:fldCharType="begin"/>
      </w:r>
      <w:r>
        <w:rPr/>
        <w:instrText xml:space="preserve"> SEQ Table \* ARABIC </w:instrText>
      </w:r>
      <w:r>
        <w:rPr/>
        <w:fldChar w:fldCharType="separate"/>
      </w:r>
      <w:r>
        <w:rPr/>
        <w:t>1</w:t>
      </w:r>
      <w:r>
        <w:rPr/>
        <w:fldChar w:fldCharType="end"/>
      </w:r>
      <w:bookmarkEnd w:id="3"/>
    </w:p>
    <w:p>
      <w:pPr>
        <w:pStyle w:val="Tablecaption"/>
        <w:rPr/>
      </w:pPr>
      <w:r>
        <w:rPr/>
        <w:t>Frequency of Special Characters</w:t>
      </w:r>
    </w:p>
    <w:tbl>
      <w:tblPr>
        <w:tblW w:w="5954" w:type="dxa"/>
        <w:jc w:val="center"/>
        <w:tblInd w:w="0" w:type="dxa"/>
        <w:tblLayout w:type="fixed"/>
        <w:tblCellMar>
          <w:top w:w="0" w:type="dxa"/>
          <w:start w:w="108" w:type="dxa"/>
          <w:bottom w:w="0" w:type="dxa"/>
          <w:end w:w="108" w:type="dxa"/>
        </w:tblCellMar>
      </w:tblPr>
      <w:tblGrid>
        <w:gridCol w:w="2267"/>
        <w:gridCol w:w="1702"/>
        <w:gridCol w:w="1985"/>
      </w:tblGrid>
      <w:tr>
        <w:trPr/>
        <w:tc>
          <w:tcPr>
            <w:tcW w:w="2267" w:type="dxa"/>
            <w:tcBorders>
              <w:top w:val="single" w:sz="18" w:space="0" w:color="000000"/>
              <w:bottom w:val="single" w:sz="12" w:space="0" w:color="000000"/>
            </w:tcBorders>
          </w:tcPr>
          <w:p>
            <w:pPr>
              <w:pStyle w:val="Normal"/>
              <w:widowControl/>
              <w:spacing w:before="0" w:after="240"/>
              <w:ind w:hanging="0"/>
              <w:contextualSpacing/>
              <w:jc w:val="center"/>
              <w:rPr>
                <w:kern w:val="0"/>
                <w:lang w:val="en-US" w:bidi="ar-SA"/>
              </w:rPr>
            </w:pPr>
            <w:r>
              <w:rPr>
                <w:kern w:val="0"/>
                <w:lang w:val="en-US" w:bidi="ar-SA"/>
              </w:rPr>
              <w:t>Non-English or Math</w:t>
            </w:r>
          </w:p>
        </w:tc>
        <w:tc>
          <w:tcPr>
            <w:tcW w:w="1702" w:type="dxa"/>
            <w:tcBorders>
              <w:top w:val="single" w:sz="18" w:space="0" w:color="000000"/>
              <w:bottom w:val="single" w:sz="12" w:space="0" w:color="000000"/>
            </w:tcBorders>
          </w:tcPr>
          <w:p>
            <w:pPr>
              <w:pStyle w:val="Normal"/>
              <w:widowControl/>
              <w:spacing w:before="0" w:after="240"/>
              <w:ind w:hanging="0"/>
              <w:contextualSpacing/>
              <w:jc w:val="center"/>
              <w:rPr>
                <w:kern w:val="0"/>
                <w:lang w:val="en-US" w:bidi="ar-SA"/>
              </w:rPr>
            </w:pPr>
            <w:r>
              <w:rPr>
                <w:kern w:val="0"/>
                <w:lang w:val="en-US" w:bidi="ar-SA"/>
              </w:rPr>
              <w:t>Frequency</w:t>
            </w:r>
          </w:p>
        </w:tc>
        <w:tc>
          <w:tcPr>
            <w:tcW w:w="1985" w:type="dxa"/>
            <w:tcBorders>
              <w:top w:val="single" w:sz="18" w:space="0" w:color="000000"/>
              <w:bottom w:val="single" w:sz="12" w:space="0" w:color="000000"/>
            </w:tcBorders>
          </w:tcPr>
          <w:p>
            <w:pPr>
              <w:pStyle w:val="Normal"/>
              <w:widowControl/>
              <w:spacing w:before="0" w:after="240"/>
              <w:ind w:hanging="0"/>
              <w:contextualSpacing/>
              <w:rPr>
                <w:kern w:val="0"/>
                <w:lang w:val="en-US" w:bidi="ar-SA"/>
              </w:rPr>
            </w:pPr>
            <w:r>
              <w:rPr>
                <w:kern w:val="0"/>
                <w:lang w:val="en-US" w:bidi="ar-SA"/>
              </w:rPr>
              <w:t>Comments</w:t>
            </w:r>
          </w:p>
        </w:tc>
      </w:tr>
      <w:tr>
        <w:trPr/>
        <w:tc>
          <w:tcPr>
            <w:tcW w:w="2267" w:type="dxa"/>
            <w:tcBorders>
              <w:top w:val="single" w:sz="12" w:space="0" w:color="000000"/>
            </w:tcBorders>
          </w:tcPr>
          <w:p>
            <w:pPr>
              <w:pStyle w:val="Normal"/>
              <w:widowControl/>
              <w:spacing w:before="0" w:after="240"/>
              <w:ind w:hanging="0"/>
              <w:contextualSpacing/>
              <w:jc w:val="center"/>
              <w:rPr>
                <w:kern w:val="0"/>
                <w:lang w:val="en-US" w:bidi="ar-SA"/>
              </w:rPr>
            </w:pPr>
            <w:r>
              <w:rPr>
                <w:kern w:val="0"/>
                <w:lang w:val="en-US" w:bidi="ar-SA"/>
              </w:rPr>
              <w:t>Ø</w:t>
            </w:r>
          </w:p>
        </w:tc>
        <w:tc>
          <w:tcPr>
            <w:tcW w:w="1702" w:type="dxa"/>
            <w:tcBorders>
              <w:top w:val="single" w:sz="12" w:space="0" w:color="000000"/>
            </w:tcBorders>
          </w:tcPr>
          <w:p>
            <w:pPr>
              <w:pStyle w:val="Normal"/>
              <w:widowControl/>
              <w:spacing w:before="0" w:after="240"/>
              <w:ind w:hanging="0"/>
              <w:contextualSpacing/>
              <w:jc w:val="center"/>
              <w:rPr>
                <w:kern w:val="0"/>
                <w:lang w:val="en-US" w:bidi="ar-SA"/>
              </w:rPr>
            </w:pPr>
            <w:r>
              <w:rPr>
                <w:kern w:val="0"/>
                <w:lang w:val="en-US" w:bidi="ar-SA"/>
              </w:rPr>
              <w:t>1 in 1,000</w:t>
            </w:r>
          </w:p>
        </w:tc>
        <w:tc>
          <w:tcPr>
            <w:tcW w:w="1985" w:type="dxa"/>
            <w:tcBorders>
              <w:top w:val="single" w:sz="12" w:space="0" w:color="000000"/>
            </w:tcBorders>
          </w:tcPr>
          <w:p>
            <w:pPr>
              <w:pStyle w:val="Normal"/>
              <w:widowControl/>
              <w:spacing w:before="0" w:after="240"/>
              <w:ind w:hanging="0"/>
              <w:contextualSpacing/>
              <w:rPr>
                <w:kern w:val="0"/>
                <w:lang w:val="en-US" w:bidi="ar-SA"/>
              </w:rPr>
            </w:pPr>
            <w:r>
              <w:rPr>
                <w:kern w:val="0"/>
                <w:lang w:val="en-US" w:bidi="ar-SA"/>
              </w:rPr>
              <w:t>For Swedish names</w:t>
            </w:r>
          </w:p>
        </w:tc>
      </w:tr>
      <w:tr>
        <w:trPr/>
        <w:tc>
          <w:tcPr>
            <w:tcW w:w="2267" w:type="dxa"/>
            <w:tcBorders/>
          </w:tcPr>
          <w:p>
            <w:pPr>
              <w:pStyle w:val="Normal"/>
              <w:widowControl/>
              <w:spacing w:before="0" w:after="240"/>
              <w:ind w:hanging="0"/>
              <w:contextualSpacing/>
              <w:jc w:val="center"/>
              <w:rPr>
                <w:rFonts w:ascii="Cambria Math" w:hAnsi="Cambria Math" w:cs="Cambria Math"/>
                <w:kern w:val="0"/>
                <w:lang w:val="en-US" w:bidi="ar-SA"/>
              </w:rPr>
            </w:pPr>
            <w:r>
              <w:rPr>
                <w:rFonts w:cs="Cambria Math" w:ascii="Cambria Math" w:hAnsi="Cambria Math"/>
                <w:kern w:val="0"/>
                <w:lang w:val="en-US" w:bidi="ar-SA"/>
              </w:rPr>
              <w:t>𝜋</w:t>
            </w:r>
          </w:p>
        </w:tc>
        <w:tc>
          <w:tcPr>
            <w:tcW w:w="1702" w:type="dxa"/>
            <w:tcBorders/>
          </w:tcPr>
          <w:p>
            <w:pPr>
              <w:pStyle w:val="Normal"/>
              <w:widowControl/>
              <w:spacing w:before="0" w:after="240"/>
              <w:ind w:hanging="0"/>
              <w:contextualSpacing/>
              <w:jc w:val="center"/>
              <w:rPr>
                <w:kern w:val="0"/>
                <w:lang w:val="en-US" w:bidi="ar-SA"/>
              </w:rPr>
            </w:pPr>
            <w:r>
              <w:rPr>
                <w:kern w:val="0"/>
                <w:lang w:val="en-US" w:bidi="ar-SA"/>
              </w:rPr>
              <w:t>1 in 5</w:t>
            </w:r>
          </w:p>
        </w:tc>
        <w:tc>
          <w:tcPr>
            <w:tcW w:w="1985" w:type="dxa"/>
            <w:tcBorders/>
          </w:tcPr>
          <w:p>
            <w:pPr>
              <w:pStyle w:val="Normal"/>
              <w:widowControl/>
              <w:spacing w:before="0" w:after="240"/>
              <w:ind w:hanging="0"/>
              <w:contextualSpacing/>
              <w:rPr>
                <w:kern w:val="0"/>
                <w:lang w:val="en-US" w:bidi="ar-SA"/>
              </w:rPr>
            </w:pPr>
            <w:r>
              <w:rPr>
                <w:kern w:val="0"/>
                <w:lang w:val="en-US" w:bidi="ar-SA"/>
              </w:rPr>
              <w:t>Common in math</w:t>
            </w:r>
          </w:p>
        </w:tc>
      </w:tr>
      <w:tr>
        <w:trPr/>
        <w:tc>
          <w:tcPr>
            <w:tcW w:w="2267" w:type="dxa"/>
            <w:tcBorders/>
          </w:tcPr>
          <w:p>
            <w:pPr>
              <w:pStyle w:val="Normal"/>
              <w:widowControl/>
              <w:spacing w:before="0" w:after="240"/>
              <w:ind w:hanging="0"/>
              <w:contextualSpacing/>
              <w:jc w:val="center"/>
              <w:rPr>
                <w:kern w:val="0"/>
                <w:lang w:val="en-US" w:bidi="ar-SA"/>
              </w:rPr>
            </w:pPr>
            <w:r>
              <w:rPr>
                <w:kern w:val="0"/>
                <w:lang w:val="en-US" w:bidi="ar-SA"/>
              </w:rPr>
              <w:t>$</w:t>
            </w:r>
          </w:p>
        </w:tc>
        <w:tc>
          <w:tcPr>
            <w:tcW w:w="1702" w:type="dxa"/>
            <w:tcBorders/>
          </w:tcPr>
          <w:p>
            <w:pPr>
              <w:pStyle w:val="Normal"/>
              <w:widowControl/>
              <w:spacing w:before="0" w:after="240"/>
              <w:ind w:hanging="0"/>
              <w:contextualSpacing/>
              <w:jc w:val="center"/>
              <w:rPr>
                <w:kern w:val="0"/>
                <w:lang w:val="en-US" w:bidi="ar-SA"/>
              </w:rPr>
            </w:pPr>
            <w:r>
              <w:rPr>
                <w:kern w:val="0"/>
                <w:lang w:val="en-US" w:bidi="ar-SA"/>
              </w:rPr>
              <w:t>4 in 5</w:t>
            </w:r>
          </w:p>
        </w:tc>
        <w:tc>
          <w:tcPr>
            <w:tcW w:w="1985" w:type="dxa"/>
            <w:tcBorders/>
          </w:tcPr>
          <w:p>
            <w:pPr>
              <w:pStyle w:val="Normal"/>
              <w:widowControl/>
              <w:spacing w:before="0" w:after="240"/>
              <w:ind w:hanging="0"/>
              <w:contextualSpacing/>
              <w:rPr>
                <w:kern w:val="0"/>
                <w:lang w:val="en-US" w:bidi="ar-SA"/>
              </w:rPr>
            </w:pPr>
            <w:r>
              <w:rPr>
                <w:kern w:val="0"/>
                <w:lang w:val="en-US" w:bidi="ar-SA"/>
              </w:rPr>
              <w:t>Used in business</w:t>
            </w:r>
          </w:p>
        </w:tc>
      </w:tr>
      <w:tr>
        <w:trPr/>
        <w:tc>
          <w:tcPr>
            <w:tcW w:w="2267" w:type="dxa"/>
            <w:tcBorders>
              <w:bottom w:val="single" w:sz="18" w:space="0" w:color="000000"/>
            </w:tcBorders>
          </w:tcPr>
          <w:p>
            <w:pPr>
              <w:pStyle w:val="Normal"/>
              <w:widowControl/>
              <w:spacing w:before="0" w:after="240"/>
              <w:ind w:hanging="0"/>
              <w:contextualSpacing/>
              <w:jc w:val="center"/>
              <w:rPr>
                <w:kern w:val="0"/>
                <w:lang w:val="en-US" w:bidi="ar-SA"/>
              </w:rPr>
            </w:pPr>
            <w:r>
              <w:rPr>
                <w:kern w:val="0"/>
                <w:lang w:val="en-US" w:bidi="ar-SA"/>
              </w:rPr>
              <w:t>Ψ</w:t>
            </w:r>
          </w:p>
        </w:tc>
        <w:tc>
          <w:tcPr>
            <w:tcW w:w="1702" w:type="dxa"/>
            <w:tcBorders>
              <w:bottom w:val="single" w:sz="18" w:space="0" w:color="000000"/>
            </w:tcBorders>
          </w:tcPr>
          <w:p>
            <w:pPr>
              <w:pStyle w:val="Normal"/>
              <w:widowControl/>
              <w:spacing w:before="0" w:after="240"/>
              <w:ind w:hanging="0"/>
              <w:contextualSpacing/>
              <w:jc w:val="center"/>
              <w:rPr>
                <w:kern w:val="0"/>
                <w:lang w:val="en-US" w:bidi="ar-SA"/>
              </w:rPr>
            </w:pPr>
            <w:r>
              <w:rPr>
                <w:kern w:val="0"/>
                <w:lang w:val="en-US" w:bidi="ar-SA"/>
              </w:rPr>
              <w:t>1 in 40,000</w:t>
            </w:r>
          </w:p>
        </w:tc>
        <w:tc>
          <w:tcPr>
            <w:tcW w:w="1985" w:type="dxa"/>
            <w:tcBorders>
              <w:bottom w:val="single" w:sz="18" w:space="0" w:color="000000"/>
            </w:tcBorders>
          </w:tcPr>
          <w:p>
            <w:pPr>
              <w:pStyle w:val="Normal"/>
              <w:widowControl/>
              <w:spacing w:before="0" w:after="240"/>
              <w:ind w:hanging="0"/>
              <w:contextualSpacing/>
              <w:rPr>
                <w:kern w:val="0"/>
                <w:lang w:val="en-US" w:bidi="ar-SA"/>
              </w:rPr>
            </w:pPr>
            <w:r>
              <w:rPr>
                <w:kern w:val="0"/>
                <w:lang w:val="en-US" w:bidi="ar-SA"/>
              </w:rPr>
              <w:t>Unexplained usage</w:t>
            </w:r>
          </w:p>
        </w:tc>
      </w:tr>
    </w:tbl>
    <w:p>
      <w:pPr>
        <w:pStyle w:val="Heading1"/>
        <w:ind w:firstLine="284" w:start="720"/>
        <w:rPr>
          <w:rFonts w:ascii="Libertinus Sans" w:hAnsi="Libertinus Sans"/>
        </w:rPr>
      </w:pPr>
      <w:r>
        <w:rPr>
          <w:rFonts w:ascii="Libertinus Sans" w:hAnsi="Libertinus Sans"/>
        </w:rPr>
        <w:t>Figures</w:t>
      </w:r>
    </w:p>
    <w:p>
      <w:pPr>
        <w:pStyle w:val="Normal"/>
        <w:ind w:hanging="0"/>
        <w:rPr/>
      </w:pPr>
      <w:r>
        <w:rPr/>
        <w:t>Your figures should contain a caption which describes the figure to the reader. Your figures should also include a description suitable for screen readers, to assist the visually challenged to better understand your work.</w:t>
      </w:r>
    </w:p>
    <w:p>
      <w:pPr>
        <w:pStyle w:val="Normal"/>
        <w:rPr/>
      </w:pPr>
      <w:r>
        <w:rPr/>
        <w:t>Figures should be centered, and their captions should be placed below them.</w:t>
      </w:r>
    </w:p>
    <w:p>
      <w:pPr>
        <w:pStyle w:val="Figure"/>
        <w:rPr/>
      </w:pPr>
      <w:r>
        <w:rPr/>
        <w:drawing>
          <wp:inline distT="0" distB="0" distL="0" distR="0">
            <wp:extent cx="4625340" cy="3632835"/>
            <wp:effectExtent l="0" t="0" r="0" b="0"/>
            <wp:docPr id="1" name="Picture 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descr="" title=""/>
                    <pic:cNvPicPr>
                      <a:picLocks noChangeAspect="1" noChangeArrowheads="1"/>
                    </pic:cNvPicPr>
                  </pic:nvPicPr>
                  <pic:blipFill>
                    <a:blip r:embed="rId5"/>
                    <a:stretch>
                      <a:fillRect/>
                    </a:stretch>
                  </pic:blipFill>
                  <pic:spPr bwMode="auto">
                    <a:xfrm>
                      <a:off x="0" y="0"/>
                      <a:ext cx="4625340" cy="3632835"/>
                    </a:xfrm>
                    <a:prstGeom prst="rect">
                      <a:avLst/>
                    </a:prstGeom>
                    <a:noFill/>
                  </pic:spPr>
                </pic:pic>
              </a:graphicData>
            </a:graphic>
          </wp:inline>
        </w:drawing>
      </w:r>
    </w:p>
    <w:p>
      <w:pPr>
        <w:pStyle w:val="Figurecaption"/>
        <w:rPr/>
      </w:pPr>
      <w:bookmarkStart w:id="4" w:name="_Ref37070663"/>
      <w:r>
        <w:rPr>
          <w:b/>
          <w:bCs/>
        </w:rPr>
        <w:t xml:space="preserve">Figure </w:t>
      </w:r>
      <w:r>
        <w:rPr>
          <w:b/>
          <w:bCs/>
        </w:rPr>
        <w:fldChar w:fldCharType="begin"/>
      </w:r>
      <w:r>
        <w:rPr>
          <w:b/>
          <w:bCs/>
        </w:rPr>
        <w:instrText xml:space="preserve"> SEQ Figure \* ARABIC </w:instrText>
      </w:r>
      <w:r>
        <w:rPr>
          <w:b/>
          <w:bCs/>
        </w:rPr>
        <w:fldChar w:fldCharType="separate"/>
      </w:r>
      <w:r>
        <w:rPr>
          <w:b/>
          <w:bCs/>
        </w:rPr>
        <w:t>1</w:t>
      </w:r>
      <w:r>
        <w:rPr>
          <w:b/>
          <w:bCs/>
        </w:rPr>
        <w:fldChar w:fldCharType="end"/>
      </w:r>
      <w:bookmarkEnd w:id="4"/>
      <w:r>
        <w:rPr>
          <w:b/>
          <w:bCs/>
        </w:rPr>
        <w:t>:</w:t>
      </w:r>
      <w:r>
        <w:rPr/>
        <w:t xml:space="preserve"> </w:t>
      </w:r>
      <w:r>
        <w:rPr>
          <w:rStyle w:val="FigurecaptionChar"/>
        </w:rPr>
        <w:t>1907 Franklin Model D roadster. Photograph by Harris &amp; Ewing, Inc. [Public domain], via Wikimedia Commons. (</w:t>
      </w:r>
      <w:hyperlink r:id="rId6">
        <w:r>
          <w:rPr>
            <w:rStyle w:val="Hyperlink"/>
          </w:rPr>
          <w:t>https://goo.gl/VLCRBB</w:t>
        </w:r>
      </w:hyperlink>
      <w:r>
        <w:rPr>
          <w:rStyle w:val="FigurecaptionChar"/>
        </w:rPr>
        <w:t>).</w:t>
      </w:r>
    </w:p>
    <w:p>
      <w:pPr>
        <w:pStyle w:val="Heading1"/>
        <w:ind w:firstLine="284" w:start="720"/>
        <w:rPr>
          <w:rFonts w:ascii="Libertinus Sans" w:hAnsi="Libertinus Sans"/>
        </w:rPr>
      </w:pPr>
      <w:r>
        <w:rPr>
          <w:rFonts w:ascii="Libertinus Sans" w:hAnsi="Libertinus Sans"/>
        </w:rPr>
        <w:t>Equations</w:t>
      </w:r>
    </w:p>
    <w:p>
      <w:pPr>
        <w:pStyle w:val="Normal"/>
        <w:ind w:hanging="0"/>
        <w:rPr/>
      </w:pPr>
      <w:r>
        <w:rPr/>
        <w:t>An Example of equation</w:t>
      </w:r>
    </w:p>
    <w:tbl>
      <w:tblPr>
        <w:tblW w:w="8498" w:type="dxa"/>
        <w:jc w:val="start"/>
        <w:tblInd w:w="0" w:type="dxa"/>
        <w:tblLayout w:type="fixed"/>
        <w:tblCellMar>
          <w:top w:w="0" w:type="dxa"/>
          <w:start w:w="108" w:type="dxa"/>
          <w:bottom w:w="0" w:type="dxa"/>
          <w:end w:w="108" w:type="dxa"/>
        </w:tblCellMar>
      </w:tblPr>
      <w:tblGrid>
        <w:gridCol w:w="7859"/>
        <w:gridCol w:w="639"/>
      </w:tblGrid>
      <w:tr>
        <w:trPr/>
        <w:tc>
          <w:tcPr>
            <w:tcW w:w="7859" w:type="dxa"/>
            <w:tcBorders/>
          </w:tcPr>
          <w:p>
            <w:pPr>
              <w:pStyle w:val="Tablecaption"/>
              <w:widowControl/>
              <w:spacing w:before="0" w:after="60"/>
              <w:contextualSpacing/>
              <w:jc w:val="center"/>
              <w:rPr>
                <w:kern w:val="0"/>
                <w:lang w:val="en-US" w:bidi="ar-SA"/>
              </w:rPr>
            </w:pPr>
            <w:r>
              <w:rPr>
                <w:kern w:val="0"/>
                <w:lang w:val="en-US" w:bidi="ar-SA"/>
              </w:rPr>
            </w:r>
            <m:oMathPara xmlns:m="http://schemas.openxmlformats.org/officeDocument/2006/math">
              <m:oMathParaPr>
                <m:jc m:val="center"/>
              </m:oMathParaPr>
              <m:oMath>
                <m:r>
                  <m:t xml:space="preserve">E</m:t>
                </m:r>
                <m:r>
                  <m:t xml:space="preserve">=</m:t>
                </m:r>
                <m:r>
                  <m:t xml:space="preserve">m</m:t>
                </m:r>
                <m:sSup>
                  <m:e>
                    <m:r>
                      <m:t xml:space="preserve">c</m:t>
                    </m:r>
                  </m:e>
                  <m:sup>
                    <m:r>
                      <m:t xml:space="preserve">2</m:t>
                    </m:r>
                  </m:sup>
                </m:sSup>
                <m:r>
                  <m:t xml:space="preserve">,</m:t>
                </m:r>
              </m:oMath>
            </m:oMathPara>
          </w:p>
        </w:tc>
        <w:tc>
          <w:tcPr>
            <w:tcW w:w="639" w:type="dxa"/>
            <w:tcBorders/>
          </w:tcPr>
          <w:p>
            <w:pPr>
              <w:pStyle w:val="Tablecaption"/>
              <w:widowControl/>
              <w:spacing w:before="0" w:after="60"/>
              <w:contextualSpacing/>
              <w:rPr>
                <w:kern w:val="0"/>
                <w:lang w:val="en-US" w:bidi="ar-SA"/>
              </w:rPr>
            </w:pPr>
            <w:r>
              <w:rPr>
                <w:kern w:val="0"/>
                <w:lang w:val="en-US" w:bidi="ar-SA"/>
              </w:rPr>
              <w:t>(1)</w:t>
            </w:r>
          </w:p>
        </w:tc>
      </w:tr>
    </w:tbl>
    <w:p>
      <w:pPr>
        <w:pStyle w:val="Normal"/>
        <w:rPr/>
      </w:pPr>
      <w:r>
        <w:rPr/>
        <w:t>where ...</w:t>
      </w:r>
    </w:p>
    <w:p>
      <w:pPr>
        <w:pStyle w:val="Normal"/>
        <w:rPr/>
      </w:pPr>
      <w:r>
        <w:rPr/>
        <w:t xml:space="preserve">An example of the </w:t>
      </w:r>
      <w:r>
        <w:rPr/>
        <w:fldChar w:fldCharType="begin"/>
      </w:r>
      <w:r>
        <w:rPr/>
        <w:instrText xml:space="preserve"> REF _Ref37070663 \h </w:instrText>
      </w:r>
      <w:r>
        <w:rPr/>
        <w:fldChar w:fldCharType="separate"/>
      </w:r>
      <w:r>
        <w:rPr/>
        <w:t>Figure 1</w:t>
      </w:r>
      <w:r>
        <w:rPr/>
        <w:fldChar w:fldCharType="end"/>
      </w:r>
      <w:r>
        <w:rPr/>
        <w:t>, which also uses cross-reference. The style should be switched to Normal.</w:t>
      </w:r>
    </w:p>
    <w:p>
      <w:pPr>
        <w:pStyle w:val="Heading1"/>
        <w:ind w:firstLine="284" w:start="720"/>
        <w:rPr>
          <w:rFonts w:ascii="Libertinus Sans" w:hAnsi="Libertinus Sans"/>
        </w:rPr>
      </w:pPr>
      <w:r>
        <w:rPr>
          <w:rFonts w:ascii="Libertinus Sans" w:hAnsi="Libertinus Sans"/>
        </w:rPr>
        <w:t>Citations and bibliographies</w:t>
      </w:r>
    </w:p>
    <w:p>
      <w:pPr>
        <w:pStyle w:val="Normal"/>
        <w:ind w:hanging="0"/>
        <w:rPr/>
      </w:pPr>
      <w:r>
        <w:rPr/>
        <w:t xml:space="preserve">The references should be formatted according to the following guidelines: </w:t>
      </w:r>
    </w:p>
    <w:p>
      <w:pPr>
        <w:pStyle w:val="BulletedList"/>
        <w:numPr>
          <w:ilvl w:val="0"/>
          <w:numId w:val="3"/>
        </w:numPr>
        <w:rPr/>
      </w:pPr>
      <w:r>
        <w:rPr/>
        <w:t>A paginated journal article [</w:t>
      </w:r>
      <w:r>
        <w:rPr>
          <w:rStyle w:val="Hyperlink"/>
        </w:rPr>
        <w:t>2</w:t>
      </w:r>
      <w:r>
        <w:rPr/>
        <w:t>].</w:t>
      </w:r>
    </w:p>
    <w:p>
      <w:pPr>
        <w:pStyle w:val="BulletedList"/>
        <w:numPr>
          <w:ilvl w:val="0"/>
          <w:numId w:val="3"/>
        </w:numPr>
        <w:rPr/>
      </w:pPr>
      <w:r>
        <w:rPr/>
        <w:t>An enumerated journal article [</w:t>
      </w:r>
      <w:r>
        <w:rPr>
          <w:rStyle w:val="Hyperlink"/>
        </w:rPr>
        <w:t>3</w:t>
      </w:r>
      <w:r>
        <w:rPr/>
        <w:t>].</w:t>
      </w:r>
    </w:p>
    <w:p>
      <w:pPr>
        <w:pStyle w:val="BulletedList"/>
        <w:numPr>
          <w:ilvl w:val="0"/>
          <w:numId w:val="3"/>
        </w:numPr>
        <w:rPr/>
      </w:pPr>
      <w:r>
        <w:rPr/>
        <w:t>A reference to an entire issue [</w:t>
      </w:r>
      <w:r>
        <w:rPr>
          <w:rStyle w:val="Hyperlink"/>
        </w:rPr>
        <w:t>4</w:t>
      </w:r>
      <w:r>
        <w:rPr/>
        <w:t>].</w:t>
      </w:r>
    </w:p>
    <w:p>
      <w:pPr>
        <w:pStyle w:val="BulletedList"/>
        <w:numPr>
          <w:ilvl w:val="0"/>
          <w:numId w:val="3"/>
        </w:numPr>
        <w:rPr/>
      </w:pPr>
      <w:r>
        <w:rPr/>
        <w:t>A monograph (whole book) [</w:t>
      </w:r>
      <w:r>
        <w:rPr>
          <w:rStyle w:val="Hyperlink"/>
        </w:rPr>
        <w:t>5</w:t>
      </w:r>
      <w:r>
        <w:rPr/>
        <w:t>].</w:t>
      </w:r>
    </w:p>
    <w:p>
      <w:pPr>
        <w:pStyle w:val="BulletedList"/>
        <w:numPr>
          <w:ilvl w:val="0"/>
          <w:numId w:val="3"/>
        </w:numPr>
        <w:rPr/>
      </w:pPr>
      <w:r>
        <w:rPr/>
        <w:t>A monograph/whole book in a series (see 2a in spec. document) [</w:t>
      </w:r>
      <w:r>
        <w:rPr>
          <w:rStyle w:val="Hyperlink"/>
        </w:rPr>
        <w:t>6</w:t>
      </w:r>
      <w:r>
        <w:rPr/>
        <w:t>].</w:t>
      </w:r>
    </w:p>
    <w:p>
      <w:pPr>
        <w:pStyle w:val="BulletedList"/>
        <w:numPr>
          <w:ilvl w:val="0"/>
          <w:numId w:val="3"/>
        </w:numPr>
        <w:rPr/>
      </w:pPr>
      <w:r>
        <w:rPr/>
        <w:t>A divisible-book such as an anthology or compilation [</w:t>
      </w:r>
      <w:r>
        <w:rPr>
          <w:rStyle w:val="Hyperlink"/>
        </w:rPr>
        <w:t>7</w:t>
      </w:r>
      <w:r>
        <w:rPr/>
        <w:t>] followed by the same example, however we only output the series if the volume number is given [</w:t>
      </w:r>
      <w:r>
        <w:rPr>
          <w:rStyle w:val="Hyperlink"/>
        </w:rPr>
        <w:t>8</w:t>
      </w:r>
      <w:r>
        <w:rPr/>
        <w:t>] (so series should not be present since it has no vol. no.).</w:t>
      </w:r>
    </w:p>
    <w:p>
      <w:pPr>
        <w:pStyle w:val="BulletedList"/>
        <w:numPr>
          <w:ilvl w:val="0"/>
          <w:numId w:val="3"/>
        </w:numPr>
        <w:rPr/>
      </w:pPr>
      <w:r>
        <w:rPr/>
        <w:t>A chapter in a divisible book [</w:t>
      </w:r>
      <w:r>
        <w:rPr>
          <w:rStyle w:val="Hyperlink"/>
        </w:rPr>
        <w:t>9</w:t>
      </w:r>
      <w:r>
        <w:rPr/>
        <w:t>].</w:t>
      </w:r>
    </w:p>
    <w:p>
      <w:pPr>
        <w:pStyle w:val="BulletedList"/>
        <w:numPr>
          <w:ilvl w:val="0"/>
          <w:numId w:val="3"/>
        </w:numPr>
        <w:rPr/>
      </w:pPr>
      <w:r>
        <w:rPr/>
        <w:t>A chapter in a divisible book in a series [</w:t>
      </w:r>
      <w:r>
        <w:rPr>
          <w:rStyle w:val="Hyperlink"/>
        </w:rPr>
        <w:t>10</w:t>
      </w:r>
      <w:r>
        <w:rPr/>
        <w:t>].</w:t>
      </w:r>
    </w:p>
    <w:p>
      <w:pPr>
        <w:pStyle w:val="BulletedList"/>
        <w:numPr>
          <w:ilvl w:val="0"/>
          <w:numId w:val="3"/>
        </w:numPr>
        <w:rPr/>
      </w:pPr>
      <w:r>
        <w:rPr/>
        <w:t>A multi-volume work as book [</w:t>
      </w:r>
      <w:r>
        <w:rPr>
          <w:rStyle w:val="Hyperlink"/>
        </w:rPr>
        <w:t>11</w:t>
      </w:r>
      <w:r>
        <w:rPr/>
        <w:t>].</w:t>
      </w:r>
    </w:p>
    <w:p>
      <w:pPr>
        <w:pStyle w:val="BulletedList"/>
        <w:numPr>
          <w:ilvl w:val="0"/>
          <w:numId w:val="3"/>
        </w:numPr>
        <w:rPr/>
      </w:pPr>
      <w:r>
        <w:rPr/>
        <w:t>An article in a proceedings (of a conference, symposium, workshop for example) (paginated proceedings article) [</w:t>
      </w:r>
      <w:r>
        <w:rPr>
          <w:rStyle w:val="Hyperlink"/>
        </w:rPr>
        <w:t>12</w:t>
      </w:r>
      <w:r>
        <w:rPr/>
        <w:t>].</w:t>
      </w:r>
    </w:p>
    <w:p>
      <w:pPr>
        <w:pStyle w:val="BulletedList"/>
        <w:numPr>
          <w:ilvl w:val="0"/>
          <w:numId w:val="3"/>
        </w:numPr>
        <w:rPr/>
      </w:pPr>
      <w:r>
        <w:rPr/>
        <w:t>A proceedings article with all possible elements [</w:t>
      </w:r>
      <w:r>
        <w:rPr>
          <w:rStyle w:val="Hyperlink"/>
        </w:rPr>
        <w:t>13</w:t>
      </w:r>
      <w:r>
        <w:rPr/>
        <w:t>].</w:t>
      </w:r>
    </w:p>
    <w:p>
      <w:pPr>
        <w:pStyle w:val="BulletedList"/>
        <w:numPr>
          <w:ilvl w:val="0"/>
          <w:numId w:val="3"/>
        </w:numPr>
        <w:rPr/>
      </w:pPr>
      <w:r>
        <w:rPr/>
        <w:t>An example of an enumerated proceedings article [</w:t>
      </w:r>
      <w:r>
        <w:rPr>
          <w:rStyle w:val="Hyperlink"/>
        </w:rPr>
        <w:t>14</w:t>
      </w:r>
      <w:r>
        <w:rPr/>
        <w:t>].</w:t>
      </w:r>
    </w:p>
    <w:p>
      <w:pPr>
        <w:pStyle w:val="BulletedList"/>
        <w:numPr>
          <w:ilvl w:val="0"/>
          <w:numId w:val="3"/>
        </w:numPr>
        <w:rPr/>
      </w:pPr>
      <w:r>
        <w:rPr/>
        <w:t>An informally published work [</w:t>
      </w:r>
      <w:r>
        <w:rPr>
          <w:rStyle w:val="Hyperlink"/>
        </w:rPr>
        <w:t>15]</w:t>
      </w:r>
      <w:r>
        <w:rPr/>
        <w:t>.</w:t>
      </w:r>
    </w:p>
    <w:p>
      <w:pPr>
        <w:pStyle w:val="BulletedList"/>
        <w:numPr>
          <w:ilvl w:val="0"/>
          <w:numId w:val="3"/>
        </w:numPr>
        <w:rPr/>
      </w:pPr>
      <w:r>
        <w:rPr/>
        <w:t>A doctoral dissertation [</w:t>
      </w:r>
      <w:r>
        <w:rPr>
          <w:rStyle w:val="Hyperlink"/>
        </w:rPr>
        <w:t>16</w:t>
      </w:r>
      <w:r>
        <w:rPr/>
        <w:t>].</w:t>
      </w:r>
    </w:p>
    <w:p>
      <w:pPr>
        <w:pStyle w:val="BulletedList"/>
        <w:numPr>
          <w:ilvl w:val="0"/>
          <w:numId w:val="3"/>
        </w:numPr>
        <w:rPr/>
      </w:pPr>
      <w:r>
        <w:rPr/>
        <w:t>A master’s thesis: [</w:t>
      </w:r>
      <w:r>
        <w:rPr>
          <w:rStyle w:val="Hyperlink"/>
        </w:rPr>
        <w:t>17</w:t>
      </w:r>
      <w:r>
        <w:rPr/>
        <w:t>].</w:t>
      </w:r>
    </w:p>
    <w:p>
      <w:pPr>
        <w:pStyle w:val="BulletedList"/>
        <w:numPr>
          <w:ilvl w:val="0"/>
          <w:numId w:val="3"/>
        </w:numPr>
        <w:rPr/>
      </w:pPr>
      <w:r>
        <w:rPr/>
        <w:t>An online document / world wide web resource [</w:t>
      </w:r>
      <w:r>
        <w:rPr>
          <w:rStyle w:val="Hyperlink"/>
        </w:rPr>
        <w:t>18</w:t>
      </w:r>
      <w:r>
        <w:rPr/>
        <w:t xml:space="preserve">, </w:t>
      </w:r>
      <w:r>
        <w:rPr>
          <w:rStyle w:val="Hyperlink"/>
        </w:rPr>
        <w:t>19</w:t>
      </w:r>
      <w:r>
        <w:rPr/>
        <w:t>].</w:t>
      </w:r>
    </w:p>
    <w:p>
      <w:pPr>
        <w:pStyle w:val="BulletedList"/>
        <w:numPr>
          <w:ilvl w:val="0"/>
          <w:numId w:val="3"/>
        </w:numPr>
        <w:rPr/>
      </w:pPr>
      <w:r>
        <w:rPr/>
        <w:t>A video game (Case 1) [</w:t>
      </w:r>
      <w:r>
        <w:rPr>
          <w:rStyle w:val="Hyperlink"/>
        </w:rPr>
        <w:t>20</w:t>
      </w:r>
      <w:r>
        <w:rPr/>
        <w:t>] and (Case 2) [</w:t>
      </w:r>
      <w:r>
        <w:rPr>
          <w:rStyle w:val="Hyperlink"/>
        </w:rPr>
        <w:t>21</w:t>
      </w:r>
      <w:r>
        <w:rPr/>
        <w:t>] and [</w:t>
      </w:r>
      <w:r>
        <w:rPr>
          <w:rStyle w:val="Hyperlink"/>
        </w:rPr>
        <w:t>22</w:t>
      </w:r>
      <w:r>
        <w:rPr/>
        <w:t xml:space="preserve">] and (Case 3). </w:t>
      </w:r>
    </w:p>
    <w:p>
      <w:pPr>
        <w:pStyle w:val="BulletedList"/>
        <w:numPr>
          <w:ilvl w:val="0"/>
          <w:numId w:val="3"/>
        </w:numPr>
        <w:rPr/>
      </w:pPr>
      <w:r>
        <w:rPr/>
        <w:t>A patent [</w:t>
      </w:r>
      <w:r>
        <w:rPr>
          <w:rStyle w:val="Hyperlink"/>
        </w:rPr>
        <w:t>23</w:t>
      </w:r>
      <w:r>
        <w:rPr/>
        <w:t>].</w:t>
      </w:r>
    </w:p>
    <w:p>
      <w:pPr>
        <w:pStyle w:val="BulletedList"/>
        <w:numPr>
          <w:ilvl w:val="0"/>
          <w:numId w:val="3"/>
        </w:numPr>
        <w:rPr/>
      </w:pPr>
      <w:r>
        <w:rPr/>
        <w:t>Work accepted for publication [</w:t>
      </w:r>
      <w:r>
        <w:rPr>
          <w:rStyle w:val="Hyperlink"/>
        </w:rPr>
        <w:t>24</w:t>
      </w:r>
      <w:r>
        <w:rPr/>
        <w:t>]</w:t>
      </w:r>
    </w:p>
    <w:p>
      <w:pPr>
        <w:pStyle w:val="BulletedList"/>
        <w:numPr>
          <w:ilvl w:val="0"/>
          <w:numId w:val="3"/>
        </w:numPr>
        <w:rPr/>
      </w:pPr>
      <w:r>
        <w:rPr/>
        <w:t>Prolific author [</w:t>
      </w:r>
      <w:r>
        <w:rPr>
          <w:rStyle w:val="Hyperlink"/>
        </w:rPr>
        <w:t>25</w:t>
      </w:r>
      <w:r>
        <w:rPr/>
        <w:t>] and [</w:t>
      </w:r>
      <w:r>
        <w:rPr>
          <w:rStyle w:val="Hyperlink"/>
        </w:rPr>
        <w:t>26</w:t>
      </w:r>
      <w:r>
        <w:rPr/>
        <w:t xml:space="preserve">]. </w:t>
      </w:r>
    </w:p>
    <w:p>
      <w:pPr>
        <w:pStyle w:val="BulletedList"/>
        <w:numPr>
          <w:ilvl w:val="0"/>
          <w:numId w:val="3"/>
        </w:numPr>
        <w:rPr/>
      </w:pPr>
      <w:r>
        <w:rPr/>
        <w:t>Other cites might contain ‘duplicate’ DOI and URLs (some SIAM articles) [</w:t>
      </w:r>
      <w:r>
        <w:rPr>
          <w:rStyle w:val="Hyperlink"/>
        </w:rPr>
        <w:t>27</w:t>
      </w:r>
      <w:r>
        <w:rPr/>
        <w:t xml:space="preserve">]. </w:t>
      </w:r>
    </w:p>
    <w:p>
      <w:pPr>
        <w:pStyle w:val="BulletedList"/>
        <w:numPr>
          <w:ilvl w:val="0"/>
          <w:numId w:val="3"/>
        </w:numPr>
        <w:rPr/>
      </w:pPr>
      <w:r>
        <w:rPr/>
        <w:t>Multi-volume works as books [</w:t>
      </w:r>
      <w:r>
        <w:rPr>
          <w:rStyle w:val="Hyperlink"/>
        </w:rPr>
        <w:t>28</w:t>
      </w:r>
      <w:r>
        <w:rPr/>
        <w:t>] and [</w:t>
      </w:r>
      <w:r>
        <w:rPr>
          <w:rStyle w:val="Hyperlink"/>
        </w:rPr>
        <w:t>29</w:t>
      </w:r>
      <w:r>
        <w:rPr/>
        <w:t xml:space="preserve">]. </w:t>
      </w:r>
    </w:p>
    <w:p>
      <w:pPr>
        <w:pStyle w:val="BulletedList"/>
        <w:numPr>
          <w:ilvl w:val="0"/>
          <w:numId w:val="3"/>
        </w:numPr>
        <w:rPr/>
      </w:pPr>
      <w:r>
        <w:rPr/>
        <w:t>A couple of citations with DOIs: [</w:t>
      </w:r>
      <w:r>
        <w:rPr>
          <w:rStyle w:val="Hyperlink"/>
        </w:rPr>
        <w:t>30</w:t>
      </w:r>
      <w:r>
        <w:rPr/>
        <w:t xml:space="preserve">, </w:t>
      </w:r>
      <w:r>
        <w:rPr>
          <w:rStyle w:val="Hyperlink"/>
        </w:rPr>
        <w:t>27</w:t>
      </w:r>
      <w:r>
        <w:rPr/>
        <w:t xml:space="preserve">]. </w:t>
      </w:r>
    </w:p>
    <w:p>
      <w:pPr>
        <w:pStyle w:val="BulletedList"/>
        <w:numPr>
          <w:ilvl w:val="0"/>
          <w:numId w:val="3"/>
        </w:numPr>
        <w:rPr/>
      </w:pPr>
      <w:r>
        <w:rPr/>
        <w:t>Online citations: [</w:t>
      </w:r>
      <w:r>
        <w:rPr>
          <w:rStyle w:val="Hyperlink"/>
        </w:rPr>
        <w:t>31</w:t>
      </w:r>
      <w:r>
        <w:rPr/>
        <w:t xml:space="preserve">, </w:t>
      </w:r>
      <w:r>
        <w:rPr>
          <w:rStyle w:val="Hyperlink"/>
        </w:rPr>
        <w:t>18</w:t>
      </w:r>
      <w:r>
        <w:rPr/>
        <w:t xml:space="preserve">, </w:t>
      </w:r>
      <w:r>
        <w:rPr>
          <w:rStyle w:val="Hyperlink"/>
        </w:rPr>
        <w:t>32</w:t>
      </w:r>
      <w:r>
        <w:rPr/>
        <w:t xml:space="preserve">, </w:t>
      </w:r>
      <w:r>
        <w:rPr>
          <w:rStyle w:val="Hyperlink"/>
        </w:rPr>
        <w:t>33</w:t>
      </w:r>
      <w:r>
        <w:rPr/>
        <w:t xml:space="preserve">]. </w:t>
      </w:r>
    </w:p>
    <w:p>
      <w:pPr>
        <w:pStyle w:val="Heading1"/>
        <w:ind w:firstLine="284" w:start="720"/>
        <w:rPr>
          <w:rFonts w:ascii="Libertinus Sans" w:hAnsi="Libertinus Sans"/>
        </w:rPr>
      </w:pPr>
      <w:r>
        <w:rPr>
          <w:rFonts w:ascii="Libertinus Sans" w:hAnsi="Libertinus Sans"/>
        </w:rPr>
        <w:t>Appendices</w:t>
      </w:r>
    </w:p>
    <w:p>
      <w:pPr>
        <w:pStyle w:val="Normal"/>
        <w:ind w:hanging="0"/>
        <w:rPr/>
      </w:pPr>
      <w:r>
        <w:rPr/>
        <w:t>Appendices should be added after the references. Note that in the appendix, sections are lettered, not numbered.</w:t>
      </w:r>
    </w:p>
    <w:p>
      <w:pPr>
        <w:pStyle w:val="AcknowledgementsHeading"/>
        <w:spacing w:lineRule="auto" w:line="240"/>
        <w:ind w:hanging="360" w:start="360"/>
        <w:rPr>
          <w:rFonts w:ascii="Libertinus Sans" w:hAnsi="Libertinus Sans"/>
        </w:rPr>
      </w:pPr>
      <w:r>
        <w:rPr>
          <w:rFonts w:ascii="Libertinus Sans" w:hAnsi="Libertinus Sans"/>
        </w:rPr>
        <w:t>Acknowledgements</w:t>
      </w:r>
    </w:p>
    <w:p>
      <w:pPr>
        <w:pStyle w:val="Normal"/>
        <w:ind w:hanging="0"/>
        <w:rPr/>
      </w:pPr>
      <w:r>
        <w:rPr/>
        <w:t>Identification of funding sources and other support, and thanks to individuals and groups that assisted in the research and the preparation of the work should be included in an acknowledgment section. This section which is placed just before the reference section in your document and should not be numbered.</w:t>
      </w:r>
    </w:p>
    <w:p>
      <w:pPr>
        <w:pStyle w:val="Normal"/>
        <w:rPr/>
      </w:pPr>
      <w:r>
        <w:rPr/>
        <w:t>This Word template was created by Tiago Prince Sales (University of Twente, NL) in collaboration with Manfred Jeusfeld (University of Skövde, SE). It is derived from the template designed by Aleksandr Ometov (Ta</w:t>
      </w:r>
      <w:r>
        <w:rPr/>
        <w:t>m</w:t>
      </w:r>
      <w:r>
        <w:rPr/>
        <w:t>pere University of Applied Sciences, FI). The template is made available under a Creative Commons License Attribution-ShareAlike 4.0 International (CC BY-SA 4.0).</w:t>
      </w:r>
    </w:p>
    <w:p>
      <w:pPr>
        <w:pStyle w:val="AcknowledgementsHeading"/>
        <w:spacing w:lineRule="auto" w:line="240"/>
        <w:ind w:hanging="360" w:start="360"/>
        <w:rPr>
          <w:rFonts w:ascii="Libertinus Sans" w:hAnsi="Libertinus Sans"/>
        </w:rPr>
      </w:pPr>
      <w:r>
        <w:rPr>
          <w:rFonts w:ascii="Libertinus Sans" w:hAnsi="Libertinus Sans"/>
        </w:rPr>
        <w:t>Declaration on Generative AI</w:t>
      </w:r>
    </w:p>
    <w:p>
      <w:pPr>
        <w:pStyle w:val="Normal"/>
        <w:ind w:hanging="0"/>
        <w:rPr>
          <w:i/>
          <w:i/>
          <w:iCs/>
        </w:rPr>
      </w:pPr>
      <w:r>
        <w:rPr>
          <w:i/>
          <w:iCs/>
        </w:rPr>
        <w:t>Either:</w:t>
      </w:r>
    </w:p>
    <w:p>
      <w:pPr>
        <w:pStyle w:val="Normal"/>
        <w:ind w:hanging="0"/>
        <w:rPr/>
      </w:pPr>
      <w:r>
        <w:rPr/>
        <w:t>The author(s)</w:t>
      </w:r>
      <w:bookmarkStart w:id="5" w:name="docs-internal-guid-58575a14-7fff-806e-68"/>
      <w:bookmarkEnd w:id="5"/>
      <w:r>
        <w:rPr/>
        <w:t xml:space="preserve"> </w:t>
      </w:r>
      <w:r>
        <w:rPr/>
        <w:t>have n</w:t>
      </w:r>
      <w:r>
        <w:rPr>
          <w:rFonts w:ascii="Times New Roman;serif" w:hAnsi="Times New Roman;serif"/>
          <w:b w:val="false"/>
          <w:i w:val="false"/>
          <w:caps w:val="false"/>
          <w:smallCaps w:val="false"/>
          <w:strike w:val="false"/>
          <w:dstrike w:val="false"/>
          <w:color w:val="000000"/>
          <w:sz w:val="24"/>
          <w:u w:val="none"/>
          <w:effect w:val="none"/>
          <w:shd w:fill="auto" w:val="clear"/>
        </w:rPr>
        <w:t>ot employed any Generative AI tools.</w:t>
      </w:r>
    </w:p>
    <w:p>
      <w:pPr>
        <w:pStyle w:val="Normal"/>
        <w:ind w:hanging="0"/>
        <w:rPr>
          <w:rFonts w:ascii="Times New Roman;serif" w:hAnsi="Times New Roman;serif"/>
          <w:b w:val="false"/>
          <w:i w:val="false"/>
          <w:caps w:val="false"/>
          <w:smallCaps w:val="false"/>
          <w:strike w:val="false"/>
          <w:dstrike w:val="false"/>
          <w:color w:val="000000"/>
          <w:sz w:val="24"/>
          <w:u w:val="none"/>
          <w:effect w:val="none"/>
          <w:shd w:fill="auto" w:val="clear"/>
        </w:rPr>
      </w:pPr>
      <w:r>
        <w:rPr/>
      </w:r>
    </w:p>
    <w:p>
      <w:pPr>
        <w:pStyle w:val="Normal"/>
        <w:ind w:hanging="0"/>
        <w:rPr>
          <w:rFonts w:ascii="Libertinus Serif" w:hAnsi="Libertinus Serif"/>
          <w:b w:val="false"/>
          <w:i/>
          <w:i/>
          <w:iCs/>
          <w:caps w:val="false"/>
          <w:smallCaps w:val="false"/>
          <w:strike w:val="false"/>
          <w:dstrike w:val="false"/>
          <w:color w:val="000000"/>
          <w:sz w:val="24"/>
          <w:u w:val="none"/>
          <w:effect w:val="none"/>
          <w:shd w:fill="auto" w:val="clear"/>
        </w:rPr>
      </w:pPr>
      <w:r>
        <w:rPr>
          <w:rFonts w:ascii="Libertinus Serif" w:hAnsi="Libertinus Serif"/>
          <w:b w:val="false"/>
          <w:i/>
          <w:iCs/>
          <w:caps w:val="false"/>
          <w:smallCaps w:val="false"/>
          <w:strike w:val="false"/>
          <w:dstrike w:val="false"/>
          <w:color w:val="000000"/>
          <w:sz w:val="24"/>
          <w:u w:val="none"/>
          <w:effect w:val="none"/>
          <w:shd w:fill="auto" w:val="clear"/>
        </w:rPr>
        <w:t>Or (by using the activity taxonomy in ceur-ws.org/genai-tax.html):</w:t>
      </w:r>
    </w:p>
    <w:p>
      <w:pPr>
        <w:pStyle w:val="Normal"/>
        <w:ind w:hanging="0"/>
        <w:rPr>
          <w:rFonts w:ascii="Libertinus Serif" w:hAnsi="Libertinus Serif"/>
        </w:rPr>
      </w:pPr>
      <w:r>
        <w:rPr>
          <w:rFonts w:ascii="Libertinus Serif" w:hAnsi="Libertinus Serif"/>
          <w:b w:val="false"/>
          <w:i w:val="false"/>
          <w:caps w:val="false"/>
          <w:smallCaps w:val="false"/>
          <w:strike w:val="false"/>
          <w:dstrike w:val="false"/>
          <w:color w:val="000000"/>
          <w:sz w:val="22"/>
          <w:u w:val="none"/>
          <w:effect w:val="none"/>
          <w:shd w:fill="auto" w:val="clear"/>
        </w:rPr>
        <w:t xml:space="preserve">During the preparation of this work, the author(s) used X-GPT-4 and Gramby in order to: </w:t>
      </w:r>
      <w:r>
        <w:rPr>
          <w:rFonts w:ascii="Libertinus Serif" w:hAnsi="Libertinus Serif"/>
          <w:b w:val="false"/>
          <w:i w:val="false"/>
          <w:iCs w:val="false"/>
          <w:caps w:val="false"/>
          <w:smallCaps w:val="false"/>
          <w:strike w:val="false"/>
          <w:dstrike w:val="false"/>
          <w:color w:val="000000"/>
          <w:sz w:val="22"/>
          <w:u w:val="none"/>
          <w:effect w:val="none"/>
          <w:shd w:fill="auto" w:val="clear"/>
        </w:rPr>
        <w:t>Grammar and spelling check</w:t>
      </w:r>
      <w:r>
        <w:rPr>
          <w:rFonts w:ascii="Libertinus Serif" w:hAnsi="Libertinus Serif"/>
          <w:b w:val="false"/>
          <w:i w:val="false"/>
          <w:caps w:val="false"/>
          <w:smallCaps w:val="false"/>
          <w:strike w:val="false"/>
          <w:dstrike w:val="false"/>
          <w:color w:val="000000"/>
          <w:sz w:val="22"/>
          <w:u w:val="none"/>
          <w:effect w:val="none"/>
          <w:shd w:fill="auto" w:val="clear"/>
        </w:rPr>
        <w:t xml:space="preserve">. Further, the author(s) used X-AI-IMG for figures 3 and 4 in order to: </w:t>
      </w:r>
      <w:r>
        <w:rPr>
          <w:rFonts w:ascii="Libertinus Serif" w:hAnsi="Libertinus Serif"/>
          <w:b w:val="false"/>
          <w:i w:val="false"/>
          <w:iCs w:val="false"/>
          <w:caps w:val="false"/>
          <w:smallCaps w:val="false"/>
          <w:strike w:val="false"/>
          <w:dstrike w:val="false"/>
          <w:color w:val="000000"/>
          <w:sz w:val="22"/>
          <w:u w:val="none"/>
          <w:effect w:val="none"/>
          <w:shd w:fill="auto" w:val="clear"/>
        </w:rPr>
        <w:t>Generate images</w:t>
      </w:r>
      <w:r>
        <w:rPr>
          <w:rFonts w:ascii="Libertinus Serif" w:hAnsi="Libertinus Serif"/>
          <w:b w:val="false"/>
          <w:i w:val="false"/>
          <w:caps w:val="false"/>
          <w:smallCaps w:val="false"/>
          <w:strike w:val="false"/>
          <w:dstrike w:val="false"/>
          <w:color w:val="000000"/>
          <w:sz w:val="22"/>
          <w:u w:val="none"/>
          <w:effect w:val="none"/>
          <w:shd w:fill="auto" w:val="clear"/>
        </w:rPr>
        <w:t>. After using these tool(s)/service(s), the author(s) reviewed and edited the content as needed and take(s) full responsibility for the publication’s content.</w:t>
      </w:r>
      <w:r>
        <w:rPr>
          <w:rFonts w:ascii="Libertinus Serif" w:hAnsi="Libertinus Serif"/>
          <w:b w:val="false"/>
          <w:i w:val="false"/>
          <w:caps w:val="false"/>
          <w:smallCaps w:val="false"/>
          <w:strike w:val="false"/>
          <w:dstrike w:val="false"/>
          <w:color w:val="000000"/>
          <w:sz w:val="24"/>
          <w:u w:val="none"/>
          <w:effect w:val="none"/>
          <w:shd w:fill="auto" w:val="clear"/>
        </w:rPr>
        <w:t xml:space="preserve"> </w:t>
      </w:r>
    </w:p>
    <w:p>
      <w:pPr>
        <w:pStyle w:val="AcknowledgementsHeading"/>
        <w:ind w:hanging="360" w:start="360"/>
        <w:rPr>
          <w:rFonts w:ascii="Libertinus Sans" w:hAnsi="Libertinus Sans"/>
        </w:rPr>
      </w:pPr>
      <w:r>
        <w:rPr>
          <w:rFonts w:ascii="Libertinus Sans" w:hAnsi="Libertinus Sans"/>
        </w:rPr>
        <w:t>References</w:t>
      </w:r>
    </w:p>
    <w:p>
      <w:pPr>
        <w:pStyle w:val="reference"/>
        <w:numPr>
          <w:ilvl w:val="0"/>
          <w:numId w:val="4"/>
        </w:numPr>
        <w:ind w:hanging="426" w:start="426"/>
        <w:rPr/>
      </w:pPr>
      <w:r>
        <w:rPr>
          <w:lang w:val="fi-FI"/>
        </w:rPr>
        <w:t xml:space="preserve">Wang, Xin, Tapani Ahonen, and Jari Nurmi. </w:t>
      </w:r>
      <w:r>
        <w:rPr/>
        <w:t>"Applying CDMA technique to network-on-chip." IEEE transactions on very large scale integration (VLSI) systems 15.10 (2007): 1091-1100.</w:t>
      </w:r>
    </w:p>
    <w:p>
      <w:pPr>
        <w:pStyle w:val="reference"/>
        <w:numPr>
          <w:ilvl w:val="0"/>
          <w:numId w:val="4"/>
        </w:numPr>
        <w:ind w:hanging="426" w:start="426"/>
        <w:rPr/>
      </w:pPr>
      <w:r>
        <w:rPr/>
        <w:t xml:space="preserve">P. S. Abril, R. Plant, The patent holder’s dilemma: Buy, sell, or troll?, Communications of the ACM 50 (2007) 36–44. doi:10.1145/1188913.1188915. </w:t>
      </w:r>
    </w:p>
    <w:p>
      <w:pPr>
        <w:pStyle w:val="reference"/>
        <w:numPr>
          <w:ilvl w:val="0"/>
          <w:numId w:val="4"/>
        </w:numPr>
        <w:ind w:hanging="426" w:start="426"/>
        <w:rPr/>
      </w:pPr>
      <w:r>
        <w:rPr/>
        <w:t xml:space="preserve">S. Cohen, W. Nutt, Y. Sagic, Deciding equivalances among conjunctive aggregate queries, J. ACM 54 (2007). doi:10.1145/1219092.1219093. </w:t>
      </w:r>
    </w:p>
    <w:p>
      <w:pPr>
        <w:pStyle w:val="reference"/>
        <w:numPr>
          <w:ilvl w:val="0"/>
          <w:numId w:val="4"/>
        </w:numPr>
        <w:ind w:hanging="426" w:start="426"/>
        <w:rPr/>
      </w:pPr>
      <w:r>
        <w:rPr/>
        <w:t xml:space="preserve">J. Cohen (Ed.), Special issue: Digital Libraries, volume 39, 1996. </w:t>
      </w:r>
    </w:p>
    <w:p>
      <w:pPr>
        <w:pStyle w:val="reference"/>
        <w:numPr>
          <w:ilvl w:val="0"/>
          <w:numId w:val="4"/>
        </w:numPr>
        <w:ind w:hanging="426" w:start="426"/>
        <w:rPr/>
      </w:pPr>
      <w:r>
        <w:rPr/>
        <w:t xml:space="preserve">D. Kosiur, Understanding Policy-Based Networking, 2nd. ed., Wiley, New York, NY, 2001. </w:t>
      </w:r>
    </w:p>
    <w:p>
      <w:pPr>
        <w:pStyle w:val="reference"/>
        <w:numPr>
          <w:ilvl w:val="0"/>
          <w:numId w:val="4"/>
        </w:numPr>
        <w:ind w:hanging="426" w:start="426"/>
        <w:rPr/>
      </w:pPr>
      <w:r>
        <w:rPr/>
        <w:t xml:space="preserve">D. Harel, First-Order Dynamic Logic, volume 68 of Lecture Notes in Computer Science, Springer-Verlag, New York, NY, 1979. doi:10.1007/3-540-09237-4. </w:t>
      </w:r>
    </w:p>
    <w:p>
      <w:pPr>
        <w:pStyle w:val="reference"/>
        <w:numPr>
          <w:ilvl w:val="0"/>
          <w:numId w:val="4"/>
        </w:numPr>
        <w:ind w:hanging="426" w:start="426"/>
        <w:rPr/>
      </w:pPr>
      <w:r>
        <w:rPr/>
        <w:t xml:space="preserve">I. Editor (Ed.), The title of book one, volume 9 of The name of the series one, 1st. ed., University of Chicago Press, Chicago, 2007. doi:10.1007 3-540-09237-4. </w:t>
      </w:r>
    </w:p>
    <w:p>
      <w:pPr>
        <w:pStyle w:val="reference"/>
        <w:numPr>
          <w:ilvl w:val="0"/>
          <w:numId w:val="4"/>
        </w:numPr>
        <w:ind w:hanging="426" w:start="426"/>
        <w:rPr/>
      </w:pPr>
      <w:r>
        <w:rPr/>
        <w:t xml:space="preserve">I. Editor (Ed.), The title of book two, The name of the series two, 2nd. ed., University of Chicago Press, Chicago, 2008. doi:10.1007/3-540-09237-4. </w:t>
      </w:r>
    </w:p>
    <w:p>
      <w:pPr>
        <w:pStyle w:val="reference"/>
        <w:numPr>
          <w:ilvl w:val="0"/>
          <w:numId w:val="4"/>
        </w:numPr>
        <w:ind w:hanging="426" w:start="426"/>
        <w:rPr/>
      </w:pPr>
      <w:r>
        <w:rPr/>
        <w:t xml:space="preserve">A. Z. Spector, Achieving application requirements, in: S. Mullender (Ed.), Distributed Systems, 2nd. ed., ACM Press, New York, NY, 1990, pp. 19–33. doi:10.1145/90417. 90738. </w:t>
      </w:r>
    </w:p>
    <w:p>
      <w:pPr>
        <w:pStyle w:val="reference"/>
        <w:numPr>
          <w:ilvl w:val="0"/>
          <w:numId w:val="4"/>
        </w:numPr>
        <w:ind w:hanging="426" w:start="426"/>
        <w:rPr/>
      </w:pPr>
      <w:r>
        <w:rPr/>
        <w:t xml:space="preserve">B. P. Douglass, D. Harel, M. B. Trakhtenbrot, Statecarts in use: structured analysis and object-orientation, in: G. Rozenberg, F. W. Vaandrager (Eds.), Lectures on Embedded Systems, volume 1494 of Lecture Notes in Computer Science, Springer-Verlag, London, 1998, pp. 368–394. doi:10.1007/3-540-65193-4_29. </w:t>
      </w:r>
    </w:p>
    <w:p>
      <w:pPr>
        <w:pStyle w:val="reference"/>
        <w:numPr>
          <w:ilvl w:val="0"/>
          <w:numId w:val="4"/>
        </w:numPr>
        <w:ind w:hanging="426" w:start="426"/>
        <w:rPr/>
      </w:pPr>
      <w:r>
        <w:rPr/>
        <w:t xml:space="preserve">D. E. Knuth, The Art of Computer Programming, Vol. 1: Fundamental Algorithms (3rd. ed.), Addison Wesley Longman Publishing Co., Inc., 1997. </w:t>
      </w:r>
    </w:p>
    <w:p>
      <w:pPr>
        <w:pStyle w:val="reference"/>
        <w:numPr>
          <w:ilvl w:val="0"/>
          <w:numId w:val="4"/>
        </w:numPr>
        <w:ind w:hanging="426" w:start="426"/>
        <w:rPr/>
      </w:pPr>
      <w:r>
        <w:rPr/>
        <w:t xml:space="preserve">S. Andler, Predicate path expressions, in: Proceedings of the 6th. ACM SIGACT-SIGPLAN symposium on Principles of Programming Languages, POPL ’79, ACM Press, New York, NY, 1979, pp. 226–236. doi:10.1145/567752.567774. </w:t>
      </w:r>
    </w:p>
    <w:p>
      <w:pPr>
        <w:pStyle w:val="reference"/>
        <w:numPr>
          <w:ilvl w:val="0"/>
          <w:numId w:val="4"/>
        </w:numPr>
        <w:ind w:hanging="426" w:start="426"/>
        <w:rPr/>
      </w:pPr>
      <w:r>
        <w:rPr/>
        <w:t xml:space="preserve">S. W. Smith, An experiment in bibliographic mark-up: Parsing metadata for xml export, in: R. N. Smythe, A. Noble (Eds.), Proceedings of the 3rd. annual workshop on Librarians and Computers, volume 3 of LAC ’10, Paparazzi Press, Milan Italy, 2010, pp. 422–431. doi:99.9999/woot07-S422. </w:t>
      </w:r>
    </w:p>
    <w:p>
      <w:pPr>
        <w:pStyle w:val="reference"/>
        <w:numPr>
          <w:ilvl w:val="0"/>
          <w:numId w:val="4"/>
        </w:numPr>
        <w:ind w:hanging="426" w:start="426"/>
        <w:rPr/>
      </w:pPr>
      <w:r>
        <w:rPr/>
        <w:t>M. V. Gundy, D. Balzarotti, G. Vigna, Catch me, if you can: Evading network signatures with web-based polymorphic worms, in: Proceedings of the first USENIX workshop on O</w:t>
      </w:r>
      <w:r>
        <w:rPr>
          <w:rFonts w:cs="Cambria Math" w:ascii="Cambria Math" w:hAnsi="Cambria Math"/>
        </w:rPr>
        <w:t>ff</w:t>
      </w:r>
      <w:r>
        <w:rPr/>
        <w:t xml:space="preserve">ensive Technologies, WOOT ’07, USENIX Association, Berkley, CA, 2007. </w:t>
      </w:r>
    </w:p>
    <w:p>
      <w:pPr>
        <w:pStyle w:val="reference"/>
        <w:numPr>
          <w:ilvl w:val="0"/>
          <w:numId w:val="4"/>
        </w:numPr>
        <w:ind w:hanging="426" w:start="426"/>
        <w:rPr/>
      </w:pPr>
      <w:r>
        <w:rPr/>
        <w:t xml:space="preserve">D. Harel, LOGICS of Programs: AXIOMATICS and DESCRIPTIVE POWER, MIT Research Lab Technical Report TR-200, Massachusetts Institute of Technology, Cambridge, MA, 1978. </w:t>
      </w:r>
    </w:p>
    <w:p>
      <w:pPr>
        <w:pStyle w:val="reference"/>
        <w:numPr>
          <w:ilvl w:val="0"/>
          <w:numId w:val="4"/>
        </w:numPr>
        <w:ind w:hanging="426" w:start="426"/>
        <w:rPr/>
      </w:pPr>
      <w:r>
        <w:rPr/>
        <w:t xml:space="preserve">K. L. Clarkson, Algorithms for Closest-Point Problems (Computational Geometry), Ph.D. thesis, Stanford University, Palo Alto, CA, 1985. UMI Order Number: AAT 8506171. </w:t>
      </w:r>
    </w:p>
    <w:p>
      <w:pPr>
        <w:pStyle w:val="reference"/>
        <w:numPr>
          <w:ilvl w:val="0"/>
          <w:numId w:val="4"/>
        </w:numPr>
        <w:ind w:hanging="426" w:start="426"/>
        <w:rPr/>
      </w:pPr>
      <w:r>
        <w:rPr/>
        <w:t xml:space="preserve">D. A. Anisi, Optimal Motion Control of a Ground Vehicle, Master’s thesis, Royal Institute of Technology (KTH), Stockholm, Sweden, 2003. </w:t>
      </w:r>
    </w:p>
    <w:p>
      <w:pPr>
        <w:pStyle w:val="reference"/>
        <w:numPr>
          <w:ilvl w:val="0"/>
          <w:numId w:val="4"/>
        </w:numPr>
        <w:ind w:hanging="426" w:start="426"/>
        <w:rPr>
          <w:lang w:val="sv-SE"/>
        </w:rPr>
      </w:pPr>
      <w:r>
        <w:rPr/>
        <w:t xml:space="preserve">H. Thornburg, Introduction to bayesian statistics, 2001. </w:t>
      </w:r>
      <w:r>
        <w:rPr>
          <w:lang w:val="sv-SE"/>
        </w:rPr>
        <w:t xml:space="preserve">URL: </w:t>
      </w:r>
      <w:hyperlink r:id="rId7">
        <w:r>
          <w:rPr>
            <w:rStyle w:val="Hyperlink"/>
            <w:lang w:val="sv-SE"/>
          </w:rPr>
          <w:t>http://ccrma.stanford.edu/jos/bayes/bayes.html</w:t>
        </w:r>
      </w:hyperlink>
      <w:r>
        <w:rPr>
          <w:lang w:val="sv-SE"/>
        </w:rPr>
        <w:t xml:space="preserve">. </w:t>
      </w:r>
    </w:p>
    <w:p>
      <w:pPr>
        <w:pStyle w:val="reference"/>
        <w:numPr>
          <w:ilvl w:val="0"/>
          <w:numId w:val="4"/>
        </w:numPr>
        <w:ind w:hanging="426" w:start="426"/>
        <w:rPr/>
      </w:pPr>
      <w:r>
        <w:rPr/>
        <w:t xml:space="preserve">R. Ablamowicz, B. Fauser, Clifford: a maple 11 package for clifford algebra computations, version 11, 2007. URL: </w:t>
      </w:r>
      <w:hyperlink r:id="rId8">
        <w:r>
          <w:rPr>
            <w:rStyle w:val="Hyperlink"/>
          </w:rPr>
          <w:t>http://math.tntech.edu/rafal/cli11/index.html</w:t>
        </w:r>
      </w:hyperlink>
      <w:r>
        <w:rPr/>
        <w:t xml:space="preserve">. </w:t>
      </w:r>
    </w:p>
    <w:p>
      <w:pPr>
        <w:pStyle w:val="reference"/>
        <w:numPr>
          <w:ilvl w:val="0"/>
          <w:numId w:val="4"/>
        </w:numPr>
        <w:ind w:hanging="426" w:start="426"/>
        <w:rPr/>
      </w:pPr>
      <w:r>
        <w:rPr/>
        <w:t>Poker-Edge.Com, Stats and analysis, 2006. URL: </w:t>
      </w:r>
      <w:hyperlink r:id="rId9">
        <w:r>
          <w:rPr>
            <w:rStyle w:val="Hyperlink"/>
          </w:rPr>
          <w:t>http://www.pkredge.com/statsYYFWWQ.php</w:t>
        </w:r>
      </w:hyperlink>
      <w:r>
        <w:rPr/>
        <w:t>.</w:t>
      </w:r>
    </w:p>
    <w:p>
      <w:pPr>
        <w:pStyle w:val="reference"/>
        <w:numPr>
          <w:ilvl w:val="0"/>
          <w:numId w:val="4"/>
        </w:numPr>
        <w:ind w:hanging="426" w:start="426"/>
        <w:rPr/>
      </w:pPr>
      <w:r>
        <w:rPr/>
        <w:t xml:space="preserve">B. Obama, A more perfect union, Video, 2008. URL: http://video.google.com/videoplay? docid=6528042696351994555. </w:t>
      </w:r>
    </w:p>
    <w:p>
      <w:pPr>
        <w:pStyle w:val="reference"/>
        <w:numPr>
          <w:ilvl w:val="0"/>
          <w:numId w:val="4"/>
        </w:numPr>
        <w:ind w:hanging="426" w:start="426"/>
        <w:rPr/>
      </w:pPr>
      <w:r>
        <w:rPr/>
        <w:t xml:space="preserve">D. Novak, Solder man, in: ACM SIGGRAPH 2003 Video Review on Animation theater Program: Part I - Vol. 145 (July 27–27, 2003), ACM Press, New York, NY, 2003, p. 4. URL: </w:t>
      </w:r>
      <w:hyperlink r:id="rId10">
        <w:r>
          <w:rPr>
            <w:rStyle w:val="Hyperlink"/>
          </w:rPr>
          <w:t>http://video.google.com/videoplay?docid=6528042696351994555</w:t>
        </w:r>
      </w:hyperlink>
      <w:r>
        <w:rPr/>
        <w:t xml:space="preserve">. doi:99.9999/woot07-S422. </w:t>
      </w:r>
    </w:p>
    <w:p>
      <w:pPr>
        <w:pStyle w:val="reference"/>
        <w:numPr>
          <w:ilvl w:val="0"/>
          <w:numId w:val="4"/>
        </w:numPr>
        <w:ind w:hanging="426" w:start="426"/>
        <w:rPr/>
      </w:pPr>
      <w:r>
        <w:rPr/>
        <w:t xml:space="preserve">N. Lee, Interview with bill kinder: January 13, 2005, Comput. Entertain. 3 (2005). doi:10.1145/1057270.1057278. </w:t>
      </w:r>
    </w:p>
    <w:p>
      <w:pPr>
        <w:pStyle w:val="reference"/>
        <w:numPr>
          <w:ilvl w:val="0"/>
          <w:numId w:val="4"/>
        </w:numPr>
        <w:ind w:hanging="426" w:start="426"/>
        <w:rPr/>
      </w:pPr>
      <w:r>
        <w:rPr/>
        <w:t xml:space="preserve">J. Scientist, The fountain of youth, 2009. Patent No. 12345, Filed July 1st., 2008, Issued Aug. 9th., 2009. </w:t>
      </w:r>
    </w:p>
    <w:p>
      <w:pPr>
        <w:pStyle w:val="reference"/>
        <w:numPr>
          <w:ilvl w:val="0"/>
          <w:numId w:val="4"/>
        </w:numPr>
        <w:ind w:hanging="426" w:start="426"/>
        <w:rPr/>
      </w:pPr>
      <w:r>
        <w:rPr/>
        <w:t xml:space="preserve">B. Rous, The enabling of digital libraries, Digital Libraries 12 (2008). To appear. </w:t>
      </w:r>
    </w:p>
    <w:p>
      <w:pPr>
        <w:pStyle w:val="reference"/>
        <w:numPr>
          <w:ilvl w:val="0"/>
          <w:numId w:val="4"/>
        </w:numPr>
        <w:ind w:hanging="426" w:start="426"/>
        <w:rPr/>
      </w:pPr>
      <w:r>
        <w:rPr/>
        <w:t xml:space="preserve">M. Saeedi, M. S. Zamani, M. Sedighi, A library-based synthesis methodology for reversible logic, Microelectron. J. 41 (2010) 185–194. </w:t>
      </w:r>
    </w:p>
    <w:p>
      <w:pPr>
        <w:pStyle w:val="reference"/>
        <w:numPr>
          <w:ilvl w:val="0"/>
          <w:numId w:val="4"/>
        </w:numPr>
        <w:ind w:hanging="426" w:start="426"/>
        <w:rPr/>
      </w:pPr>
      <w:r>
        <w:rPr/>
        <w:t xml:space="preserve">M. Saeedi, M. S. Zamani, M. Sedighi, Z. Sasanian, Synthesis of reversible circuit using cycle-based approach, J. Emerg. Technol. Comput. Syst. 6 (2010). </w:t>
      </w:r>
    </w:p>
    <w:p>
      <w:pPr>
        <w:pStyle w:val="reference"/>
        <w:numPr>
          <w:ilvl w:val="0"/>
          <w:numId w:val="4"/>
        </w:numPr>
        <w:ind w:hanging="426" w:start="426"/>
        <w:rPr/>
      </w:pPr>
      <w:r>
        <w:rPr/>
        <w:t xml:space="preserve">M. Kirschmer, J. Voight, Algorithmic enumeration of ideal classes for quaternion orders, SIAM J. Comput. 39 (2010) 1714–1747. URL: </w:t>
      </w:r>
      <w:hyperlink r:id="rId11">
        <w:r>
          <w:rPr>
            <w:rStyle w:val="Hyperlink"/>
          </w:rPr>
          <w:t>http://dx.doi.org/10.1137/080734467</w:t>
        </w:r>
      </w:hyperlink>
      <w:r>
        <w:rPr/>
        <w:t xml:space="preserve">. doi:10.1137/080734467. </w:t>
      </w:r>
    </w:p>
    <w:p>
      <w:pPr>
        <w:pStyle w:val="reference"/>
        <w:numPr>
          <w:ilvl w:val="0"/>
          <w:numId w:val="4"/>
        </w:numPr>
        <w:ind w:hanging="426" w:start="426"/>
        <w:rPr/>
      </w:pPr>
      <w:r>
        <w:rPr/>
        <w:t>L. Hörmander, The analysis of linear partial di</w:t>
      </w:r>
      <w:r>
        <w:rPr>
          <w:rFonts w:cs="Cambria Math" w:ascii="Cambria Math" w:hAnsi="Cambria Math"/>
        </w:rPr>
        <w:t>ff</w:t>
      </w:r>
      <w:r>
        <w:rPr/>
        <w:t xml:space="preserve">erential operators. IV, volume 275 of  Grundlehren der Mathematischen Wissenschaften [Fundamental Principles of Mathematical Sciences], Springer-Verlag, Berlin, Germany, 1985. Fourier integral operators. </w:t>
      </w:r>
    </w:p>
    <w:p>
      <w:pPr>
        <w:pStyle w:val="reference"/>
        <w:numPr>
          <w:ilvl w:val="0"/>
          <w:numId w:val="4"/>
        </w:numPr>
        <w:ind w:hanging="426" w:start="426"/>
        <w:rPr/>
      </w:pPr>
      <w:r>
        <w:rPr/>
        <w:t>L. Hörmander, The analysis of linear partial di</w:t>
      </w:r>
      <w:r>
        <w:rPr>
          <w:rFonts w:cs="Cambria Math" w:ascii="Cambria Math" w:hAnsi="Cambria Math"/>
        </w:rPr>
        <w:t>ff</w:t>
      </w:r>
      <w:r>
        <w:rPr/>
        <w:t xml:space="preserve">erential operators. III, volume 275 of Grundlehren der Mathematischen Wissenschaften [Fundamental Principles of Mathematical Sciences], Springer-Verlag, Berlin, Germany, 1985. Pseudodierential operators. </w:t>
      </w:r>
    </w:p>
    <w:p>
      <w:pPr>
        <w:pStyle w:val="reference"/>
        <w:numPr>
          <w:ilvl w:val="0"/>
          <w:numId w:val="4"/>
        </w:numPr>
        <w:ind w:hanging="426" w:start="426"/>
        <w:rPr/>
      </w:pPr>
      <w:r>
        <w:rPr/>
        <w:t xml:space="preserve">IEEE, Ieee tcsc executive committee, in: Proceedings of the IEEE International Conference on Web Services, ICWS ’04, IEEE Computer Society, Washington, DC, USA, 2004, pp. 21–22. doi:10.1109/ICWS.2004.64. </w:t>
      </w:r>
    </w:p>
    <w:p>
      <w:pPr>
        <w:pStyle w:val="reference"/>
        <w:numPr>
          <w:ilvl w:val="0"/>
          <w:numId w:val="4"/>
        </w:numPr>
        <w:ind w:hanging="426" w:start="426"/>
        <w:rPr/>
      </w:pPr>
      <w:r>
        <w:rPr/>
        <w:t xml:space="preserve">TUG, Institutional members of the TEX users group, 2017. URL: </w:t>
      </w:r>
      <w:hyperlink r:id="rId12">
        <w:r>
          <w:rPr>
            <w:rStyle w:val="Hyperlink"/>
          </w:rPr>
          <w:t>http://www.tug.org/instmem.html</w:t>
        </w:r>
      </w:hyperlink>
      <w:r>
        <w:rPr/>
        <w:t xml:space="preserve"> . </w:t>
      </w:r>
    </w:p>
    <w:p>
      <w:pPr>
        <w:pStyle w:val="reference"/>
        <w:numPr>
          <w:ilvl w:val="0"/>
          <w:numId w:val="4"/>
        </w:numPr>
        <w:ind w:hanging="426" w:start="426"/>
        <w:rPr/>
      </w:pPr>
      <w:r>
        <w:rPr/>
        <w:t xml:space="preserve">R Core Team, R: A language and environment for statistical computing, 2019. URL: </w:t>
      </w:r>
      <w:hyperlink r:id="rId13">
        <w:r>
          <w:rPr>
            <w:rStyle w:val="Hyperlink"/>
          </w:rPr>
          <w:t>https://www.R-project.org</w:t>
        </w:r>
      </w:hyperlink>
      <w:r>
        <w:rPr/>
        <w:t xml:space="preserve">. </w:t>
      </w:r>
    </w:p>
    <w:p>
      <w:pPr>
        <w:pStyle w:val="reference"/>
        <w:numPr>
          <w:ilvl w:val="0"/>
          <w:numId w:val="4"/>
        </w:numPr>
        <w:ind w:hanging="426" w:start="426"/>
        <w:rPr>
          <w:lang w:val="sv-SE"/>
        </w:rPr>
      </w:pPr>
      <w:r>
        <w:rPr/>
        <w:t xml:space="preserve">S. Anzaroot, A. McCallum, UMass citation field extraction dataset, 2013. </w:t>
      </w:r>
      <w:r>
        <w:rPr>
          <w:lang w:val="sv-SE"/>
        </w:rPr>
        <w:t xml:space="preserve">URL: </w:t>
      </w:r>
      <w:hyperlink r:id="rId14">
        <w:r>
          <w:rPr>
            <w:rStyle w:val="Hyperlink"/>
            <w:lang w:val="sv-SE"/>
          </w:rPr>
          <w:t>http://www.iesl.cs.umass.edu/data/data-umasscitationfield</w:t>
        </w:r>
      </w:hyperlink>
      <w:r>
        <w:rPr>
          <w:lang w:val="sv-SE"/>
        </w:rPr>
        <w:t xml:space="preserve">. </w:t>
      </w:r>
    </w:p>
    <w:p>
      <w:pPr>
        <w:pStyle w:val="reference"/>
        <w:numPr>
          <w:ilvl w:val="0"/>
          <w:numId w:val="0"/>
        </w:numPr>
        <w:ind w:hanging="426" w:start="426"/>
        <w:rPr>
          <w:lang w:val="sv-SE"/>
        </w:rPr>
      </w:pPr>
      <w:r>
        <w:rPr>
          <w:lang w:val="sv-SE"/>
        </w:rPr>
      </w:r>
    </w:p>
    <w:p>
      <w:pPr>
        <w:pStyle w:val="Appendix"/>
        <w:numPr>
          <w:ilvl w:val="0"/>
          <w:numId w:val="5"/>
        </w:numPr>
        <w:rPr>
          <w:rFonts w:ascii="Libertinus Sans" w:hAnsi="Libertinus Sans"/>
        </w:rPr>
      </w:pPr>
      <w:r>
        <w:rPr>
          <w:rFonts w:ascii="Libertinus Sans" w:hAnsi="Libertinus Sans"/>
        </w:rPr>
        <w:t>Online Resources</w:t>
      </w:r>
    </w:p>
    <w:p>
      <w:pPr>
        <w:pStyle w:val="Normal"/>
        <w:spacing w:before="0" w:after="240"/>
        <w:contextualSpacing/>
        <w:rPr>
          <w:lang w:val="sv-SE"/>
        </w:rPr>
      </w:pPr>
      <w:r>
        <w:rPr/>
        <w:t xml:space="preserve">The ceur-art template for Word can be downloaded at </w:t>
      </w:r>
      <w:hyperlink r:id="rId15">
        <w:r>
          <w:rPr>
            <w:rStyle w:val="Hyperlink"/>
            <w:lang w:val="sv-SE"/>
          </w:rPr>
          <w:t>https://ceur-ws.org/Vol-XXX/</w:t>
        </w:r>
      </w:hyperlink>
      <w:r>
        <w:rPr>
          <w:lang w:val="sv-SE"/>
        </w:rPr>
        <w:t>.</w:t>
      </w:r>
    </w:p>
    <w:sectPr>
      <w:footnotePr>
        <w:numFmt w:val="decimal"/>
      </w:footnotePr>
      <w:type w:val="nextPage"/>
      <w:pgSz w:w="11906" w:h="16838"/>
      <w:pgMar w:left="1531" w:right="1417" w:gutter="0" w:header="0" w:top="1247" w:footer="0" w:bottom="1191"/>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0" w:characterSet="windows-1252"/>
    <w:family w:val="roman"/>
    <w:pitch w:val="variable"/>
  </w:font>
  <w:font w:name="Libertinus Serif">
    <w:charset w:val="00" w:characterSet="windows-1252"/>
    <w:family w:val="roman"/>
    <w:pitch w:val="variable"/>
  </w:font>
  <w:font w:name="LibertinusSerif">
    <w:charset w:val="00" w:characterSet="windows-1252"/>
    <w:family w:val="roman"/>
    <w:pitch w:val="variable"/>
  </w:font>
  <w:font w:name="Liberation Sans">
    <w:altName w:val="Arial"/>
    <w:charset w:val="00" w:characterSet="windows-1252"/>
    <w:family w:val="swiss"/>
    <w:pitch w:val="variable"/>
  </w:font>
  <w:font w:name="Libertinus Sans">
    <w:charset w:val="00" w:characterSet="windows-1252"/>
    <w:family w:val="modern"/>
    <w:pitch w:val="variable"/>
  </w:font>
  <w:font w:name="Libertinus Serif">
    <w:charset w:val="00" w:characterSet="windows-1252"/>
    <w:family w:val="modern"/>
    <w:pitch w:val="variable"/>
  </w:font>
  <w:font w:name="Cambria Math">
    <w:charset w:val="00" w:characterSet="windows-1252"/>
    <w:family w:val="roman"/>
    <w:pitch w:val="variable"/>
  </w:font>
  <w:font w:name="Times New Roman">
    <w:altName w:val="serif"/>
    <w:charset w:val="00" w:characterSet="windows-125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Proceedingstitle"/>
        <w:rPr/>
      </w:pPr>
      <w:r>
        <w:rPr>
          <w:rStyle w:val="FootnoteCharacters"/>
        </w:rPr>
        <w:t>⋆</w:t>
      </w:r>
      <w:r>
        <w:rPr/>
        <w:t>Woodstock’22: Symposium on the irreproducible science, June 07–11, 2022, Woodstock, NY</w:t>
      </w:r>
    </w:p>
    <w:p>
      <w:pPr>
        <w:pStyle w:val="FootnoteText"/>
        <w:rPr/>
      </w:pPr>
      <w:r>
        <w:rPr>
          <w:rStyle w:val="FootnoteCharacters"/>
        </w:rPr>
        <w:t>⋆</w:t>
      </w:r>
      <w:r>
        <w:rPr/>
        <w:t xml:space="preserve"> </w:t>
      </w:r>
      <w:r>
        <w:rPr/>
        <w:t>You should use this document as the template for preparing your publication. We recommend using the latest version of the CEURART style.</w:t>
      </w:r>
    </w:p>
  </w:footnote>
  <w:footnote w:id="3">
    <w:p>
      <w:pPr>
        <w:pStyle w:val="FootnoteText"/>
        <w:rPr/>
      </w:pPr>
      <w:r>
        <w:rPr>
          <w:rStyle w:val="FootnoteCharacters"/>
        </w:rPr>
        <w:footnoteRef/>
      </w:r>
      <w:r>
        <w:rPr>
          <w:vertAlign w:val="superscript"/>
        </w:rPr>
        <w:t xml:space="preserve">∗ </w:t>
      </w:r>
      <w:r>
        <w:rPr/>
        <w:t>Corresponding author.</w:t>
      </w:r>
    </w:p>
    <w:p>
      <w:pPr>
        <w:pStyle w:val="FootnoteText"/>
        <w:rPr/>
      </w:pPr>
      <w:r>
        <w:rPr>
          <w:vertAlign w:val="superscript"/>
        </w:rPr>
        <w:t xml:space="preserve">† </w:t>
      </w:r>
      <w:r>
        <w:rPr/>
        <w:t>These authors contributed equally.</w:t>
      </w:r>
    </w:p>
    <w:p>
      <w:pPr>
        <w:pStyle w:val="FootnoteText"/>
        <w:rPr/>
      </w:pPr>
      <w:r>
        <w:rPr/>
        <mc:AlternateContent>
          <mc:Choice Requires="wps">
            <w:drawing>
              <wp:inline distT="0" distB="0" distL="0" distR="0">
                <wp:extent cx="111125" cy="111125"/>
                <wp:effectExtent l="0" t="0" r="0" b="0"/>
                <wp:docPr id="2" name="Form1"/>
                <a:graphic xmlns:a="http://schemas.openxmlformats.org/drawingml/2006/main">
                  <a:graphicData uri="http://schemas.openxmlformats.org/drawingml/2006/picture">
                    <pic:pic xmlns:pic="http://schemas.openxmlformats.org/drawingml/2006/picture">
                      <pic:nvPicPr>
                        <pic:cNvPr id="3" name="Form1" descr=""/>
                        <pic:cNvPicPr/>
                      </pic:nvPicPr>
                      <pic:blipFill>
                        <a:blip r:embed="rId1"/>
                        <a:stretch/>
                      </pic:blipFill>
                      <pic:spPr>
                        <a:xfrm>
                          <a:off x="0" y="0"/>
                          <a:ext cx="111240" cy="111240"/>
                        </a:xfrm>
                        <a:prstGeom prst="rect">
                          <a:avLst/>
                        </a:prstGeom>
                        <a:solidFill>
                          <a:srgbClr val="ffffff"/>
                        </a:solidFill>
                        <a:ln w="0">
                          <a:solidFill>
                            <a:srgbClr val="000000"/>
                          </a:solid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Form1" stroked="t" o:allowincell="f" style="position:absolute;margin-left:0pt;margin-top:-8.8pt;width:8.7pt;height:8.7pt;mso-wrap-style:none;v-text-anchor:middle;mso-position-vertical:top" type="_x0000_t75">
                <v:imagedata r:id="rId2" o:detectmouseclick="t"/>
                <v:stroke color="black" joinstyle="round" endcap="flat"/>
                <w10:wrap type="none"/>
              </v:shape>
            </w:pict>
          </mc:Fallback>
        </mc:AlternateContent>
      </w:r>
      <w:r>
        <w:rPr/>
        <w:t xml:space="preserve"> </w:t>
      </w:r>
      <w:r>
        <w:rPr>
          <w:rStyle w:val="Hyperlink"/>
        </w:rPr>
        <w:t>aleksandr.ometov@tuni.fi</w:t>
      </w:r>
      <w:r>
        <w:rPr>
          <w:color w:val="7F7F7F"/>
        </w:rPr>
        <w:t xml:space="preserve"> </w:t>
      </w:r>
      <w:r>
        <w:rPr/>
        <w:t>(A. Ometov</w:t>
      </w:r>
      <w:r>
        <w:rPr>
          <w:rStyle w:val="Hyperlink"/>
        </w:rPr>
        <w:t xml:space="preserve">); </w:t>
      </w:r>
      <w:hyperlink r:id="rId3">
        <w:r>
          <w:rPr>
            <w:rStyle w:val="Hyperlink"/>
          </w:rPr>
          <w:t>t.princesales@utwente.nl</w:t>
        </w:r>
      </w:hyperlink>
      <w:r>
        <w:rPr/>
        <w:t xml:space="preserve"> (T. P. Sales); </w:t>
      </w:r>
      <w:hyperlink r:id="rId4">
        <w:r>
          <w:rPr>
            <w:rStyle w:val="Hyperlink"/>
          </w:rPr>
          <w:t>manfred.jeusfeld@acm.org</w:t>
        </w:r>
      </w:hyperlink>
      <w:r>
        <w:rPr/>
        <w:t xml:space="preserve"> (M. Jeusfeld) </w:t>
      </w:r>
    </w:p>
    <w:p>
      <w:pPr>
        <w:pStyle w:val="FootnoteText"/>
        <w:rPr/>
      </w:pPr>
      <w:r>
        <w:rPr/>
        <w:drawing>
          <wp:inline distT="0" distB="0" distL="0" distR="0">
            <wp:extent cx="120650" cy="120650"/>
            <wp:effectExtent l="0" t="0" r="0" b="0"/>
            <wp:docPr id="4" name="Bild1" descr="A white letter on a black background&#10;&#10;Description automatically generated with low confidenc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1" descr="A white letter on a black background&#10;&#10;Description automatically generated with low confidence" title=""/>
                    <pic:cNvPicPr>
                      <a:picLocks noChangeAspect="1" noChangeArrowheads="1"/>
                    </pic:cNvPicPr>
                  </pic:nvPicPr>
                  <pic:blipFill>
                    <a:blip r:embed="rId5"/>
                    <a:stretch>
                      <a:fillRect/>
                    </a:stretch>
                  </pic:blipFill>
                  <pic:spPr bwMode="auto">
                    <a:xfrm>
                      <a:off x="0" y="0"/>
                      <a:ext cx="120650" cy="120650"/>
                    </a:xfrm>
                    <a:prstGeom prst="rect">
                      <a:avLst/>
                    </a:prstGeom>
                    <a:noFill/>
                  </pic:spPr>
                </pic:pic>
              </a:graphicData>
            </a:graphic>
          </wp:inline>
        </w:drawing>
      </w:r>
      <w:r>
        <w:rPr/>
        <w:t xml:space="preserve"> </w:t>
      </w:r>
      <w:hyperlink r:id="rId6">
        <w:r>
          <w:rPr>
            <w:rStyle w:val="Hyperlink"/>
          </w:rPr>
          <w:t>0000-0003-3412-1639</w:t>
        </w:r>
      </w:hyperlink>
      <w:r>
        <w:rPr/>
        <w:t xml:space="preserve"> (A. Ometov); </w:t>
      </w:r>
      <w:hyperlink r:id="rId7">
        <w:r>
          <w:rPr>
            <w:rStyle w:val="Hyperlink"/>
          </w:rPr>
          <w:t>0000-0002-5385-5761</w:t>
        </w:r>
      </w:hyperlink>
      <w:r>
        <w:rPr/>
        <w:t xml:space="preserve"> (T. P. Sales); </w:t>
      </w:r>
      <w:hyperlink r:id="rId8">
        <w:r>
          <w:rPr>
            <w:rStyle w:val="Hyperlink"/>
          </w:rPr>
          <w:t>0000-0002-9421-8566</w:t>
        </w:r>
      </w:hyperlink>
      <w:r>
        <w:rPr/>
        <w:t xml:space="preserve"> (M. Jeusfeld)</w:t>
      </w:r>
    </w:p>
    <w:tbl>
      <w:tblPr>
        <w:tblpPr w:vertAnchor="text" w:tblpYSpec="top" w:horzAnchor="text" w:tblpXSpec="center"/>
        <w:tblW w:w="8472" w:type="dxa"/>
        <w:jc w:val="start"/>
        <w:tblInd w:w="0" w:type="dxa"/>
        <w:tblLayout w:type="fixed"/>
        <w:tblCellMar>
          <w:top w:w="0" w:type="dxa"/>
          <w:start w:w="108" w:type="dxa"/>
          <w:bottom w:w="0" w:type="dxa"/>
          <w:end w:w="108" w:type="dxa"/>
        </w:tblCellMar>
      </w:tblPr>
      <w:tblGrid>
        <w:gridCol w:w="850"/>
        <w:gridCol w:w="7622"/>
      </w:tblGrid>
      <w:tr>
        <w:trPr>
          <w:trHeight w:val="89" w:hRule="atLeast"/>
        </w:trPr>
        <w:tc>
          <w:tcPr>
            <w:tcW w:w="850" w:type="dxa"/>
            <w:tcBorders/>
          </w:tcPr>
          <w:p>
            <w:pPr>
              <w:pStyle w:val="FootnoteText"/>
              <w:widowControl/>
              <w:spacing w:before="0" w:after="0"/>
              <w:jc w:val="start"/>
              <w:rPr>
                <w:kern w:val="0"/>
                <w:lang w:val="en-US" w:bidi="ar-SA"/>
              </w:rPr>
            </w:pPr>
            <w:r>
              <w:rPr>
                <w:kern w:val="0"/>
                <w:lang w:val="en-US" w:bidi="ar-SA"/>
              </w:rPr>
              <w:drawing>
                <wp:inline distT="0" distB="0" distL="0" distR="0">
                  <wp:extent cx="466090" cy="164465"/>
                  <wp:effectExtent l="0" t="0" r="0" b="0"/>
                  <wp:docPr id="5" name="Bild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2" descr="" title=""/>
                          <pic:cNvPicPr>
                            <a:picLocks noChangeAspect="1" noChangeArrowheads="1"/>
                          </pic:cNvPicPr>
                        </pic:nvPicPr>
                        <pic:blipFill>
                          <a:blip r:embed="rId9"/>
                          <a:stretch>
                            <a:fillRect/>
                          </a:stretch>
                        </pic:blipFill>
                        <pic:spPr bwMode="auto">
                          <a:xfrm>
                            <a:off x="0" y="0"/>
                            <a:ext cx="466090" cy="164465"/>
                          </a:xfrm>
                          <a:prstGeom prst="rect">
                            <a:avLst/>
                          </a:prstGeom>
                          <a:noFill/>
                        </pic:spPr>
                      </pic:pic>
                    </a:graphicData>
                  </a:graphic>
                </wp:inline>
              </w:drawing>
            </w:r>
          </w:p>
        </w:tc>
        <w:tc>
          <w:tcPr>
            <w:tcW w:w="7622" w:type="dxa"/>
            <w:tcBorders/>
            <w:vAlign w:val="center"/>
          </w:tcPr>
          <w:p>
            <w:pPr>
              <w:pStyle w:val="Copyrightmessage"/>
              <w:widowControl/>
              <w:spacing w:before="0" w:after="0"/>
              <w:jc w:val="start"/>
              <w:rPr>
                <w:kern w:val="0"/>
                <w:lang w:val="en-US" w:bidi="ar-SA"/>
              </w:rPr>
            </w:pPr>
            <w:r>
              <w:rPr>
                <w:kern w:val="0"/>
                <w:lang w:val="en-US" w:bidi="ar-SA"/>
              </w:rPr>
              <w:t xml:space="preserve">© 2023 Copyright for this paper by its authors. Use permitted under Creative Commons License Attribution 4.0 International (CC BY 4.0). </w:t>
            </w:r>
          </w:p>
        </w:tc>
      </w:tr>
    </w:tbl>
    <w:p>
      <w:pPr>
        <w:pStyle w:val="FootnoteText"/>
        <w:spacing w:before="0" w:after="0"/>
        <w:rPr/>
      </w:pPr>
      <w:r>
        <w:rPr/>
      </w:r>
    </w:p>
    <w:p>
      <w:pPr>
        <w:pStyle w:val="FootnoteText"/>
        <w:rPr/>
      </w:pPr>
      <w:r>
        <w:rP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suff w:val="space"/>
      <w:lvlText w:val="%1."/>
      <w:lvlJc w:val="start"/>
      <w:pPr>
        <w:tabs>
          <w:tab w:val="num" w:pos="0"/>
        </w:tabs>
        <w:ind w:start="357" w:hanging="357"/>
      </w:pPr>
      <w:rPr/>
    </w:lvl>
    <w:lvl w:ilvl="1">
      <w:start w:val="1"/>
      <w:pStyle w:val="Heading2"/>
      <w:numFmt w:val="decimal"/>
      <w:suff w:val="space"/>
      <w:lvlText w:val="%1.%2."/>
      <w:lvlJc w:val="start"/>
      <w:pPr>
        <w:tabs>
          <w:tab w:val="num" w:pos="0"/>
        </w:tabs>
        <w:ind w:start="792" w:hanging="792"/>
      </w:pPr>
      <w:rPr/>
    </w:lvl>
    <w:lvl w:ilvl="2">
      <w:start w:val="1"/>
      <w:pStyle w:val="Heading3"/>
      <w:numFmt w:val="decimal"/>
      <w:suff w:val="space"/>
      <w:lvlText w:val="%1.%2.%3."/>
      <w:lvlJc w:val="start"/>
      <w:pPr>
        <w:tabs>
          <w:tab w:val="num" w:pos="0"/>
        </w:tabs>
        <w:ind w:start="1224" w:hanging="1224"/>
      </w:pPr>
      <w:rPr/>
    </w:lvl>
    <w:lvl w:ilvl="3">
      <w:start w:val="1"/>
      <w:pStyle w:val="Heading4"/>
      <w:numFmt w:val="decimal"/>
      <w:suff w:val="space"/>
      <w:lvlText w:val="%1.%2.%3.%4."/>
      <w:lvlJc w:val="start"/>
      <w:pPr>
        <w:tabs>
          <w:tab w:val="num" w:pos="0"/>
        </w:tabs>
        <w:ind w:start="1728" w:hanging="1728"/>
      </w:pPr>
      <w:rPr/>
    </w:lvl>
    <w:lvl w:ilvl="4">
      <w:start w:val="1"/>
      <w:numFmt w:val="decimal"/>
      <w:lvlText w:val="%1.%2.%3.%4.%5."/>
      <w:lvlJc w:val="start"/>
      <w:pPr>
        <w:tabs>
          <w:tab w:val="num" w:pos="0"/>
        </w:tabs>
        <w:ind w:start="2232" w:hanging="2232"/>
      </w:pPr>
      <w:rPr/>
    </w:lvl>
    <w:lvl w:ilvl="5">
      <w:start w:val="1"/>
      <w:numFmt w:val="decimal"/>
      <w:lvlText w:val="%1.%2.%3.%4.%5.%6."/>
      <w:lvlJc w:val="start"/>
      <w:pPr>
        <w:tabs>
          <w:tab w:val="num" w:pos="0"/>
        </w:tabs>
        <w:ind w:start="2736" w:hanging="2736"/>
      </w:pPr>
      <w:rPr/>
    </w:lvl>
    <w:lvl w:ilvl="6">
      <w:start w:val="1"/>
      <w:numFmt w:val="decimal"/>
      <w:lvlText w:val="%1.%2.%3.%4.%5.%6.%7."/>
      <w:lvlJc w:val="start"/>
      <w:pPr>
        <w:tabs>
          <w:tab w:val="num" w:pos="0"/>
        </w:tabs>
        <w:ind w:start="3240" w:hanging="3240"/>
      </w:pPr>
      <w:rPr/>
    </w:lvl>
    <w:lvl w:ilvl="7">
      <w:start w:val="1"/>
      <w:numFmt w:val="decimal"/>
      <w:lvlText w:val="%1.%2.%3.%4.%5.%6.%7.%8."/>
      <w:lvlJc w:val="start"/>
      <w:pPr>
        <w:tabs>
          <w:tab w:val="num" w:pos="0"/>
        </w:tabs>
        <w:ind w:start="3744" w:hanging="3744"/>
      </w:pPr>
      <w:rPr/>
    </w:lvl>
    <w:lvl w:ilvl="8">
      <w:start w:val="1"/>
      <w:numFmt w:val="decimal"/>
      <w:lvlText w:val="%1.%2.%3.%4.%5.%6.%7.%8.%9."/>
      <w:lvlJc w:val="start"/>
      <w:pPr>
        <w:tabs>
          <w:tab w:val="num" w:pos="0"/>
        </w:tabs>
        <w:ind w:start="4320" w:hanging="4320"/>
      </w:pPr>
      <w:rPr/>
    </w:lvl>
  </w:abstractNum>
  <w:abstractNum w:abstractNumId="2">
    <w:lvl w:ilvl="0">
      <w:start w:val="1"/>
      <w:numFmt w:val="decimal"/>
      <w:lvlText w:val="%1."/>
      <w:lvlJc w:val="start"/>
      <w:pPr>
        <w:tabs>
          <w:tab w:val="num" w:pos="0"/>
        </w:tabs>
        <w:ind w:start="680" w:hanging="396"/>
      </w:pPr>
      <w:rPr/>
    </w:lvl>
    <w:lvl w:ilvl="1">
      <w:start w:val="1"/>
      <w:numFmt w:val="lowerLetter"/>
      <w:lvlText w:val="%2."/>
      <w:lvlJc w:val="start"/>
      <w:pPr>
        <w:tabs>
          <w:tab w:val="num" w:pos="0"/>
        </w:tabs>
        <w:ind w:start="1364" w:hanging="360"/>
      </w:pPr>
      <w:rPr/>
    </w:lvl>
    <w:lvl w:ilvl="2">
      <w:start w:val="1"/>
      <w:numFmt w:val="lowerRoman"/>
      <w:lvlText w:val="%3."/>
      <w:lvlJc w:val="end"/>
      <w:pPr>
        <w:tabs>
          <w:tab w:val="num" w:pos="0"/>
        </w:tabs>
        <w:ind w:start="2084" w:hanging="180"/>
      </w:pPr>
      <w:rPr/>
    </w:lvl>
    <w:lvl w:ilvl="3">
      <w:start w:val="1"/>
      <w:numFmt w:val="decimal"/>
      <w:lvlText w:val="%4."/>
      <w:lvlJc w:val="start"/>
      <w:pPr>
        <w:tabs>
          <w:tab w:val="num" w:pos="0"/>
        </w:tabs>
        <w:ind w:start="2804" w:hanging="360"/>
      </w:pPr>
      <w:rPr/>
    </w:lvl>
    <w:lvl w:ilvl="4">
      <w:start w:val="1"/>
      <w:numFmt w:val="lowerLetter"/>
      <w:lvlText w:val="%5."/>
      <w:lvlJc w:val="start"/>
      <w:pPr>
        <w:tabs>
          <w:tab w:val="num" w:pos="0"/>
        </w:tabs>
        <w:ind w:start="3524" w:hanging="360"/>
      </w:pPr>
      <w:rPr/>
    </w:lvl>
    <w:lvl w:ilvl="5">
      <w:start w:val="1"/>
      <w:numFmt w:val="lowerRoman"/>
      <w:lvlText w:val="%6."/>
      <w:lvlJc w:val="end"/>
      <w:pPr>
        <w:tabs>
          <w:tab w:val="num" w:pos="0"/>
        </w:tabs>
        <w:ind w:start="4244" w:hanging="180"/>
      </w:pPr>
      <w:rPr/>
    </w:lvl>
    <w:lvl w:ilvl="6">
      <w:start w:val="1"/>
      <w:numFmt w:val="decimal"/>
      <w:lvlText w:val="%7."/>
      <w:lvlJc w:val="start"/>
      <w:pPr>
        <w:tabs>
          <w:tab w:val="num" w:pos="0"/>
        </w:tabs>
        <w:ind w:start="4964" w:hanging="360"/>
      </w:pPr>
      <w:rPr/>
    </w:lvl>
    <w:lvl w:ilvl="7">
      <w:start w:val="1"/>
      <w:numFmt w:val="lowerLetter"/>
      <w:lvlText w:val="%8."/>
      <w:lvlJc w:val="start"/>
      <w:pPr>
        <w:tabs>
          <w:tab w:val="num" w:pos="0"/>
        </w:tabs>
        <w:ind w:start="5684" w:hanging="360"/>
      </w:pPr>
      <w:rPr/>
    </w:lvl>
    <w:lvl w:ilvl="8">
      <w:start w:val="1"/>
      <w:numFmt w:val="lowerRoman"/>
      <w:lvlText w:val="%9."/>
      <w:lvlJc w:val="end"/>
      <w:pPr>
        <w:tabs>
          <w:tab w:val="num" w:pos="0"/>
        </w:tabs>
        <w:ind w:start="6404" w:hanging="180"/>
      </w:pPr>
      <w:rPr/>
    </w:lvl>
  </w:abstractNum>
  <w:abstractNum w:abstractNumId="3">
    <w:lvl w:ilvl="0">
      <w:start w:val="1"/>
      <w:numFmt w:val="bullet"/>
      <w:lvlText w:val=""/>
      <w:lvlJc w:val="start"/>
      <w:pPr>
        <w:tabs>
          <w:tab w:val="num" w:pos="0"/>
        </w:tabs>
        <w:ind w:start="680" w:hanging="396"/>
      </w:pPr>
      <w:rPr>
        <w:rFonts w:ascii="Symbol" w:hAnsi="Symbol" w:cs="Symbol" w:hint="default"/>
      </w:rPr>
    </w:lvl>
    <w:lvl w:ilvl="1">
      <w:start w:val="1"/>
      <w:numFmt w:val="lowerLetter"/>
      <w:lvlText w:val="%2."/>
      <w:lvlJc w:val="start"/>
      <w:pPr>
        <w:tabs>
          <w:tab w:val="num" w:pos="0"/>
        </w:tabs>
        <w:ind w:start="1724" w:hanging="360"/>
      </w:pPr>
      <w:rPr/>
    </w:lvl>
    <w:lvl w:ilvl="2">
      <w:start w:val="1"/>
      <w:numFmt w:val="lowerRoman"/>
      <w:lvlText w:val="%3."/>
      <w:lvlJc w:val="end"/>
      <w:pPr>
        <w:tabs>
          <w:tab w:val="num" w:pos="0"/>
        </w:tabs>
        <w:ind w:start="2444" w:hanging="180"/>
      </w:pPr>
      <w:rPr/>
    </w:lvl>
    <w:lvl w:ilvl="3">
      <w:start w:val="1"/>
      <w:numFmt w:val="decimal"/>
      <w:lvlText w:val="%4."/>
      <w:lvlJc w:val="start"/>
      <w:pPr>
        <w:tabs>
          <w:tab w:val="num" w:pos="0"/>
        </w:tabs>
        <w:ind w:start="3164" w:hanging="360"/>
      </w:pPr>
      <w:rPr/>
    </w:lvl>
    <w:lvl w:ilvl="4">
      <w:start w:val="1"/>
      <w:numFmt w:val="lowerLetter"/>
      <w:lvlText w:val="%5."/>
      <w:lvlJc w:val="start"/>
      <w:pPr>
        <w:tabs>
          <w:tab w:val="num" w:pos="0"/>
        </w:tabs>
        <w:ind w:start="3884" w:hanging="360"/>
      </w:pPr>
      <w:rPr/>
    </w:lvl>
    <w:lvl w:ilvl="5">
      <w:start w:val="1"/>
      <w:numFmt w:val="lowerRoman"/>
      <w:lvlText w:val="%6."/>
      <w:lvlJc w:val="end"/>
      <w:pPr>
        <w:tabs>
          <w:tab w:val="num" w:pos="0"/>
        </w:tabs>
        <w:ind w:start="4604" w:hanging="180"/>
      </w:pPr>
      <w:rPr/>
    </w:lvl>
    <w:lvl w:ilvl="6">
      <w:start w:val="1"/>
      <w:numFmt w:val="decimal"/>
      <w:lvlText w:val="%7."/>
      <w:lvlJc w:val="start"/>
      <w:pPr>
        <w:tabs>
          <w:tab w:val="num" w:pos="0"/>
        </w:tabs>
        <w:ind w:start="5324" w:hanging="360"/>
      </w:pPr>
      <w:rPr/>
    </w:lvl>
    <w:lvl w:ilvl="7">
      <w:start w:val="1"/>
      <w:numFmt w:val="lowerLetter"/>
      <w:lvlText w:val="%8."/>
      <w:lvlJc w:val="start"/>
      <w:pPr>
        <w:tabs>
          <w:tab w:val="num" w:pos="0"/>
        </w:tabs>
        <w:ind w:start="6044" w:hanging="360"/>
      </w:pPr>
      <w:rPr/>
    </w:lvl>
    <w:lvl w:ilvl="8">
      <w:start w:val="1"/>
      <w:numFmt w:val="lowerRoman"/>
      <w:lvlText w:val="%9."/>
      <w:lvlJc w:val="end"/>
      <w:pPr>
        <w:tabs>
          <w:tab w:val="num" w:pos="0"/>
        </w:tabs>
        <w:ind w:start="6764" w:hanging="180"/>
      </w:pPr>
      <w:rPr/>
    </w:lvl>
  </w:abstractNum>
  <w:abstractNum w:abstractNumId="4">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5">
    <w:lvl w:ilvl="0">
      <w:start w:val="1"/>
      <w:numFmt w:val="upperLetter"/>
      <w:lvlText w:val="%1."/>
      <w:lvlJc w:val="start"/>
      <w:pPr>
        <w:tabs>
          <w:tab w:val="num" w:pos="0"/>
        </w:tabs>
        <w:ind w:start="36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6">
    <w:lvl w:ilvl="0">
      <w:start w:val="1"/>
      <w:numFmt w:val="decimal"/>
      <w:lvlText w:val="%1."/>
      <w:lvlJc w:val="start"/>
      <w:pPr>
        <w:tabs>
          <w:tab w:val="num" w:pos="0"/>
        </w:tabs>
        <w:ind w:start="680" w:hanging="396"/>
      </w:pPr>
      <w:rPr/>
    </w:lvl>
    <w:lvl w:ilvl="1">
      <w:start w:val="1"/>
      <w:numFmt w:val="lowerLetter"/>
      <w:lvlText w:val="%2."/>
      <w:lvlJc w:val="start"/>
      <w:pPr>
        <w:tabs>
          <w:tab w:val="num" w:pos="0"/>
        </w:tabs>
        <w:ind w:start="1364" w:hanging="360"/>
      </w:pPr>
      <w:rPr/>
    </w:lvl>
    <w:lvl w:ilvl="2">
      <w:start w:val="1"/>
      <w:numFmt w:val="lowerRoman"/>
      <w:lvlText w:val="%3."/>
      <w:lvlJc w:val="end"/>
      <w:pPr>
        <w:tabs>
          <w:tab w:val="num" w:pos="0"/>
        </w:tabs>
        <w:ind w:start="2084" w:hanging="180"/>
      </w:pPr>
      <w:rPr/>
    </w:lvl>
    <w:lvl w:ilvl="3">
      <w:start w:val="1"/>
      <w:numFmt w:val="decimal"/>
      <w:lvlText w:val="%4."/>
      <w:lvlJc w:val="start"/>
      <w:pPr>
        <w:tabs>
          <w:tab w:val="num" w:pos="0"/>
        </w:tabs>
        <w:ind w:start="2804" w:hanging="360"/>
      </w:pPr>
      <w:rPr/>
    </w:lvl>
    <w:lvl w:ilvl="4">
      <w:start w:val="1"/>
      <w:numFmt w:val="lowerLetter"/>
      <w:lvlText w:val="%5."/>
      <w:lvlJc w:val="start"/>
      <w:pPr>
        <w:tabs>
          <w:tab w:val="num" w:pos="0"/>
        </w:tabs>
        <w:ind w:start="3524" w:hanging="360"/>
      </w:pPr>
      <w:rPr/>
    </w:lvl>
    <w:lvl w:ilvl="5">
      <w:start w:val="1"/>
      <w:numFmt w:val="lowerRoman"/>
      <w:lvlText w:val="%6."/>
      <w:lvlJc w:val="end"/>
      <w:pPr>
        <w:tabs>
          <w:tab w:val="num" w:pos="0"/>
        </w:tabs>
        <w:ind w:start="4244" w:hanging="180"/>
      </w:pPr>
      <w:rPr/>
    </w:lvl>
    <w:lvl w:ilvl="6">
      <w:start w:val="1"/>
      <w:numFmt w:val="decimal"/>
      <w:lvlText w:val="%7."/>
      <w:lvlJc w:val="start"/>
      <w:pPr>
        <w:tabs>
          <w:tab w:val="num" w:pos="0"/>
        </w:tabs>
        <w:ind w:start="4964" w:hanging="360"/>
      </w:pPr>
      <w:rPr/>
    </w:lvl>
    <w:lvl w:ilvl="7">
      <w:start w:val="1"/>
      <w:numFmt w:val="lowerLetter"/>
      <w:lvlText w:val="%8."/>
      <w:lvlJc w:val="start"/>
      <w:pPr>
        <w:tabs>
          <w:tab w:val="num" w:pos="0"/>
        </w:tabs>
        <w:ind w:start="5684" w:hanging="360"/>
      </w:pPr>
      <w:rPr/>
    </w:lvl>
    <w:lvl w:ilvl="8">
      <w:start w:val="1"/>
      <w:numFmt w:val="lowerRoman"/>
      <w:lvlText w:val="%9."/>
      <w:lvlJc w:val="end"/>
      <w:pPr>
        <w:tabs>
          <w:tab w:val="num" w:pos="0"/>
        </w:tabs>
        <w:ind w:start="6404" w:hanging="180"/>
      </w:pPr>
      <w:rPr/>
    </w:lvl>
  </w:abstractNum>
  <w:abstractNum w:abstractNumId="7">
    <w:lvl w:ilvl="0">
      <w:start w:val="1"/>
      <w:numFmt w:val="decimal"/>
      <w:lvlText w:val="%1."/>
      <w:lvlJc w:val="start"/>
      <w:pPr>
        <w:tabs>
          <w:tab w:val="num" w:pos="0"/>
        </w:tabs>
        <w:ind w:start="680" w:hanging="396"/>
      </w:pPr>
      <w:rPr/>
    </w:lvl>
    <w:lvl w:ilvl="1">
      <w:start w:val="1"/>
      <w:numFmt w:val="lowerLetter"/>
      <w:lvlText w:val="%2."/>
      <w:lvlJc w:val="start"/>
      <w:pPr>
        <w:tabs>
          <w:tab w:val="num" w:pos="0"/>
        </w:tabs>
        <w:ind w:start="1364" w:hanging="360"/>
      </w:pPr>
      <w:rPr/>
    </w:lvl>
    <w:lvl w:ilvl="2">
      <w:start w:val="1"/>
      <w:numFmt w:val="lowerRoman"/>
      <w:lvlText w:val="%3."/>
      <w:lvlJc w:val="end"/>
      <w:pPr>
        <w:tabs>
          <w:tab w:val="num" w:pos="0"/>
        </w:tabs>
        <w:ind w:start="2084" w:hanging="180"/>
      </w:pPr>
      <w:rPr/>
    </w:lvl>
    <w:lvl w:ilvl="3">
      <w:start w:val="1"/>
      <w:numFmt w:val="decimal"/>
      <w:lvlText w:val="%4."/>
      <w:lvlJc w:val="start"/>
      <w:pPr>
        <w:tabs>
          <w:tab w:val="num" w:pos="0"/>
        </w:tabs>
        <w:ind w:start="2804" w:hanging="360"/>
      </w:pPr>
      <w:rPr/>
    </w:lvl>
    <w:lvl w:ilvl="4">
      <w:start w:val="1"/>
      <w:numFmt w:val="lowerLetter"/>
      <w:lvlText w:val="%5."/>
      <w:lvlJc w:val="start"/>
      <w:pPr>
        <w:tabs>
          <w:tab w:val="num" w:pos="0"/>
        </w:tabs>
        <w:ind w:start="3524" w:hanging="360"/>
      </w:pPr>
      <w:rPr/>
    </w:lvl>
    <w:lvl w:ilvl="5">
      <w:start w:val="1"/>
      <w:numFmt w:val="lowerRoman"/>
      <w:lvlText w:val="%6."/>
      <w:lvlJc w:val="end"/>
      <w:pPr>
        <w:tabs>
          <w:tab w:val="num" w:pos="0"/>
        </w:tabs>
        <w:ind w:start="4244" w:hanging="180"/>
      </w:pPr>
      <w:rPr/>
    </w:lvl>
    <w:lvl w:ilvl="6">
      <w:start w:val="1"/>
      <w:numFmt w:val="decimal"/>
      <w:lvlText w:val="%7."/>
      <w:lvlJc w:val="start"/>
      <w:pPr>
        <w:tabs>
          <w:tab w:val="num" w:pos="0"/>
        </w:tabs>
        <w:ind w:start="4964" w:hanging="360"/>
      </w:pPr>
      <w:rPr/>
    </w:lvl>
    <w:lvl w:ilvl="7">
      <w:start w:val="1"/>
      <w:numFmt w:val="lowerLetter"/>
      <w:lvlText w:val="%8."/>
      <w:lvlJc w:val="start"/>
      <w:pPr>
        <w:tabs>
          <w:tab w:val="num" w:pos="0"/>
        </w:tabs>
        <w:ind w:start="5684" w:hanging="360"/>
      </w:pPr>
      <w:rPr/>
    </w:lvl>
    <w:lvl w:ilvl="8">
      <w:start w:val="1"/>
      <w:numFmt w:val="lowerRoman"/>
      <w:lvlText w:val="%9."/>
      <w:lvlJc w:val="end"/>
      <w:pPr>
        <w:tabs>
          <w:tab w:val="num" w:pos="0"/>
        </w:tabs>
        <w:ind w:start="6404"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2"/>
    <w:lvlOverride w:ilvl="0">
      <w:startOverride w:val="1"/>
    </w:lvlOverride>
  </w:num>
  <w:num w:numId="9">
    <w:abstractNumId w:val="2"/>
    <w:lvlOverride w:ilvl="0">
      <w:startOverride w:val="1"/>
    </w:lvlOverride>
  </w:num>
</w:numbering>
</file>

<file path=word/settings.xml><?xml version="1.0" encoding="utf-8"?>
<w:settings xmlns:w="http://schemas.openxmlformats.org/wordprocessingml/2006/main">
  <w:zoom w:percent="148"/>
  <w:defaultTabStop w:val="720"/>
  <w:autoHyphenation w:val="true"/>
  <w:hyphenationZone w:val="0"/>
  <w:footnotePr>
    <w:numFmt w:val="decimal"/>
    <w:footnote w:id="0"/>
    <w:footnote w:id="1"/>
  </w:footnotePr>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4"/>
        <w:szCs w:val="24"/>
        <w:lang w:val="en-US"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64" w:before="0" w:after="240"/>
      <w:ind w:firstLine="284"/>
      <w:contextualSpacing/>
      <w:jc w:val="both"/>
    </w:pPr>
    <w:rPr>
      <w:rFonts w:ascii="Libertinus Serif" w:hAnsi="Libertinus Serif" w:eastAsia="Times New Roman" w:cs="Times New Roman"/>
      <w:color w:val="auto"/>
      <w:kern w:val="0"/>
      <w:sz w:val="22"/>
      <w:szCs w:val="22"/>
      <w:lang w:eastAsia="en-GB" w:val="en-US" w:bidi="ar-SA"/>
    </w:rPr>
  </w:style>
  <w:style w:type="paragraph" w:styleId="Heading1">
    <w:name w:val="heading 1"/>
    <w:basedOn w:val="ListParagraph"/>
    <w:next w:val="Normal"/>
    <w:link w:val="Heading1Char"/>
    <w:qFormat/>
    <w:pPr>
      <w:keepNext w:val="true"/>
      <w:numPr>
        <w:ilvl w:val="0"/>
        <w:numId w:val="1"/>
      </w:numPr>
      <w:spacing w:before="240" w:after="180"/>
      <w:contextualSpacing w:val="false"/>
      <w:jc w:val="start"/>
      <w:outlineLvl w:val="0"/>
    </w:pPr>
    <w:rPr>
      <w:b/>
      <w:bCs/>
      <w:sz w:val="28"/>
      <w:szCs w:val="28"/>
    </w:rPr>
  </w:style>
  <w:style w:type="paragraph" w:styleId="Heading2">
    <w:name w:val="heading 2"/>
    <w:basedOn w:val="Heading1"/>
    <w:next w:val="Normal"/>
    <w:link w:val="Heading2Char"/>
    <w:qFormat/>
    <w:pPr>
      <w:numPr>
        <w:ilvl w:val="1"/>
        <w:numId w:val="1"/>
      </w:numPr>
      <w:spacing w:before="240" w:after="120"/>
      <w:ind w:hanging="794" w:start="794"/>
      <w:outlineLvl w:val="1"/>
    </w:pPr>
    <w:rPr>
      <w:sz w:val="24"/>
      <w:szCs w:val="24"/>
    </w:rPr>
  </w:style>
  <w:style w:type="paragraph" w:styleId="Heading3">
    <w:name w:val="heading 3"/>
    <w:basedOn w:val="Heading2"/>
    <w:next w:val="Normal"/>
    <w:link w:val="Heading3Char"/>
    <w:qFormat/>
    <w:pPr>
      <w:numPr>
        <w:ilvl w:val="2"/>
        <w:numId w:val="1"/>
      </w:numPr>
      <w:ind w:hanging="1225" w:start="1225"/>
      <w:outlineLvl w:val="2"/>
    </w:pPr>
    <w:rPr/>
  </w:style>
  <w:style w:type="paragraph" w:styleId="Heading4">
    <w:name w:val="heading 4"/>
    <w:basedOn w:val="Heading3"/>
    <w:next w:val="Normal"/>
    <w:link w:val="Heading4Char"/>
    <w:autoRedefine/>
    <w:qFormat/>
    <w:pPr>
      <w:keepLines/>
      <w:numPr>
        <w:ilvl w:val="3"/>
        <w:numId w:val="1"/>
      </w:numPr>
      <w:ind w:hanging="1729" w:start="1729"/>
      <w:outlineLvl w:val="3"/>
    </w:pPr>
    <w:rPr>
      <w:rFonts w:eastAsia="Calibri" w:cs="Tahoma"/>
      <w:iCs/>
      <w:color w:themeColor="dark1" w:val="000000"/>
    </w:rPr>
  </w:style>
  <w:style w:type="character" w:styleId="DefaultParagraphFont">
    <w:name w:val="Default Paragraph Font"/>
    <w:qFormat/>
    <w:rPr/>
  </w:style>
  <w:style w:type="character" w:styleId="FootnoteTextChar">
    <w:name w:val="Footnote Text Char"/>
    <w:basedOn w:val="DefaultParagraphFont"/>
    <w:qFormat/>
    <w:rPr>
      <w:rFonts w:ascii="Libertinus Serif" w:hAnsi="Libertinus Serif" w:eastAsia="Times New Roman" w:cs="Times New Roman"/>
      <w:sz w:val="18"/>
      <w:szCs w:val="18"/>
      <w:lang w:eastAsia="en-GB"/>
    </w:rPr>
  </w:style>
  <w:style w:type="character" w:styleId="FootnoteCharacters">
    <w:name w:val="Footnote Characters"/>
    <w:basedOn w:val="DefaultParagraphFont"/>
    <w:qFormat/>
    <w:rPr>
      <w:vertAlign w:val="superscript"/>
    </w:rPr>
  </w:style>
  <w:style w:type="character" w:styleId="FootnoteReference">
    <w:name w:val="footnote reference"/>
    <w:rPr>
      <w:vertAlign w:val="superscript"/>
    </w:rPr>
  </w:style>
  <w:style w:type="character" w:styleId="Heading1Char">
    <w:name w:val="Heading 1 Char"/>
    <w:basedOn w:val="DefaultParagraphFont"/>
    <w:qFormat/>
    <w:rPr>
      <w:rFonts w:ascii="Libertinus Serif" w:hAnsi="Libertinus Serif" w:eastAsia="Times New Roman" w:cs="Times New Roman"/>
      <w:b/>
      <w:bCs/>
      <w:sz w:val="28"/>
      <w:szCs w:val="28"/>
      <w:lang w:eastAsia="en-GB"/>
    </w:rPr>
  </w:style>
  <w:style w:type="character" w:styleId="TitleChar">
    <w:name w:val="Title Char"/>
    <w:basedOn w:val="DefaultParagraphFont"/>
    <w:qFormat/>
    <w:rPr>
      <w:rFonts w:ascii="Libertinus Serif" w:hAnsi="Libertinus Serif" w:eastAsia="Times New Roman" w:cs="Times New Roman"/>
      <w:b/>
      <w:bCs/>
      <w:sz w:val="34"/>
      <w:szCs w:val="34"/>
      <w:lang w:eastAsia="en-GB"/>
    </w:rPr>
  </w:style>
  <w:style w:type="character" w:styleId="Heading2Char">
    <w:name w:val="Heading 2 Char"/>
    <w:basedOn w:val="DefaultParagraphFont"/>
    <w:qFormat/>
    <w:rPr>
      <w:rFonts w:ascii="Libertinus Serif" w:hAnsi="Libertinus Serif" w:eastAsia="Times New Roman" w:cs="Times New Roman"/>
      <w:b/>
      <w:bCs/>
      <w:lang w:eastAsia="en-GB"/>
    </w:rPr>
  </w:style>
  <w:style w:type="character" w:styleId="Hyperlink">
    <w:name w:val="Hyperlink"/>
    <w:rPr>
      <w:rFonts w:ascii="Libertinus Serif" w:hAnsi="Libertinus Serif"/>
      <w:b w:val="false"/>
      <w:i w:val="false"/>
      <w:color w:val="2F4E4F"/>
    </w:rPr>
  </w:style>
  <w:style w:type="character" w:styleId="PlaceholderText">
    <w:name w:val="Placeholder Text"/>
    <w:basedOn w:val="DefaultParagraphFont"/>
    <w:qFormat/>
    <w:rPr>
      <w:color w:val="808080"/>
    </w:rPr>
  </w:style>
  <w:style w:type="character" w:styleId="Heading3Char">
    <w:name w:val="Heading 3 Char"/>
    <w:basedOn w:val="DefaultParagraphFont"/>
    <w:qFormat/>
    <w:rPr>
      <w:rFonts w:ascii="Libertinus Serif" w:hAnsi="Libertinus Serif" w:eastAsia="Times New Roman" w:cs="Times New Roman"/>
      <w:b/>
      <w:bCs/>
      <w:lang w:eastAsia="en-GB"/>
    </w:rPr>
  </w:style>
  <w:style w:type="character" w:styleId="HeaderChar">
    <w:name w:val="Header Char"/>
    <w:basedOn w:val="DefaultParagraphFont"/>
    <w:qFormat/>
    <w:rPr>
      <w:rFonts w:ascii="LibertinusSerif" w:hAnsi="LibertinusSerif" w:eastAsia="Times New Roman" w:cs="Times New Roman"/>
      <w:sz w:val="22"/>
      <w:szCs w:val="22"/>
      <w:lang w:eastAsia="en-GB"/>
    </w:rPr>
  </w:style>
  <w:style w:type="character" w:styleId="FooterChar">
    <w:name w:val="Footer Char"/>
    <w:basedOn w:val="DefaultParagraphFont"/>
    <w:qFormat/>
    <w:rPr>
      <w:rFonts w:ascii="LibertinusSerif" w:hAnsi="LibertinusSerif" w:eastAsia="Times New Roman" w:cs="Times New Roman"/>
      <w:sz w:val="22"/>
      <w:szCs w:val="22"/>
      <w:lang w:eastAsia="en-GB"/>
    </w:rPr>
  </w:style>
  <w:style w:type="character" w:styleId="UnresolvedMention">
    <w:name w:val="Unresolved Mention"/>
    <w:basedOn w:val="DefaultParagraphFont"/>
    <w:qFormat/>
    <w:rPr>
      <w:color w:val="605E5C"/>
      <w:shd w:fill="E1DFDD" w:val="clear"/>
    </w:rPr>
  </w:style>
  <w:style w:type="character" w:styleId="FollowedHyperlink">
    <w:name w:val="FollowedHyperlink"/>
    <w:basedOn w:val="Hyperlink"/>
    <w:rPr>
      <w:rFonts w:ascii="Libertinus Serif" w:hAnsi="Libertinus Serif"/>
      <w:b w:val="false"/>
      <w:i w:val="false"/>
      <w:color w:val="2F4E4F"/>
      <w:u w:val="none"/>
    </w:rPr>
  </w:style>
  <w:style w:type="character" w:styleId="Heading4Char">
    <w:name w:val="Heading 4 Char"/>
    <w:basedOn w:val="DefaultParagraphFont"/>
    <w:qFormat/>
    <w:rPr>
      <w:rFonts w:ascii="Libertinus Serif" w:hAnsi="Libertinus Serif" w:eastAsia="Calibri" w:cs="Tahoma"/>
      <w:b/>
      <w:bCs/>
      <w:iCs/>
      <w:color w:themeColor="dark1" w:val="000000"/>
      <w:lang w:eastAsia="en-GB"/>
    </w:rPr>
  </w:style>
  <w:style w:type="character" w:styleId="AuthorFirstNameChar">
    <w:name w:val="Author First Name Char"/>
    <w:basedOn w:val="DefaultParagraphFont"/>
    <w:link w:val="AuthorFirstName"/>
    <w:qFormat/>
    <w:rPr>
      <w:rFonts w:ascii="Libertinus Serif" w:hAnsi="Libertinus Serif" w:eastAsia="Times New Roman" w:cs="Times New Roman"/>
      <w:color w:val="7F7F7F"/>
      <w:lang w:eastAsia="en-GB"/>
    </w:rPr>
  </w:style>
  <w:style w:type="character" w:styleId="AuthorLastNameChar">
    <w:name w:val="Author Last Name Char"/>
    <w:basedOn w:val="AuthorFirstNameChar"/>
    <w:link w:val="AuthorLastName"/>
    <w:qFormat/>
    <w:rPr>
      <w:rFonts w:ascii="Libertinus Serif" w:hAnsi="Libertinus Serif" w:eastAsia="Times New Roman" w:cs="Times New Roman"/>
      <w:color w:themeColor="dark1" w:val="000000"/>
      <w:lang w:eastAsia="en-GB"/>
    </w:rPr>
  </w:style>
  <w:style w:type="character" w:styleId="FigurenumberChar">
    <w:name w:val="Figure number Char"/>
    <w:basedOn w:val="DefaultParagraphFont"/>
    <w:link w:val="Figurenumber"/>
    <w:qFormat/>
    <w:rPr>
      <w:rFonts w:ascii="Libertinus Serif" w:hAnsi="Libertinus Serif" w:eastAsia="Times New Roman" w:cs="Times New Roman"/>
      <w:b/>
      <w:sz w:val="22"/>
      <w:szCs w:val="22"/>
      <w:lang w:eastAsia="en-GB"/>
    </w:rPr>
  </w:style>
  <w:style w:type="character" w:styleId="FigurecaptionChar">
    <w:name w:val="Figure caption Char"/>
    <w:basedOn w:val="FigurenumberChar"/>
    <w:link w:val="Figurecaption"/>
    <w:qFormat/>
    <w:rPr>
      <w:rFonts w:ascii="Libertinus Serif" w:hAnsi="Libertinus Serif" w:eastAsia="Times New Roman" w:cs="Times New Roman"/>
      <w:b w:val="false"/>
      <w:sz w:val="22"/>
      <w:szCs w:val="22"/>
      <w:lang w:eastAsia="en-GB"/>
    </w:rPr>
  </w:style>
  <w:style w:type="character" w:styleId="EndnoteTextChar">
    <w:name w:val="Endnote Text Char"/>
    <w:basedOn w:val="DefaultParagraphFont"/>
    <w:link w:val="EndnoteText"/>
    <w:qFormat/>
    <w:rPr>
      <w:rFonts w:ascii="Libertinus Serif" w:hAnsi="Libertinus Serif" w:eastAsia="Times New Roman" w:cs="Times New Roman"/>
      <w:sz w:val="20"/>
      <w:szCs w:val="20"/>
      <w:lang w:eastAsia="en-GB"/>
    </w:rPr>
  </w:style>
  <w:style w:type="character" w:styleId="EndnoteCharacters">
    <w:name w:val="Endnote Characters"/>
    <w:basedOn w:val="DefaultParagraphFont"/>
    <w:qFormat/>
    <w:rPr>
      <w:vertAlign w:val="superscript"/>
    </w:rPr>
  </w:style>
  <w:style w:type="character" w:styleId="EndnoteReference">
    <w:name w:val="endnote reference"/>
    <w:rPr>
      <w:vertAlign w:val="superscript"/>
    </w:rPr>
  </w:style>
  <w:style w:type="paragraph" w:styleId="Heading">
    <w:name w:val="Heading"/>
    <w:basedOn w:val="Normal"/>
    <w:next w:val="BodyText"/>
    <w:qFormat/>
    <w:pPr>
      <w:keepNext w:val="true"/>
      <w:spacing w:before="240" w:after="120"/>
      <w:contextualSpacing w:val="false"/>
    </w:pPr>
    <w:rPr>
      <w:rFonts w:ascii="Liberation Sans" w:hAnsi="Liberation Sans" w:eastAsia="Microsoft YaHei" w:cs="Arial"/>
      <w:sz w:val="28"/>
      <w:szCs w:val="28"/>
    </w:rPr>
  </w:style>
  <w:style w:type="paragraph" w:styleId="BodyText">
    <w:name w:val="Body Text"/>
    <w:basedOn w:val="Normal"/>
    <w:pPr>
      <w:spacing w:lineRule="auto" w:line="276" w:before="0" w:after="140"/>
      <w:contextualSpacing w:val="false"/>
    </w:pPr>
    <w:rPr/>
  </w:style>
  <w:style w:type="paragraph" w:styleId="List">
    <w:name w:val="List"/>
    <w:basedOn w:val="BodyText"/>
    <w:pPr/>
    <w:rPr>
      <w:rFonts w:cs="Arial"/>
    </w:rPr>
  </w:style>
  <w:style w:type="paragraph" w:styleId="Caption">
    <w:name w:val="caption"/>
    <w:basedOn w:val="Normal"/>
    <w:qFormat/>
    <w:pPr>
      <w:suppressLineNumbers/>
      <w:spacing w:before="120" w:after="120"/>
      <w:contextualSpacing w:val="false"/>
    </w:pPr>
    <w:rPr>
      <w:rFonts w:cs="Arial"/>
      <w:i/>
      <w:iCs/>
      <w:sz w:val="24"/>
      <w:szCs w:val="24"/>
    </w:rPr>
  </w:style>
  <w:style w:type="paragraph" w:styleId="Index">
    <w:name w:val="Index"/>
    <w:basedOn w:val="Normal"/>
    <w:qFormat/>
    <w:pPr>
      <w:suppressLineNumbers/>
    </w:pPr>
    <w:rPr>
      <w:rFonts w:cs="Arial"/>
    </w:rPr>
  </w:style>
  <w:style w:type="paragraph" w:styleId="reference">
    <w:name w:val="reference"/>
    <w:basedOn w:val="Normal"/>
    <w:qFormat/>
    <w:pPr>
      <w:numPr>
        <w:ilvl w:val="0"/>
        <w:numId w:val="4"/>
      </w:numPr>
      <w:ind w:hanging="426" w:start="426"/>
    </w:pPr>
    <w:rPr/>
  </w:style>
  <w:style w:type="paragraph" w:styleId="FootnoteText">
    <w:name w:val="footnote text"/>
    <w:link w:val="FootnoteTextChar"/>
    <w:pPr>
      <w:widowControl/>
      <w:kinsoku w:val="true"/>
      <w:overflowPunct w:val="true"/>
      <w:autoSpaceDE w:val="true"/>
      <w:bidi w:val="0"/>
      <w:spacing w:before="0" w:after="0"/>
      <w:jc w:val="start"/>
    </w:pPr>
    <w:rPr>
      <w:rFonts w:ascii="Libertinus Serif" w:hAnsi="Libertinus Serif" w:eastAsia="Times New Roman" w:cs="Times New Roman"/>
      <w:color w:val="auto"/>
      <w:kern w:val="0"/>
      <w:sz w:val="18"/>
      <w:szCs w:val="18"/>
      <w:lang w:eastAsia="en-GB" w:val="en-US" w:bidi="ar-SA"/>
    </w:rPr>
  </w:style>
  <w:style w:type="paragraph" w:styleId="Numberedlist">
    <w:name w:val="Numbered list"/>
    <w:basedOn w:val="Normal"/>
    <w:qFormat/>
    <w:pPr>
      <w:numPr>
        <w:ilvl w:val="0"/>
        <w:numId w:val="2"/>
      </w:numPr>
      <w:spacing w:before="240" w:after="240"/>
      <w:contextualSpacing/>
    </w:pPr>
    <w:rPr/>
  </w:style>
  <w:style w:type="paragraph" w:styleId="Title">
    <w:name w:val="Title"/>
    <w:basedOn w:val="Normal"/>
    <w:next w:val="Normal"/>
    <w:link w:val="TitleChar"/>
    <w:qFormat/>
    <w:pPr>
      <w:spacing w:before="280" w:after="280"/>
      <w:ind w:hanging="0"/>
      <w:contextualSpacing/>
      <w:jc w:val="start"/>
    </w:pPr>
    <w:rPr>
      <w:b/>
      <w:bCs/>
      <w:sz w:val="34"/>
      <w:szCs w:val="34"/>
    </w:rPr>
  </w:style>
  <w:style w:type="paragraph" w:styleId="BulletedList">
    <w:name w:val="Bulleted List"/>
    <w:basedOn w:val="Numberedlist"/>
    <w:qFormat/>
    <w:pPr>
      <w:numPr>
        <w:ilvl w:val="0"/>
        <w:numId w:val="3"/>
      </w:numPr>
    </w:pPr>
    <w:rPr/>
  </w:style>
  <w:style w:type="paragraph" w:styleId="AbstractTitle">
    <w:name w:val="Abstract Title"/>
    <w:qFormat/>
    <w:pPr>
      <w:widowControl/>
      <w:kinsoku w:val="true"/>
      <w:overflowPunct w:val="true"/>
      <w:autoSpaceDE w:val="true"/>
      <w:bidi w:val="0"/>
      <w:spacing w:before="300" w:after="0"/>
      <w:ind w:start="1134"/>
      <w:jc w:val="start"/>
    </w:pPr>
    <w:rPr>
      <w:rFonts w:ascii="Libertinus Serif" w:hAnsi="Libertinus Serif" w:eastAsia="Times New Roman" w:cs="Times New Roman"/>
      <w:b/>
      <w:bCs/>
      <w:color w:val="auto"/>
      <w:kern w:val="0"/>
      <w:sz w:val="22"/>
      <w:szCs w:val="22"/>
      <w:lang w:eastAsia="en-GB" w:val="en-US" w:bidi="ar-SA"/>
    </w:rPr>
  </w:style>
  <w:style w:type="paragraph" w:styleId="University">
    <w:name w:val="University"/>
    <w:qFormat/>
    <w:pPr>
      <w:widowControl/>
      <w:kinsoku w:val="true"/>
      <w:overflowPunct w:val="true"/>
      <w:autoSpaceDE w:val="true"/>
      <w:bidi w:val="0"/>
      <w:spacing w:before="0" w:after="40"/>
      <w:jc w:val="start"/>
    </w:pPr>
    <w:rPr>
      <w:rFonts w:ascii="Libertinus Serif" w:hAnsi="Libertinus Serif" w:eastAsia="Times New Roman" w:cs="Times New Roman"/>
      <w:i/>
      <w:iCs/>
      <w:color w:val="auto"/>
      <w:kern w:val="0"/>
      <w:sz w:val="18"/>
      <w:szCs w:val="18"/>
      <w:lang w:eastAsia="en-GB" w:val="en-US" w:bidi="ar-SA"/>
    </w:rPr>
  </w:style>
  <w:style w:type="paragraph" w:styleId="AbstractText">
    <w:name w:val="Abstract Text"/>
    <w:qFormat/>
    <w:pPr>
      <w:widowControl/>
      <w:kinsoku w:val="true"/>
      <w:overflowPunct w:val="true"/>
      <w:autoSpaceDE w:val="true"/>
      <w:bidi w:val="0"/>
      <w:spacing w:before="0" w:after="0"/>
      <w:ind w:start="1134"/>
      <w:jc w:val="both"/>
    </w:pPr>
    <w:rPr>
      <w:rFonts w:ascii="Libertinus Serif" w:hAnsi="Libertinus Serif" w:eastAsia="Times New Roman" w:cs="Times New Roman"/>
      <w:color w:val="auto"/>
      <w:kern w:val="0"/>
      <w:sz w:val="18"/>
      <w:szCs w:val="18"/>
      <w:lang w:eastAsia="en-GB" w:val="en-US" w:bidi="ar-SA"/>
    </w:rPr>
  </w:style>
  <w:style w:type="paragraph" w:styleId="AuthorFirstName">
    <w:name w:val="Author First Name"/>
    <w:basedOn w:val="Normal"/>
    <w:link w:val="AuthorFirstNameChar"/>
    <w:qFormat/>
    <w:pPr>
      <w:spacing w:before="280" w:after="280"/>
      <w:ind w:hanging="0"/>
      <w:contextualSpacing/>
      <w:jc w:val="start"/>
    </w:pPr>
    <w:rPr>
      <w:color w:val="7F7F7F"/>
      <w:sz w:val="24"/>
      <w:szCs w:val="24"/>
    </w:rPr>
  </w:style>
  <w:style w:type="paragraph" w:styleId="Tablenumber">
    <w:name w:val="Table number"/>
    <w:basedOn w:val="Normal"/>
    <w:next w:val="Tablecaption"/>
    <w:qFormat/>
    <w:pPr>
      <w:spacing w:before="240" w:after="0"/>
      <w:ind w:hanging="0"/>
      <w:contextualSpacing/>
    </w:pPr>
    <w:rPr>
      <w:rFonts w:cs="Calibri"/>
      <w:b/>
      <w:bCs/>
    </w:rPr>
  </w:style>
  <w:style w:type="paragraph" w:styleId="Tablecaption">
    <w:name w:val="Table caption"/>
    <w:basedOn w:val="Normal"/>
    <w:qFormat/>
    <w:pPr>
      <w:spacing w:before="0" w:after="60"/>
      <w:ind w:hanging="0"/>
      <w:contextualSpacing/>
    </w:pPr>
    <w:rPr>
      <w:bCs/>
    </w:rPr>
  </w:style>
  <w:style w:type="paragraph" w:styleId="Figure">
    <w:name w:val="Figure"/>
    <w:basedOn w:val="Normal"/>
    <w:next w:val="Figurenumber"/>
    <w:qFormat/>
    <w:pPr>
      <w:keepNext w:val="true"/>
      <w:spacing w:before="300" w:after="120"/>
      <w:ind w:hanging="0"/>
      <w:contextualSpacing/>
      <w:jc w:val="center"/>
    </w:pPr>
    <w:rPr/>
  </w:style>
  <w:style w:type="paragraph" w:styleId="Figurenumber">
    <w:name w:val="Figure number"/>
    <w:basedOn w:val="Normal"/>
    <w:next w:val="Normal"/>
    <w:link w:val="FigurenumberChar"/>
    <w:qFormat/>
    <w:pPr>
      <w:spacing w:before="120" w:after="240"/>
      <w:ind w:hanging="0"/>
      <w:contextualSpacing/>
      <w:jc w:val="start"/>
    </w:pPr>
    <w:rPr>
      <w:b/>
    </w:rPr>
  </w:style>
  <w:style w:type="paragraph" w:styleId="caption1">
    <w:name w:val="caption1"/>
    <w:basedOn w:val="Normal"/>
    <w:next w:val="Normal"/>
    <w:qFormat/>
    <w:pPr>
      <w:spacing w:before="0" w:after="200"/>
      <w:contextualSpacing/>
    </w:pPr>
    <w:rPr>
      <w:i/>
      <w:iCs/>
      <w:color w:themeColor="dark2" w:val="44546A"/>
      <w:sz w:val="18"/>
      <w:szCs w:val="18"/>
    </w:rPr>
  </w:style>
  <w:style w:type="paragraph" w:styleId="NormalWeb">
    <w:name w:val="Normal (Web)"/>
    <w:basedOn w:val="Normal"/>
    <w:qFormat/>
    <w:pPr/>
    <w:rPr>
      <w:sz w:val="24"/>
      <w:szCs w:val="24"/>
    </w:rPr>
  </w:style>
  <w:style w:type="paragraph" w:styleId="ListParagraph">
    <w:name w:val="List Paragraph"/>
    <w:basedOn w:val="Normal"/>
    <w:qFormat/>
    <w:pPr>
      <w:ind w:start="720"/>
    </w:pPr>
    <w:rPr/>
  </w:style>
  <w:style w:type="paragraph" w:styleId="Keywordstitle">
    <w:name w:val="Keywords title"/>
    <w:qFormat/>
    <w:pPr>
      <w:widowControl/>
      <w:kinsoku w:val="true"/>
      <w:overflowPunct w:val="true"/>
      <w:autoSpaceDE w:val="true"/>
      <w:bidi w:val="0"/>
      <w:spacing w:before="220" w:after="0"/>
      <w:ind w:start="1134"/>
      <w:jc w:val="start"/>
    </w:pPr>
    <w:rPr>
      <w:rFonts w:ascii="Libertinus Serif" w:hAnsi="Libertinus Serif" w:eastAsia="Times New Roman" w:cs="Times New Roman"/>
      <w:b/>
      <w:bCs/>
      <w:color w:val="auto"/>
      <w:kern w:val="0"/>
      <w:sz w:val="22"/>
      <w:szCs w:val="22"/>
      <w:lang w:eastAsia="en-GB" w:val="en-US" w:bidi="ar-SA"/>
    </w:rPr>
  </w:style>
  <w:style w:type="paragraph" w:styleId="Keywordswords">
    <w:name w:val="Keywords words"/>
    <w:qFormat/>
    <w:pPr>
      <w:widowControl/>
      <w:kinsoku w:val="true"/>
      <w:overflowPunct w:val="true"/>
      <w:autoSpaceDE w:val="true"/>
      <w:bidi w:val="0"/>
      <w:spacing w:before="0" w:after="480"/>
      <w:ind w:firstLine="1134"/>
      <w:jc w:val="start"/>
    </w:pPr>
    <w:rPr>
      <w:rFonts w:ascii="Libertinus Serif" w:hAnsi="Libertinus Serif" w:eastAsia="Times New Roman" w:cs="Times New Roman"/>
      <w:color w:val="auto"/>
      <w:kern w:val="0"/>
      <w:sz w:val="18"/>
      <w:szCs w:val="18"/>
      <w:lang w:eastAsia="en-GB" w:val="en-US" w:bidi="ar-SA"/>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513" w:leader="none"/>
        <w:tab w:val="right" w:pos="9026" w:leader="none"/>
      </w:tabs>
    </w:pPr>
    <w:rPr/>
  </w:style>
  <w:style w:type="paragraph" w:styleId="Footer">
    <w:name w:val="footer"/>
    <w:basedOn w:val="Normal"/>
    <w:link w:val="FooterChar"/>
    <w:pPr>
      <w:tabs>
        <w:tab w:val="clear" w:pos="720"/>
        <w:tab w:val="center" w:pos="4513" w:leader="none"/>
        <w:tab w:val="right" w:pos="9026" w:leader="none"/>
      </w:tabs>
    </w:pPr>
    <w:rPr/>
  </w:style>
  <w:style w:type="paragraph" w:styleId="AuthorLastName">
    <w:name w:val="Author Last Name"/>
    <w:basedOn w:val="AuthorFirstName"/>
    <w:link w:val="AuthorLastNameChar"/>
    <w:qFormat/>
    <w:pPr/>
    <w:rPr>
      <w:color w:themeColor="dark1" w:val="000000"/>
    </w:rPr>
  </w:style>
  <w:style w:type="paragraph" w:styleId="Proceedingstitle">
    <w:name w:val="Proceedings title"/>
    <w:basedOn w:val="FootnoteText"/>
    <w:qFormat/>
    <w:pPr/>
    <w:rPr>
      <w:i/>
    </w:rPr>
  </w:style>
  <w:style w:type="paragraph" w:styleId="AcknowledgementsHeading">
    <w:name w:val="Acknowledgements (Heading)"/>
    <w:basedOn w:val="Heading1"/>
    <w:qFormat/>
    <w:pPr>
      <w:numPr>
        <w:ilvl w:val="0"/>
        <w:numId w:val="0"/>
      </w:numPr>
      <w:ind w:hanging="360" w:start="360"/>
    </w:pPr>
    <w:rPr/>
  </w:style>
  <w:style w:type="paragraph" w:styleId="Figurecaption">
    <w:name w:val="Figure caption"/>
    <w:basedOn w:val="Normal"/>
    <w:next w:val="Normal"/>
    <w:link w:val="FigurecaptionChar"/>
    <w:qFormat/>
    <w:pPr>
      <w:spacing w:before="60" w:after="240"/>
      <w:ind w:hanging="0"/>
      <w:contextualSpacing/>
    </w:pPr>
    <w:rPr/>
  </w:style>
  <w:style w:type="paragraph" w:styleId="ReferencesHeading">
    <w:name w:val="References (Heading)"/>
    <w:basedOn w:val="AcknowledgementsHeading"/>
    <w:qFormat/>
    <w:pPr/>
    <w:rPr/>
  </w:style>
  <w:style w:type="paragraph" w:styleId="Copyrightmessage">
    <w:name w:val="Copyright message"/>
    <w:basedOn w:val="FootnoteText"/>
    <w:qFormat/>
    <w:pPr/>
    <w:rPr>
      <w:sz w:val="12"/>
      <w:szCs w:val="12"/>
    </w:rPr>
  </w:style>
  <w:style w:type="paragraph" w:styleId="Appendix">
    <w:name w:val="Appendix"/>
    <w:basedOn w:val="Heading1"/>
    <w:next w:val="Normal"/>
    <w:qFormat/>
    <w:pPr>
      <w:numPr>
        <w:ilvl w:val="0"/>
        <w:numId w:val="5"/>
      </w:numPr>
    </w:pPr>
    <w:rPr>
      <w:lang w:val="sv-SE"/>
    </w:rPr>
  </w:style>
  <w:style w:type="paragraph" w:styleId="EndnoteText">
    <w:name w:val="endnote text"/>
    <w:basedOn w:val="Normal"/>
    <w:link w:val="EndnoteTextChar"/>
    <w:pPr>
      <w:spacing w:lineRule="auto" w:line="240"/>
    </w:pPr>
    <w:rPr>
      <w:sz w:val="20"/>
      <w:szCs w:val="20"/>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name w:val="No List"/>
    <w:qFormat/>
  </w:style>
  <w:style w:type="numbering" w:styleId="OutlineList2">
    <w:name w:val="Outline List 2"/>
    <w:qFormat/>
  </w:style>
  <w:style w:type="numbering" w:styleId="Universitiesnumberedlist">
    <w:name w:val="Universities numbered list"/>
    <w:qFormat/>
  </w:style>
  <w:style w:type="numbering" w:styleId="CurrentList1">
    <w:name w:val="Current List1"/>
    <w:qFormat/>
  </w:style>
  <w:style w:type="numbering" w:styleId="CurrentList2">
    <w:name w:val="Current List2"/>
    <w:qFormat/>
  </w:style>
  <w:style w:type="numbering" w:styleId="CurrentList3">
    <w:name w:val="Current List3"/>
    <w:qFormat/>
  </w:style>
  <w:style w:type="numbering" w:styleId="CurrentList4">
    <w:name w:val="Current List4"/>
    <w:qFormat/>
  </w:style>
  <w:style w:type="numbering" w:styleId="CurrentList5">
    <w:name w:val="Current List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partitionwizard.com/disk-recovery/cant-install-fonts-windows-10.html" TargetMode="External"/><Relationship Id="rId3" Type="http://schemas.openxmlformats.org/officeDocument/2006/relationships/hyperlink" Target="https://www.digitaltrends.com/computing/how-to-install-fonts-in-windows-10" TargetMode="External"/><Relationship Id="rId4" Type="http://schemas.openxmlformats.org/officeDocument/2006/relationships/hyperlink" Target="https://support.apple.com/en-euro/guide/font-book/fntbk1000/mac" TargetMode="External"/><Relationship Id="rId5" Type="http://schemas.openxmlformats.org/officeDocument/2006/relationships/image" Target="media/image1.png"/><Relationship Id="rId6" Type="http://schemas.openxmlformats.org/officeDocument/2006/relationships/hyperlink" Target="https://goo.gl/VLCRBB" TargetMode="External"/><Relationship Id="rId7" Type="http://schemas.openxmlformats.org/officeDocument/2006/relationships/hyperlink" Target="http://ccrma.stanford.edu/jos/bayes/bayes.html" TargetMode="External"/><Relationship Id="rId8" Type="http://schemas.openxmlformats.org/officeDocument/2006/relationships/hyperlink" Target="http://math.tntech.edu/rafal/cli11/index.html" TargetMode="External"/><Relationship Id="rId9" Type="http://schemas.openxmlformats.org/officeDocument/2006/relationships/hyperlink" Target="http://www.pkredge.com/statsYYFWWQ.php" TargetMode="External"/><Relationship Id="rId10" Type="http://schemas.openxmlformats.org/officeDocument/2006/relationships/hyperlink" Target="http://video.google.com/videoplay?docid=6528042696351994555" TargetMode="External"/><Relationship Id="rId11" Type="http://schemas.openxmlformats.org/officeDocument/2006/relationships/hyperlink" Target="http://dx.doi.org/10.1137/080734467" TargetMode="External"/><Relationship Id="rId12" Type="http://schemas.openxmlformats.org/officeDocument/2006/relationships/hyperlink" Target="http://www.tug.org/instmem.html" TargetMode="External"/><Relationship Id="rId13" Type="http://schemas.openxmlformats.org/officeDocument/2006/relationships/hyperlink" Target="https://www.R-project.org/" TargetMode="External"/><Relationship Id="rId14" Type="http://schemas.openxmlformats.org/officeDocument/2006/relationships/hyperlink" Target="http://www.iesl.cs.umass.edu/data/data-umasscitationfield" TargetMode="External"/><Relationship Id="rId15" Type="http://schemas.openxmlformats.org/officeDocument/2006/relationships/hyperlink" Target="https://ceur-ws.org/Vol-XXX/" TargetMode="External"/><Relationship Id="rId16" Type="http://schemas.openxmlformats.org/officeDocument/2006/relationships/footnotes" Target="footnotes.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2.png"/><Relationship Id="rId3" Type="http://schemas.openxmlformats.org/officeDocument/2006/relationships/hyperlink" Target="mailto:t.princesales@utwente.nl" TargetMode="External"/><Relationship Id="rId4" Type="http://schemas.openxmlformats.org/officeDocument/2006/relationships/hyperlink" Target="mailto:manfred.jeusfeld@acm.org" TargetMode="External"/><Relationship Id="rId5" Type="http://schemas.openxmlformats.org/officeDocument/2006/relationships/image" Target="media/image3.png"/><Relationship Id="rId6" Type="http://schemas.openxmlformats.org/officeDocument/2006/relationships/hyperlink" Target="https://orcid.org/0000-0003-3412-1639" TargetMode="External"/><Relationship Id="rId7" Type="http://schemas.openxmlformats.org/officeDocument/2006/relationships/hyperlink" Target="https://orcid.org/0000-0002-5385-5761" TargetMode="External"/><Relationship Id="rId8" Type="http://schemas.openxmlformats.org/officeDocument/2006/relationships/hyperlink" Target="https://orcid.org/0000-0002-9421-8566" TargetMode="External"/><Relationship Id="rId9" Type="http://schemas.openxmlformats.org/officeDocument/2006/relationships/image" Target="media/image4.wmf"/>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62</TotalTime>
  <Application>LibreOffice/24.8.4.2$Windows_X86_64 LibreOffice_project/bb3cfa12c7b1bf994ecc5649a80400d06cd71002</Application>
  <AppVersion>15.0000</AppVersion>
  <Pages>7</Pages>
  <Words>2389</Words>
  <Characters>13891</Characters>
  <CharactersWithSpaces>16034</CharactersWithSpaces>
  <Paragraphs>192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2024-01-16T11:58:00Z</dcterms:created>
  <dc:creator/>
  <dc:description/>
  <dc:language>sv-SE</dc:language>
  <cp:lastModifiedBy/>
  <cp:lastPrinted>2021-03-21T00:36:00Z</cp:lastPrinted>
  <dcterms:modified xsi:type="dcterms:W3CDTF">2025-02-05T16:02:19Z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