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Next w:val="0"/>
        <w:spacing w:before="0" w:after="360" w:line="276" w:lineRule="auto"/>
        <w:jc w:val="center"/>
      </w:pPr>
      <w:r>
        <w:rPr>
          <w:rFonts w:ascii="Arial" w:hAnsi="Arial"/>
          <w:b/>
          <w:color w:val="343642"/>
          <w:sz w:val="44"/>
        </w:rPr>
        <w:t>Universidad Tecnológica Nacional</w:t>
      </w:r>
    </w:p>
    <w:p>
      <w:pPr>
        <w:keepNext w:val="0"/>
        <w:spacing w:before="0" w:after="360" w:line="276" w:lineRule="auto"/>
        <w:jc w:val="center"/>
      </w:pPr>
      <w:r>
        <w:rPr>
          <w:rFonts w:ascii="Arial" w:hAnsi="Arial"/>
          <w:b/>
          <w:color w:val="343642"/>
          <w:sz w:val="34"/>
        </w:rPr>
        <w:t>Facultad Regional Córdoba</w:t>
      </w:r>
    </w:p>
    <w:p>
      <w:pPr>
        <w:keepNext w:val="0"/>
        <w:spacing w:before="0" w:after="200" w:line="276" w:lineRule="auto"/>
        <w:jc w:val="center"/>
      </w:pPr>
      <w:r>
        <w:rPr>
          <w:rFonts w:ascii="Arial" w:hAnsi="Arial"/>
          <w:b/>
          <w:color w:val="343642"/>
          <w:sz w:val="32"/>
        </w:rPr>
        <w:t>Ingeniería en Sistemas de Información</w:t>
      </w:r>
    </w:p>
    <w:p>
      <w:pPr>
        <w:keepNext w:val="0"/>
        <w:spacing w:before="0" w:after="200" w:line="276" w:lineRule="auto"/>
        <w:jc w:val="center"/>
      </w:pPr>
      <w:r>
        <w:rPr>
          <w:rFonts w:ascii="Arial" w:hAnsi="Arial"/>
          <w:b/>
          <w:color w:val="343642"/>
          <w:sz w:val="26"/>
        </w:rPr>
        <w:t>Ingeniería y Calidad de Software</w:t>
      </w:r>
    </w:p>
    <w:p>
      <w:pPr>
        <w:keepNext w:val="0"/>
        <w:spacing w:before="0" w:after="160" w:line="276" w:lineRule="auto"/>
        <w:jc w:val="center"/>
      </w:pPr>
      <w:r>
        <w:drawing>
          <wp:inline xmlns:a="http://schemas.openxmlformats.org/drawingml/2006/main" xmlns:pic="http://schemas.openxmlformats.org/drawingml/2006/picture">
            <wp:extent cx="1508760" cy="1781390"/>
            <wp:docPr id="1" name="Picture 1"/>
            <wp:cNvGraphicFramePr>
              <a:graphicFrameLocks noChangeAspect="1"/>
            </wp:cNvGraphicFramePr>
            <a:graphic>
              <a:graphicData uri="http://schemas.openxmlformats.org/drawingml/2006/picture">
                <pic:pic>
                  <pic:nvPicPr>
                    <pic:cNvPr id="0" name="utn_logo.png"/>
                    <pic:cNvPicPr/>
                  </pic:nvPicPr>
                  <pic:blipFill>
                    <a:blip r:embed="rId11"/>
                    <a:stretch>
                      <a:fillRect/>
                    </a:stretch>
                  </pic:blipFill>
                  <pic:spPr>
                    <a:xfrm>
                      <a:off x="0" y="0"/>
                      <a:ext cx="1508760" cy="1781390"/>
                    </a:xfrm>
                    <a:prstGeom prst="rect"/>
                  </pic:spPr>
                </pic:pic>
              </a:graphicData>
            </a:graphic>
          </wp:inline>
        </w:drawing>
      </w:r>
    </w:p>
    <w:p>
      <w:pPr>
        <w:keepNext w:val="0"/>
        <w:spacing w:before="0" w:after="200" w:line="276" w:lineRule="auto"/>
        <w:jc w:val="center"/>
      </w:pPr>
      <w:r>
        <w:rPr>
          <w:rFonts w:ascii="Arial" w:hAnsi="Arial"/>
          <w:b/>
          <w:color w:val="343642"/>
          <w:sz w:val="26"/>
        </w:rPr>
        <w:t>TEMA: Desarrollo Conducido por Pruebas</w:t>
      </w:r>
    </w:p>
    <w:p>
      <w:pPr>
        <w:keepNext w:val="0"/>
        <w:spacing w:before="0" w:after="140" w:line="276" w:lineRule="auto"/>
        <w:ind w:left="72"/>
      </w:pPr>
      <w:r>
        <w:rPr>
          <w:rFonts w:ascii="Arial" w:hAnsi="Arial"/>
          <w:b/>
          <w:color w:val="343642"/>
          <w:sz w:val="23"/>
        </w:rPr>
        <w:t>Unidad Nro. 4</w:t>
      </w:r>
    </w:p>
    <w:p>
      <w:pPr>
        <w:keepNext w:val="0"/>
        <w:spacing w:before="0" w:after="140" w:line="276" w:lineRule="auto"/>
        <w:ind w:left="72"/>
      </w:pPr>
      <w:r>
        <w:rPr>
          <w:rFonts w:ascii="Arial" w:hAnsi="Arial"/>
          <w:b/>
          <w:color w:val="343642"/>
          <w:sz w:val="23"/>
        </w:rPr>
        <w:t>Trabajo Práctico Nro. 3</w:t>
      </w:r>
    </w:p>
    <w:p>
      <w:pPr>
        <w:keepNext w:val="0"/>
        <w:spacing w:before="0" w:after="140" w:line="276" w:lineRule="auto"/>
        <w:ind w:left="72"/>
      </w:pPr>
      <w:r>
        <w:rPr>
          <w:rFonts w:ascii="Arial" w:hAnsi="Arial"/>
          <w:b/>
          <w:color w:val="343642"/>
          <w:sz w:val="23"/>
        </w:rPr>
        <w:t>Año: 2026</w:t>
      </w:r>
    </w:p>
    <w:p>
      <w:pPr>
        <w:keepNext w:val="0"/>
        <w:spacing w:before="0" w:after="140" w:line="276" w:lineRule="auto"/>
        <w:ind w:left="72"/>
      </w:pPr>
      <w:r>
        <w:rPr>
          <w:rFonts w:ascii="Arial" w:hAnsi="Arial"/>
          <w:b/>
          <w:color w:val="343642"/>
          <w:sz w:val="23"/>
        </w:rPr>
        <w:t>Docentes:</w:t>
      </w:r>
      <w:r>
        <w:br/>
      </w:r>
      <w:r>
        <w:rPr>
          <w:rFonts w:ascii="Arial" w:hAnsi="Arial"/>
          <w:b w:val="0"/>
          <w:color w:val="343642"/>
          <w:sz w:val="23"/>
        </w:rPr>
        <w:t xml:space="preserve">   •  Ing. Judith Meles</w:t>
      </w:r>
      <w:r>
        <w:br/>
      </w:r>
      <w:r>
        <w:rPr>
          <w:rFonts w:ascii="Arial" w:hAnsi="Arial"/>
          <w:b w:val="0"/>
          <w:color w:val="343642"/>
          <w:sz w:val="23"/>
        </w:rPr>
        <w:t xml:space="preserve">   •  Ing. Valeria Abdala</w:t>
      </w:r>
      <w:r>
        <w:br/>
      </w:r>
      <w:r>
        <w:rPr>
          <w:rFonts w:ascii="Arial" w:hAnsi="Arial"/>
          <w:b w:val="0"/>
          <w:color w:val="343642"/>
          <w:sz w:val="23"/>
        </w:rPr>
        <w:t xml:space="preserve">   •  Salvador Barbera</w:t>
      </w:r>
    </w:p>
    <w:p>
      <w:pPr>
        <w:keepNext w:val="0"/>
        <w:spacing w:before="0" w:after="140" w:line="276" w:lineRule="auto"/>
        <w:ind w:left="72"/>
      </w:pPr>
      <w:r>
        <w:rPr>
          <w:rFonts w:ascii="Arial" w:hAnsi="Arial"/>
          <w:b/>
          <w:color w:val="343642"/>
          <w:sz w:val="23"/>
        </w:rPr>
        <w:t>Curso: 4K1</w:t>
      </w:r>
      <w:r>
        <w:br/>
      </w:r>
      <w:r>
        <w:rPr>
          <w:rFonts w:ascii="Arial" w:hAnsi="Arial"/>
          <w:b w:val="0"/>
          <w:color w:val="343642"/>
          <w:sz w:val="23"/>
        </w:rPr>
        <w:t>Grupo Nro: 6</w:t>
      </w:r>
    </w:p>
    <w:p>
      <w:r>
        <w:br w:type="page"/>
      </w:r>
    </w:p>
    <w:p>
      <w:pPr>
        <w:pStyle w:val="Heading1"/>
        <w:keepNext/>
      </w:pPr>
      <w:r>
        <w:t>Integrantes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312"/>
        <w:gridCol w:w="3312"/>
        <w:gridCol w:w="3312"/>
      </w:tblGrid>
      <w:tr>
        <w:trPr>
          <w:tblHeader w:val="true"/>
        </w:trPr>
        <w:tc>
          <w:tcPr>
            <w:tcW w:type="dxa" w:w="3528"/>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8"/>
              </w:rPr>
              <w:t>Nombre y apellido</w:t>
            </w:r>
          </w:p>
        </w:tc>
        <w:tc>
          <w:tcPr>
            <w:tcW w:type="dxa" w:w="151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8"/>
              </w:rPr>
              <w:t>Legajo</w:t>
            </w:r>
          </w:p>
        </w:tc>
        <w:tc>
          <w:tcPr>
            <w:tcW w:type="dxa" w:w="4824"/>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8"/>
              </w:rPr>
              <w:t>Email</w:t>
            </w:r>
          </w:p>
        </w:tc>
      </w:tr>
      <w:tr>
        <w:trPr>
          <w:cantSplit/>
        </w:trPr>
        <w:tc>
          <w:tcPr>
            <w:tcW w:type="dxa" w:w="3528"/>
            <w:tcMar>
              <w:top w:w="90" w:type="dxa"/>
              <w:start w:w="100" w:type="dxa"/>
              <w:bottom w:w="90" w:type="dxa"/>
              <w:end w:w="100" w:type="dxa"/>
            </w:tcMar>
            <w:vAlign w:val="center"/>
          </w:tcPr>
          <w:p>
            <w:pPr>
              <w:keepNext w:val="0"/>
              <w:spacing w:before="0" w:after="0" w:line="252" w:lineRule="auto"/>
              <w:jc w:val="left"/>
            </w:pPr>
            <w:r>
              <w:rPr>
                <w:rFonts w:ascii="Arial" w:hAnsi="Arial"/>
                <w:sz w:val="18"/>
              </w:rPr>
              <w:t>Juan Ignacio Arrigoni</w:t>
            </w:r>
          </w:p>
        </w:tc>
        <w:tc>
          <w:tcPr>
            <w:tcW w:type="dxa" w:w="1512"/>
            <w:tcMar>
              <w:top w:w="90" w:type="dxa"/>
              <w:start w:w="100" w:type="dxa"/>
              <w:bottom w:w="90" w:type="dxa"/>
              <w:end w:w="100" w:type="dxa"/>
            </w:tcMar>
            <w:vAlign w:val="center"/>
          </w:tcPr>
          <w:p>
            <w:pPr>
              <w:keepNext w:val="0"/>
              <w:spacing w:before="0" w:after="0" w:line="252" w:lineRule="auto"/>
              <w:jc w:val="left"/>
            </w:pPr>
            <w:r>
              <w:rPr>
                <w:rFonts w:ascii="Arial" w:hAnsi="Arial"/>
                <w:sz w:val="18"/>
              </w:rPr>
              <w:t>407069</w:t>
            </w:r>
          </w:p>
        </w:tc>
        <w:tc>
          <w:tcPr>
            <w:tcW w:type="dxa" w:w="4824"/>
            <w:tcMar>
              <w:top w:w="90" w:type="dxa"/>
              <w:start w:w="100" w:type="dxa"/>
              <w:bottom w:w="90" w:type="dxa"/>
              <w:end w:w="100" w:type="dxa"/>
            </w:tcMar>
            <w:vAlign w:val="center"/>
          </w:tcPr>
          <w:p>
            <w:pPr>
              <w:keepNext w:val="0"/>
              <w:spacing w:before="0" w:after="0" w:line="252" w:lineRule="auto"/>
              <w:jc w:val="left"/>
            </w:pPr>
            <w:r>
              <w:rPr>
                <w:rFonts w:ascii="Arial" w:hAnsi="Arial"/>
                <w:sz w:val="18"/>
              </w:rPr>
              <w:t>juani.arrigoni@gmail.com</w:t>
            </w:r>
          </w:p>
        </w:tc>
      </w:tr>
      <w:tr>
        <w:trPr>
          <w:cantSplit/>
        </w:trPr>
        <w:tc>
          <w:tcPr>
            <w:tcW w:type="dxa" w:w="352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Lautaro Francisco Castillo</w:t>
            </w:r>
          </w:p>
        </w:tc>
        <w:tc>
          <w:tcPr>
            <w:tcW w:type="dxa" w:w="151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400998</w:t>
            </w:r>
          </w:p>
        </w:tc>
        <w:tc>
          <w:tcPr>
            <w:tcW w:type="dxa" w:w="482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castillolautarof@gmail.com</w:t>
            </w:r>
          </w:p>
        </w:tc>
      </w:tr>
      <w:tr>
        <w:trPr>
          <w:cantSplit/>
        </w:trPr>
        <w:tc>
          <w:tcPr>
            <w:tcW w:type="dxa" w:w="3528"/>
            <w:tcMar>
              <w:top w:w="90" w:type="dxa"/>
              <w:start w:w="100" w:type="dxa"/>
              <w:bottom w:w="90" w:type="dxa"/>
              <w:end w:w="100" w:type="dxa"/>
            </w:tcMar>
            <w:vAlign w:val="center"/>
          </w:tcPr>
          <w:p>
            <w:pPr>
              <w:keepNext w:val="0"/>
              <w:spacing w:before="0" w:after="0" w:line="252" w:lineRule="auto"/>
              <w:jc w:val="left"/>
            </w:pPr>
            <w:r>
              <w:rPr>
                <w:rFonts w:ascii="Arial" w:hAnsi="Arial"/>
                <w:sz w:val="18"/>
              </w:rPr>
              <w:t>Francisco Dalmazzo</w:t>
            </w:r>
          </w:p>
        </w:tc>
        <w:tc>
          <w:tcPr>
            <w:tcW w:type="dxa" w:w="1512"/>
            <w:tcMar>
              <w:top w:w="90" w:type="dxa"/>
              <w:start w:w="100" w:type="dxa"/>
              <w:bottom w:w="90" w:type="dxa"/>
              <w:end w:w="100" w:type="dxa"/>
            </w:tcMar>
            <w:vAlign w:val="center"/>
          </w:tcPr>
          <w:p>
            <w:pPr>
              <w:keepNext w:val="0"/>
              <w:spacing w:before="0" w:after="0" w:line="252" w:lineRule="auto"/>
              <w:jc w:val="left"/>
            </w:pPr>
            <w:r>
              <w:rPr>
                <w:rFonts w:ascii="Arial" w:hAnsi="Arial"/>
                <w:sz w:val="18"/>
              </w:rPr>
              <w:t>400193</w:t>
            </w:r>
          </w:p>
        </w:tc>
        <w:tc>
          <w:tcPr>
            <w:tcW w:type="dxa" w:w="4824"/>
            <w:tcMar>
              <w:top w:w="90" w:type="dxa"/>
              <w:start w:w="100" w:type="dxa"/>
              <w:bottom w:w="90" w:type="dxa"/>
              <w:end w:w="100" w:type="dxa"/>
            </w:tcMar>
            <w:vAlign w:val="center"/>
          </w:tcPr>
          <w:p>
            <w:pPr>
              <w:keepNext w:val="0"/>
              <w:spacing w:before="0" w:after="0" w:line="252" w:lineRule="auto"/>
              <w:jc w:val="left"/>
            </w:pPr>
            <w:r>
              <w:rPr>
                <w:rFonts w:ascii="Arial" w:hAnsi="Arial"/>
                <w:sz w:val="18"/>
              </w:rPr>
              <w:t>fgdalmazzo@gmail.com</w:t>
            </w:r>
          </w:p>
        </w:tc>
      </w:tr>
      <w:tr>
        <w:trPr>
          <w:cantSplit/>
        </w:trPr>
        <w:tc>
          <w:tcPr>
            <w:tcW w:type="dxa" w:w="352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Ezequiel Deza</w:t>
            </w:r>
          </w:p>
        </w:tc>
        <w:tc>
          <w:tcPr>
            <w:tcW w:type="dxa" w:w="151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401006</w:t>
            </w:r>
          </w:p>
        </w:tc>
        <w:tc>
          <w:tcPr>
            <w:tcW w:type="dxa" w:w="482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dezaezequiel5@gmail.com</w:t>
            </w:r>
          </w:p>
        </w:tc>
      </w:tr>
      <w:tr>
        <w:trPr>
          <w:cantSplit/>
        </w:trPr>
        <w:tc>
          <w:tcPr>
            <w:tcW w:type="dxa" w:w="3528"/>
            <w:tcMar>
              <w:top w:w="90" w:type="dxa"/>
              <w:start w:w="100" w:type="dxa"/>
              <w:bottom w:w="90" w:type="dxa"/>
              <w:end w:w="100" w:type="dxa"/>
            </w:tcMar>
            <w:vAlign w:val="center"/>
          </w:tcPr>
          <w:p>
            <w:pPr>
              <w:keepNext w:val="0"/>
              <w:spacing w:before="0" w:after="0" w:line="252" w:lineRule="auto"/>
              <w:jc w:val="left"/>
            </w:pPr>
            <w:r>
              <w:rPr>
                <w:rFonts w:ascii="Arial" w:hAnsi="Arial"/>
                <w:sz w:val="18"/>
              </w:rPr>
              <w:t>Gina Eusebi</w:t>
            </w:r>
          </w:p>
        </w:tc>
        <w:tc>
          <w:tcPr>
            <w:tcW w:type="dxa" w:w="1512"/>
            <w:tcMar>
              <w:top w:w="90" w:type="dxa"/>
              <w:start w:w="100" w:type="dxa"/>
              <w:bottom w:w="90" w:type="dxa"/>
              <w:end w:w="100" w:type="dxa"/>
            </w:tcMar>
            <w:vAlign w:val="center"/>
          </w:tcPr>
          <w:p>
            <w:pPr>
              <w:keepNext w:val="0"/>
              <w:spacing w:before="0" w:after="0" w:line="252" w:lineRule="auto"/>
              <w:jc w:val="left"/>
            </w:pPr>
            <w:r>
              <w:rPr>
                <w:rFonts w:ascii="Arial" w:hAnsi="Arial"/>
                <w:sz w:val="18"/>
              </w:rPr>
              <w:t>400202</w:t>
            </w:r>
          </w:p>
        </w:tc>
        <w:tc>
          <w:tcPr>
            <w:tcW w:type="dxa" w:w="4824"/>
            <w:tcMar>
              <w:top w:w="90" w:type="dxa"/>
              <w:start w:w="100" w:type="dxa"/>
              <w:bottom w:w="90" w:type="dxa"/>
              <w:end w:w="100" w:type="dxa"/>
            </w:tcMar>
            <w:vAlign w:val="center"/>
          </w:tcPr>
          <w:p>
            <w:pPr>
              <w:keepNext w:val="0"/>
              <w:spacing w:before="0" w:after="0" w:line="252" w:lineRule="auto"/>
              <w:jc w:val="left"/>
            </w:pPr>
            <w:r>
              <w:rPr>
                <w:rFonts w:ascii="Arial" w:hAnsi="Arial"/>
                <w:sz w:val="18"/>
              </w:rPr>
              <w:t>ginaeusebi9@gmail.com</w:t>
            </w:r>
          </w:p>
        </w:tc>
      </w:tr>
      <w:tr>
        <w:trPr>
          <w:cantSplit/>
        </w:trPr>
        <w:tc>
          <w:tcPr>
            <w:tcW w:type="dxa" w:w="352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Juan Ignacio Fanfliet</w:t>
            </w:r>
          </w:p>
        </w:tc>
        <w:tc>
          <w:tcPr>
            <w:tcW w:type="dxa" w:w="151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400879</w:t>
            </w:r>
          </w:p>
        </w:tc>
        <w:tc>
          <w:tcPr>
            <w:tcW w:type="dxa" w:w="482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juanignaciofanfliet@gmail.com</w:t>
            </w:r>
          </w:p>
        </w:tc>
      </w:tr>
      <w:tr>
        <w:trPr>
          <w:cantSplit/>
        </w:trPr>
        <w:tc>
          <w:tcPr>
            <w:tcW w:type="dxa" w:w="3528"/>
            <w:tcMar>
              <w:top w:w="90" w:type="dxa"/>
              <w:start w:w="100" w:type="dxa"/>
              <w:bottom w:w="90" w:type="dxa"/>
              <w:end w:w="100" w:type="dxa"/>
            </w:tcMar>
            <w:vAlign w:val="center"/>
          </w:tcPr>
          <w:p>
            <w:pPr>
              <w:keepNext w:val="0"/>
              <w:spacing w:before="0" w:after="0" w:line="252" w:lineRule="auto"/>
              <w:jc w:val="left"/>
            </w:pPr>
            <w:r>
              <w:rPr>
                <w:rFonts w:ascii="Arial" w:hAnsi="Arial"/>
                <w:sz w:val="18"/>
              </w:rPr>
              <w:t>Olivia García Osella</w:t>
            </w:r>
          </w:p>
        </w:tc>
        <w:tc>
          <w:tcPr>
            <w:tcW w:type="dxa" w:w="1512"/>
            <w:tcMar>
              <w:top w:w="90" w:type="dxa"/>
              <w:start w:w="100" w:type="dxa"/>
              <w:bottom w:w="90" w:type="dxa"/>
              <w:end w:w="100" w:type="dxa"/>
            </w:tcMar>
            <w:vAlign w:val="center"/>
          </w:tcPr>
          <w:p>
            <w:pPr>
              <w:keepNext w:val="0"/>
              <w:spacing w:before="0" w:after="0" w:line="252" w:lineRule="auto"/>
              <w:jc w:val="left"/>
            </w:pPr>
            <w:r>
              <w:rPr>
                <w:rFonts w:ascii="Arial" w:hAnsi="Arial"/>
                <w:sz w:val="18"/>
              </w:rPr>
              <w:t>400032</w:t>
            </w:r>
          </w:p>
        </w:tc>
        <w:tc>
          <w:tcPr>
            <w:tcW w:type="dxa" w:w="4824"/>
            <w:tcMar>
              <w:top w:w="90" w:type="dxa"/>
              <w:start w:w="100" w:type="dxa"/>
              <w:bottom w:w="90" w:type="dxa"/>
              <w:end w:w="100" w:type="dxa"/>
            </w:tcMar>
            <w:vAlign w:val="center"/>
          </w:tcPr>
          <w:p>
            <w:pPr>
              <w:keepNext w:val="0"/>
              <w:spacing w:before="0" w:after="0" w:line="252" w:lineRule="auto"/>
              <w:jc w:val="left"/>
            </w:pPr>
            <w:r>
              <w:rPr>
                <w:rFonts w:ascii="Arial" w:hAnsi="Arial"/>
                <w:sz w:val="18"/>
              </w:rPr>
              <w:t>oliviaosella@gmail.com</w:t>
            </w:r>
          </w:p>
        </w:tc>
      </w:tr>
      <w:tr>
        <w:trPr>
          <w:cantSplit/>
        </w:trPr>
        <w:tc>
          <w:tcPr>
            <w:tcW w:type="dxa" w:w="352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Delfina Guerci</w:t>
            </w:r>
          </w:p>
        </w:tc>
        <w:tc>
          <w:tcPr>
            <w:tcW w:type="dxa" w:w="151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401782</w:t>
            </w:r>
          </w:p>
        </w:tc>
        <w:tc>
          <w:tcPr>
            <w:tcW w:type="dxa" w:w="482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delfinaguerci@gmail.com</w:t>
            </w:r>
          </w:p>
        </w:tc>
      </w:tr>
      <w:tr>
        <w:trPr>
          <w:cantSplit/>
        </w:trPr>
        <w:tc>
          <w:tcPr>
            <w:tcW w:type="dxa" w:w="3528"/>
            <w:tcMar>
              <w:top w:w="90" w:type="dxa"/>
              <w:start w:w="100" w:type="dxa"/>
              <w:bottom w:w="90" w:type="dxa"/>
              <w:end w:w="100" w:type="dxa"/>
            </w:tcMar>
            <w:vAlign w:val="center"/>
          </w:tcPr>
          <w:p>
            <w:pPr>
              <w:keepNext w:val="0"/>
              <w:spacing w:before="0" w:after="0" w:line="252" w:lineRule="auto"/>
              <w:jc w:val="left"/>
            </w:pPr>
            <w:r>
              <w:rPr>
                <w:rFonts w:ascii="Arial" w:hAnsi="Arial"/>
                <w:sz w:val="18"/>
              </w:rPr>
              <w:t>Ignacio Facundo Lescano Barreto</w:t>
            </w:r>
          </w:p>
        </w:tc>
        <w:tc>
          <w:tcPr>
            <w:tcW w:type="dxa" w:w="1512"/>
            <w:tcMar>
              <w:top w:w="90" w:type="dxa"/>
              <w:start w:w="100" w:type="dxa"/>
              <w:bottom w:w="90" w:type="dxa"/>
              <w:end w:w="100" w:type="dxa"/>
            </w:tcMar>
            <w:vAlign w:val="center"/>
          </w:tcPr>
          <w:p>
            <w:pPr>
              <w:keepNext w:val="0"/>
              <w:spacing w:before="0" w:after="0" w:line="252" w:lineRule="auto"/>
              <w:jc w:val="left"/>
            </w:pPr>
            <w:r>
              <w:rPr>
                <w:rFonts w:ascii="Arial" w:hAnsi="Arial"/>
                <w:sz w:val="18"/>
              </w:rPr>
              <w:t>400523</w:t>
            </w:r>
          </w:p>
        </w:tc>
        <w:tc>
          <w:tcPr>
            <w:tcW w:type="dxa" w:w="4824"/>
            <w:tcMar>
              <w:top w:w="90" w:type="dxa"/>
              <w:start w:w="100" w:type="dxa"/>
              <w:bottom w:w="90" w:type="dxa"/>
              <w:end w:w="100" w:type="dxa"/>
            </w:tcMar>
            <w:vAlign w:val="center"/>
          </w:tcPr>
          <w:p>
            <w:pPr>
              <w:keepNext w:val="0"/>
              <w:spacing w:before="0" w:after="0" w:line="252" w:lineRule="auto"/>
              <w:jc w:val="left"/>
            </w:pPr>
            <w:r>
              <w:rPr>
                <w:rFonts w:ascii="Arial" w:hAnsi="Arial"/>
                <w:sz w:val="18"/>
              </w:rPr>
              <w:t>facuiglescano14@gmail.com</w:t>
            </w:r>
          </w:p>
        </w:tc>
      </w:tr>
      <w:tr>
        <w:trPr>
          <w:cantSplit/>
        </w:trPr>
        <w:tc>
          <w:tcPr>
            <w:tcW w:type="dxa" w:w="352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Ignacio Martín</w:t>
            </w:r>
          </w:p>
        </w:tc>
        <w:tc>
          <w:tcPr>
            <w:tcW w:type="dxa" w:w="151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404677</w:t>
            </w:r>
          </w:p>
        </w:tc>
        <w:tc>
          <w:tcPr>
            <w:tcW w:type="dxa" w:w="482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ignamartin112@gmail.com</w:t>
            </w:r>
          </w:p>
        </w:tc>
      </w:tr>
      <w:tr>
        <w:trPr>
          <w:cantSplit/>
        </w:trPr>
        <w:tc>
          <w:tcPr>
            <w:tcW w:type="dxa" w:w="3528"/>
            <w:tcMar>
              <w:top w:w="90" w:type="dxa"/>
              <w:start w:w="100" w:type="dxa"/>
              <w:bottom w:w="90" w:type="dxa"/>
              <w:end w:w="100" w:type="dxa"/>
            </w:tcMar>
            <w:vAlign w:val="center"/>
          </w:tcPr>
          <w:p>
            <w:pPr>
              <w:keepNext w:val="0"/>
              <w:spacing w:before="0" w:after="0" w:line="252" w:lineRule="auto"/>
              <w:jc w:val="left"/>
            </w:pPr>
            <w:r>
              <w:rPr>
                <w:rFonts w:ascii="Arial" w:hAnsi="Arial"/>
                <w:sz w:val="18"/>
              </w:rPr>
              <w:t>Elena Adriana Moyano Matlega</w:t>
            </w:r>
          </w:p>
        </w:tc>
        <w:tc>
          <w:tcPr>
            <w:tcW w:type="dxa" w:w="1512"/>
            <w:tcMar>
              <w:top w:w="90" w:type="dxa"/>
              <w:start w:w="100" w:type="dxa"/>
              <w:bottom w:w="90" w:type="dxa"/>
              <w:end w:w="100" w:type="dxa"/>
            </w:tcMar>
            <w:vAlign w:val="center"/>
          </w:tcPr>
          <w:p>
            <w:pPr>
              <w:keepNext w:val="0"/>
              <w:spacing w:before="0" w:after="0" w:line="252" w:lineRule="auto"/>
              <w:jc w:val="left"/>
            </w:pPr>
            <w:r>
              <w:rPr>
                <w:rFonts w:ascii="Arial" w:hAnsi="Arial"/>
                <w:sz w:val="18"/>
              </w:rPr>
              <w:t>401342</w:t>
            </w:r>
          </w:p>
        </w:tc>
        <w:tc>
          <w:tcPr>
            <w:tcW w:type="dxa" w:w="4824"/>
            <w:tcMar>
              <w:top w:w="90" w:type="dxa"/>
              <w:start w:w="100" w:type="dxa"/>
              <w:bottom w:w="90" w:type="dxa"/>
              <w:end w:w="100" w:type="dxa"/>
            </w:tcMar>
            <w:vAlign w:val="center"/>
          </w:tcPr>
          <w:p>
            <w:pPr>
              <w:keepNext w:val="0"/>
              <w:spacing w:before="0" w:after="0" w:line="252" w:lineRule="auto"/>
              <w:jc w:val="left"/>
            </w:pPr>
            <w:r>
              <w:rPr>
                <w:rFonts w:ascii="Arial" w:hAnsi="Arial"/>
                <w:sz w:val="18"/>
              </w:rPr>
              <w:t>moyanoelena7@gmail.com</w:t>
            </w:r>
          </w:p>
        </w:tc>
      </w:tr>
      <w:tr>
        <w:trPr>
          <w:cantSplit/>
        </w:trPr>
        <w:tc>
          <w:tcPr>
            <w:tcW w:type="dxa" w:w="352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Catalina Pérez</w:t>
            </w:r>
          </w:p>
        </w:tc>
        <w:tc>
          <w:tcPr>
            <w:tcW w:type="dxa" w:w="151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402462</w:t>
            </w:r>
          </w:p>
        </w:tc>
        <w:tc>
          <w:tcPr>
            <w:tcW w:type="dxa" w:w="482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cataaperezz04@gmail.com</w:t>
            </w:r>
          </w:p>
        </w:tc>
      </w:tr>
      <w:tr>
        <w:trPr>
          <w:cantSplit/>
        </w:trPr>
        <w:tc>
          <w:tcPr>
            <w:tcW w:type="dxa" w:w="3528"/>
            <w:tcMar>
              <w:top w:w="90" w:type="dxa"/>
              <w:start w:w="100" w:type="dxa"/>
              <w:bottom w:w="90" w:type="dxa"/>
              <w:end w:w="100" w:type="dxa"/>
            </w:tcMar>
            <w:vAlign w:val="center"/>
          </w:tcPr>
          <w:p>
            <w:pPr>
              <w:keepNext w:val="0"/>
              <w:spacing w:before="0" w:after="0" w:line="252" w:lineRule="auto"/>
              <w:jc w:val="left"/>
            </w:pPr>
            <w:r>
              <w:rPr>
                <w:rFonts w:ascii="Arial" w:hAnsi="Arial"/>
                <w:sz w:val="18"/>
              </w:rPr>
              <w:t>Diego Matías Petitto</w:t>
            </w:r>
          </w:p>
        </w:tc>
        <w:tc>
          <w:tcPr>
            <w:tcW w:type="dxa" w:w="1512"/>
            <w:tcMar>
              <w:top w:w="90" w:type="dxa"/>
              <w:start w:w="100" w:type="dxa"/>
              <w:bottom w:w="90" w:type="dxa"/>
              <w:end w:w="100" w:type="dxa"/>
            </w:tcMar>
            <w:vAlign w:val="center"/>
          </w:tcPr>
          <w:p>
            <w:pPr>
              <w:keepNext w:val="0"/>
              <w:spacing w:before="0" w:after="0" w:line="252" w:lineRule="auto"/>
              <w:jc w:val="left"/>
            </w:pPr>
            <w:r>
              <w:rPr>
                <w:rFonts w:ascii="Arial" w:hAnsi="Arial"/>
                <w:sz w:val="18"/>
              </w:rPr>
              <w:t>400258</w:t>
            </w:r>
          </w:p>
        </w:tc>
        <w:tc>
          <w:tcPr>
            <w:tcW w:type="dxa" w:w="4824"/>
            <w:tcMar>
              <w:top w:w="90" w:type="dxa"/>
              <w:start w:w="100" w:type="dxa"/>
              <w:bottom w:w="90" w:type="dxa"/>
              <w:end w:w="100" w:type="dxa"/>
            </w:tcMar>
            <w:vAlign w:val="center"/>
          </w:tcPr>
          <w:p>
            <w:pPr>
              <w:keepNext w:val="0"/>
              <w:spacing w:before="0" w:after="0" w:line="252" w:lineRule="auto"/>
              <w:jc w:val="left"/>
            </w:pPr>
            <w:r>
              <w:rPr>
                <w:rFonts w:ascii="Arial" w:hAnsi="Arial"/>
                <w:sz w:val="18"/>
              </w:rPr>
              <w:t>dmpetitto2004@gmail.com</w:t>
            </w:r>
          </w:p>
        </w:tc>
      </w:tr>
      <w:tr>
        <w:trPr>
          <w:cantSplit/>
        </w:trPr>
        <w:tc>
          <w:tcPr>
            <w:tcW w:type="dxa" w:w="352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Ignacio Samocachan</w:t>
            </w:r>
          </w:p>
        </w:tc>
        <w:tc>
          <w:tcPr>
            <w:tcW w:type="dxa" w:w="151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400621</w:t>
            </w:r>
          </w:p>
        </w:tc>
        <w:tc>
          <w:tcPr>
            <w:tcW w:type="dxa" w:w="482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ignasamo2@gmail.com</w:t>
            </w:r>
          </w:p>
        </w:tc>
      </w:tr>
      <w:tr>
        <w:trPr>
          <w:cantSplit/>
        </w:trPr>
        <w:tc>
          <w:tcPr>
            <w:tcW w:type="dxa" w:w="3528"/>
            <w:tcMar>
              <w:top w:w="90" w:type="dxa"/>
              <w:start w:w="100" w:type="dxa"/>
              <w:bottom w:w="90" w:type="dxa"/>
              <w:end w:w="100" w:type="dxa"/>
            </w:tcMar>
            <w:vAlign w:val="center"/>
          </w:tcPr>
          <w:p>
            <w:pPr>
              <w:keepNext w:val="0"/>
              <w:spacing w:before="0" w:after="0" w:line="252" w:lineRule="auto"/>
              <w:jc w:val="left"/>
            </w:pPr>
            <w:r>
              <w:rPr>
                <w:rFonts w:ascii="Arial" w:hAnsi="Arial"/>
                <w:sz w:val="18"/>
              </w:rPr>
              <w:t>Pedro Torcivia</w:t>
            </w:r>
          </w:p>
        </w:tc>
        <w:tc>
          <w:tcPr>
            <w:tcW w:type="dxa" w:w="1512"/>
            <w:tcMar>
              <w:top w:w="90" w:type="dxa"/>
              <w:start w:w="100" w:type="dxa"/>
              <w:bottom w:w="90" w:type="dxa"/>
              <w:end w:w="100" w:type="dxa"/>
            </w:tcMar>
            <w:vAlign w:val="center"/>
          </w:tcPr>
          <w:p>
            <w:pPr>
              <w:keepNext w:val="0"/>
              <w:spacing w:before="0" w:after="0" w:line="252" w:lineRule="auto"/>
              <w:jc w:val="left"/>
            </w:pPr>
            <w:r>
              <w:rPr>
                <w:rFonts w:ascii="Arial" w:hAnsi="Arial"/>
                <w:sz w:val="18"/>
              </w:rPr>
              <w:t>400091</w:t>
            </w:r>
          </w:p>
        </w:tc>
        <w:tc>
          <w:tcPr>
            <w:tcW w:type="dxa" w:w="4824"/>
            <w:tcMar>
              <w:top w:w="90" w:type="dxa"/>
              <w:start w:w="100" w:type="dxa"/>
              <w:bottom w:w="90" w:type="dxa"/>
              <w:end w:w="100" w:type="dxa"/>
            </w:tcMar>
            <w:vAlign w:val="center"/>
          </w:tcPr>
          <w:p>
            <w:pPr>
              <w:keepNext w:val="0"/>
              <w:spacing w:before="0" w:after="0" w:line="252" w:lineRule="auto"/>
              <w:jc w:val="left"/>
            </w:pPr>
            <w:r>
              <w:rPr>
                <w:rFonts w:ascii="Arial" w:hAnsi="Arial"/>
                <w:sz w:val="18"/>
              </w:rPr>
              <w:t>pedritorcivia@gmail.com</w:t>
            </w:r>
          </w:p>
        </w:tc>
      </w:tr>
    </w:tbl>
    <w:p>
      <w:pPr>
        <w:spacing w:after="40"/>
      </w:pPr>
    </w:p>
    <w:p>
      <w:r>
        <w:br w:type="page"/>
      </w:r>
    </w:p>
    <w:p>
      <w:pPr>
        <w:pStyle w:val="Heading1"/>
        <w:keepNext/>
      </w:pPr>
      <w:r>
        <w:t>Índice</w:t>
      </w:r>
    </w:p>
    <w:p>
      <w:pPr>
        <w:tabs>
          <w:tab w:pos="9432" w:val="left"/>
        </w:tabs>
        <w:spacing w:after="80"/>
        <w:ind w:left="0"/>
      </w:pPr>
      <w:r>
        <w:rPr>
          <w:rFonts w:ascii="Arial" w:hAnsi="Arial"/>
          <w:b/>
          <w:sz w:val="21"/>
        </w:rPr>
        <w:t>1. Introducción</w:t>
      </w:r>
      <w:r>
        <w:rPr>
          <w:rFonts w:ascii="Arial" w:hAnsi="Arial"/>
          <w:b/>
          <w:sz w:val="21"/>
        </w:rPr>
        <w:tab/>
        <w:t>4</w:t>
      </w:r>
    </w:p>
    <w:p>
      <w:pPr>
        <w:tabs>
          <w:tab w:pos="9432" w:val="left"/>
        </w:tabs>
        <w:spacing w:after="80"/>
        <w:ind w:left="0"/>
      </w:pPr>
      <w:r>
        <w:rPr>
          <w:rFonts w:ascii="Arial" w:hAnsi="Arial"/>
          <w:b/>
          <w:sz w:val="21"/>
        </w:rPr>
        <w:t>2. Consigna y alcance</w:t>
      </w:r>
      <w:r>
        <w:rPr>
          <w:rFonts w:ascii="Arial" w:hAnsi="Arial"/>
          <w:b/>
          <w:sz w:val="21"/>
        </w:rPr>
        <w:tab/>
        <w:t>4</w:t>
      </w:r>
    </w:p>
    <w:p>
      <w:pPr>
        <w:tabs>
          <w:tab w:pos="9432" w:val="left"/>
        </w:tabs>
        <w:spacing w:after="80"/>
        <w:ind w:left="0"/>
      </w:pPr>
      <w:r>
        <w:rPr>
          <w:rFonts w:ascii="Arial" w:hAnsi="Arial"/>
          <w:b/>
          <w:sz w:val="21"/>
        </w:rPr>
        <w:t>3. Solución implementada</w:t>
      </w:r>
      <w:r>
        <w:rPr>
          <w:rFonts w:ascii="Arial" w:hAnsi="Arial"/>
          <w:b/>
          <w:sz w:val="21"/>
        </w:rPr>
        <w:tab/>
        <w:t>5</w:t>
      </w:r>
    </w:p>
    <w:p>
      <w:pPr>
        <w:tabs>
          <w:tab w:pos="9432" w:val="left"/>
        </w:tabs>
        <w:spacing w:after="80"/>
        <w:ind w:left="0"/>
      </w:pPr>
      <w:r>
        <w:rPr>
          <w:rFonts w:ascii="Arial" w:hAnsi="Arial"/>
          <w:b/>
          <w:sz w:val="21"/>
        </w:rPr>
        <w:t>4. Aplicación del enfoque TDD</w:t>
      </w:r>
      <w:r>
        <w:rPr>
          <w:rFonts w:ascii="Arial" w:hAnsi="Arial"/>
          <w:b/>
          <w:sz w:val="21"/>
        </w:rPr>
        <w:tab/>
        <w:t>6</w:t>
      </w:r>
    </w:p>
    <w:p>
      <w:pPr>
        <w:tabs>
          <w:tab w:pos="9432" w:val="left"/>
        </w:tabs>
        <w:spacing w:after="80"/>
        <w:ind w:left="403"/>
      </w:pPr>
      <w:r>
        <w:rPr>
          <w:rFonts w:ascii="Arial" w:hAnsi="Arial"/>
          <w:b/>
          <w:sz w:val="21"/>
        </w:rPr>
        <w:t>5. Evidencia por subgrupo</w:t>
      </w:r>
      <w:r>
        <w:rPr>
          <w:rFonts w:ascii="Arial" w:hAnsi="Arial"/>
          <w:b/>
          <w:sz w:val="21"/>
        </w:rPr>
        <w:tab/>
        <w:t>7</w:t>
      </w:r>
    </w:p>
    <w:p>
      <w:pPr>
        <w:tabs>
          <w:tab w:pos="9432" w:val="left"/>
        </w:tabs>
        <w:spacing w:after="80"/>
        <w:ind w:left="403"/>
      </w:pPr>
      <w:r>
        <w:rPr>
          <w:rFonts w:ascii="Arial" w:hAnsi="Arial"/>
          <w:b/>
          <w:sz w:val="21"/>
        </w:rPr>
        <w:t>5.1 Consulta de actividades y turnos</w:t>
      </w:r>
      <w:r>
        <w:rPr>
          <w:rFonts w:ascii="Arial" w:hAnsi="Arial"/>
          <w:b/>
          <w:sz w:val="21"/>
        </w:rPr>
        <w:tab/>
        <w:t>7</w:t>
      </w:r>
    </w:p>
    <w:p>
      <w:pPr>
        <w:tabs>
          <w:tab w:pos="9432" w:val="left"/>
        </w:tabs>
        <w:spacing w:after="80"/>
        <w:ind w:left="403"/>
      </w:pPr>
      <w:r>
        <w:rPr>
          <w:rFonts w:ascii="Arial" w:hAnsi="Arial"/>
          <w:b/>
          <w:sz w:val="21"/>
        </w:rPr>
        <w:t>5.2 Términos y aceptación</w:t>
      </w:r>
      <w:r>
        <w:rPr>
          <w:rFonts w:ascii="Arial" w:hAnsi="Arial"/>
          <w:b/>
          <w:sz w:val="21"/>
        </w:rPr>
        <w:tab/>
        <w:t>8</w:t>
      </w:r>
    </w:p>
    <w:p>
      <w:pPr>
        <w:tabs>
          <w:tab w:pos="9432" w:val="left"/>
        </w:tabs>
        <w:spacing w:after="80"/>
        <w:ind w:left="403"/>
      </w:pPr>
      <w:r>
        <w:rPr>
          <w:rFonts w:ascii="Arial" w:hAnsi="Arial"/>
          <w:b/>
          <w:sz w:val="21"/>
        </w:rPr>
        <w:t>5.3 Validación de participantes</w:t>
      </w:r>
      <w:r>
        <w:rPr>
          <w:rFonts w:ascii="Arial" w:hAnsi="Arial"/>
          <w:b/>
          <w:sz w:val="21"/>
        </w:rPr>
        <w:tab/>
        <w:t>9</w:t>
      </w:r>
    </w:p>
    <w:p>
      <w:pPr>
        <w:tabs>
          <w:tab w:pos="9432" w:val="left"/>
        </w:tabs>
        <w:spacing w:after="80"/>
        <w:ind w:left="403"/>
      </w:pPr>
      <w:r>
        <w:rPr>
          <w:rFonts w:ascii="Arial" w:hAnsi="Arial"/>
          <w:b/>
          <w:sz w:val="21"/>
        </w:rPr>
        <w:t>5.4 Confirmación correo y QR</w:t>
      </w:r>
      <w:r>
        <w:rPr>
          <w:rFonts w:ascii="Arial" w:hAnsi="Arial"/>
          <w:b/>
          <w:sz w:val="21"/>
        </w:rPr>
        <w:tab/>
        <w:t>10</w:t>
      </w:r>
    </w:p>
    <w:p>
      <w:pPr>
        <w:tabs>
          <w:tab w:pos="9432" w:val="left"/>
        </w:tabs>
        <w:spacing w:after="80"/>
        <w:ind w:left="403"/>
      </w:pPr>
      <w:r>
        <w:rPr>
          <w:rFonts w:ascii="Arial" w:hAnsi="Arial"/>
          <w:b/>
          <w:sz w:val="21"/>
        </w:rPr>
        <w:t>5.5 Reservas y cupos</w:t>
      </w:r>
      <w:r>
        <w:rPr>
          <w:rFonts w:ascii="Arial" w:hAnsi="Arial"/>
          <w:b/>
          <w:sz w:val="21"/>
        </w:rPr>
        <w:tab/>
        <w:t>11</w:t>
      </w:r>
    </w:p>
    <w:p>
      <w:pPr>
        <w:tabs>
          <w:tab w:pos="9432" w:val="left"/>
        </w:tabs>
        <w:spacing w:after="80"/>
        <w:ind w:left="0"/>
      </w:pPr>
      <w:r>
        <w:rPr>
          <w:rFonts w:ascii="Arial" w:hAnsi="Arial"/>
          <w:b/>
          <w:sz w:val="21"/>
        </w:rPr>
        <w:t>6. Integración de los módulos</w:t>
      </w:r>
      <w:r>
        <w:rPr>
          <w:rFonts w:ascii="Arial" w:hAnsi="Arial"/>
          <w:b/>
          <w:sz w:val="21"/>
        </w:rPr>
        <w:tab/>
        <w:t>12</w:t>
      </w:r>
    </w:p>
    <w:p>
      <w:pPr>
        <w:tabs>
          <w:tab w:pos="9432" w:val="left"/>
        </w:tabs>
        <w:spacing w:after="80"/>
        <w:ind w:left="0"/>
      </w:pPr>
      <w:r>
        <w:rPr>
          <w:rFonts w:ascii="Arial" w:hAnsi="Arial"/>
          <w:b/>
          <w:sz w:val="21"/>
        </w:rPr>
        <w:t>7. Pruebas automatizadas</w:t>
      </w:r>
      <w:r>
        <w:rPr>
          <w:rFonts w:ascii="Arial" w:hAnsi="Arial"/>
          <w:b/>
          <w:sz w:val="21"/>
        </w:rPr>
        <w:tab/>
        <w:t>13</w:t>
      </w:r>
    </w:p>
    <w:p>
      <w:pPr>
        <w:tabs>
          <w:tab w:pos="9432" w:val="left"/>
        </w:tabs>
        <w:spacing w:after="80"/>
        <w:ind w:left="0"/>
      </w:pPr>
      <w:r>
        <w:rPr>
          <w:rFonts w:ascii="Arial" w:hAnsi="Arial"/>
          <w:b/>
          <w:sz w:val="21"/>
        </w:rPr>
        <w:t>8. Decisiones de diseño</w:t>
      </w:r>
      <w:r>
        <w:rPr>
          <w:rFonts w:ascii="Arial" w:hAnsi="Arial"/>
          <w:b/>
          <w:sz w:val="21"/>
        </w:rPr>
        <w:tab/>
        <w:t>14</w:t>
      </w:r>
    </w:p>
    <w:p>
      <w:pPr>
        <w:tabs>
          <w:tab w:pos="9432" w:val="left"/>
        </w:tabs>
        <w:spacing w:after="80"/>
        <w:ind w:left="0"/>
      </w:pPr>
      <w:r>
        <w:rPr>
          <w:rFonts w:ascii="Arial" w:hAnsi="Arial"/>
          <w:b/>
          <w:sz w:val="21"/>
        </w:rPr>
        <w:t>9. Ejecución y configuración</w:t>
      </w:r>
      <w:r>
        <w:rPr>
          <w:rFonts w:ascii="Arial" w:hAnsi="Arial"/>
          <w:b/>
          <w:sz w:val="21"/>
        </w:rPr>
        <w:tab/>
        <w:t>14</w:t>
      </w:r>
    </w:p>
    <w:p>
      <w:pPr>
        <w:tabs>
          <w:tab w:pos="9432" w:val="left"/>
        </w:tabs>
        <w:spacing w:after="80"/>
        <w:ind w:left="0"/>
      </w:pPr>
      <w:r>
        <w:rPr>
          <w:rFonts w:ascii="Arial" w:hAnsi="Arial"/>
          <w:b/>
          <w:sz w:val="21"/>
        </w:rPr>
        <w:t>10. Conclusión</w:t>
      </w:r>
      <w:r>
        <w:rPr>
          <w:rFonts w:ascii="Arial" w:hAnsi="Arial"/>
          <w:b/>
          <w:sz w:val="21"/>
        </w:rPr>
        <w:tab/>
        <w:t>15</w:t>
      </w:r>
    </w:p>
    <w:p>
      <w:pPr>
        <w:tabs>
          <w:tab w:pos="9432" w:val="left"/>
        </w:tabs>
        <w:spacing w:after="80"/>
        <w:ind w:left="0"/>
      </w:pPr>
      <w:r>
        <w:rPr>
          <w:rFonts w:ascii="Arial" w:hAnsi="Arial"/>
          <w:b/>
          <w:sz w:val="21"/>
        </w:rPr>
        <w:t>11. Glosario</w:t>
      </w:r>
      <w:r>
        <w:rPr>
          <w:rFonts w:ascii="Arial" w:hAnsi="Arial"/>
          <w:b/>
          <w:sz w:val="21"/>
        </w:rPr>
        <w:tab/>
        <w:t>15</w:t>
      </w:r>
    </w:p>
    <w:p>
      <w:r>
        <w:br w:type="page"/>
      </w:r>
    </w:p>
    <w:p>
      <w:pPr>
        <w:pStyle w:val="Heading1"/>
        <w:keepNext/>
      </w:pPr>
      <w:r>
        <w:t>1. Introducción</w:t>
      </w:r>
    </w:p>
    <w:p>
      <w:pPr>
        <w:keepNext w:val="0"/>
        <w:spacing w:before="0" w:after="120" w:line="276" w:lineRule="auto"/>
        <w:jc w:val="both"/>
      </w:pPr>
      <w:r>
        <w:rPr>
          <w:rFonts w:ascii="Arial" w:hAnsi="Arial"/>
          <w:sz w:val="21"/>
        </w:rPr>
        <w:t>El presente informe documenta la implementación de la User Story Inscribirme a actividad de EcoHarmony Park mediante Desarrollo Conducido por Pruebas. El trabajo se realizó en Python con FastAPI para el backend y React con TypeScript para la interfaz. La construcción del comportamiento de negocio se inició desde pruebas automatizadas y quedó registrada en ramas y commits que identifican las etapas Red, Green y Refactor.</w:t>
      </w:r>
    </w:p>
    <w:p>
      <w:pPr>
        <w:keepNext w:val="0"/>
        <w:spacing w:before="0" w:after="120" w:line="276" w:lineRule="auto"/>
        <w:jc w:val="both"/>
      </w:pPr>
      <w:r>
        <w:rPr>
          <w:rFonts w:ascii="Arial" w:hAnsi="Arial"/>
          <w:sz w:val="21"/>
        </w:rPr>
        <w:t>El resultado integra consulta de actividades y turnos, aceptación de términos, validación de participantes, gestión de reservas y cupos, generación del comprobante QR y envío de la confirmación por correo. La suite integrada alcanza 171 casos automatizados y utiliza dependencias falsas o temporales para evitar envíos reales y aislar la persistencia durante las pruebas.</w:t>
      </w:r>
    </w:p>
    <w:p>
      <w:pPr>
        <w:pStyle w:val="Heading1"/>
        <w:keepNext/>
      </w:pPr>
      <w:r>
        <w:t>2. Consigna y alcance</w:t>
      </w:r>
    </w:p>
    <w:p>
      <w:pPr>
        <w:keepNext w:val="0"/>
        <w:spacing w:before="0" w:after="120" w:line="276" w:lineRule="auto"/>
        <w:jc w:val="both"/>
      </w:pPr>
      <w:r>
        <w:rPr>
          <w:rFonts w:ascii="Arial" w:hAnsi="Arial"/>
          <w:sz w:val="21"/>
        </w:rPr>
        <w:t>La consigna solicitó implementar una funcionalidad mediante TDD y aplicar el ciclo Red Green Refactor para construir el código desde las pruebas. Por tratarse del Grupo 6, se seleccionó la User Story Inscribirme a actividad.</w:t>
      </w:r>
    </w:p>
    <w:p>
      <w:pPr>
        <w:pStyle w:val="Heading2"/>
        <w:keepNext/>
      </w:pPr>
      <w:r>
        <w:t>2.1 Objetivo y propósito</w:t>
      </w:r>
    </w:p>
    <w:p>
      <w:pPr>
        <w:keepNext w:val="0"/>
        <w:spacing w:before="0" w:after="120" w:line="276" w:lineRule="auto"/>
        <w:jc w:val="both"/>
      </w:pPr>
      <w:r>
        <w:rPr>
          <w:rFonts w:ascii="Arial" w:hAnsi="Arial"/>
          <w:sz w:val="21"/>
        </w:rPr>
        <w:t>El objetivo fue diseñar y construir una solución funcional a partir de pruebas automatizadas, incorporando criterios de calidad desde el inicio. El propósito fue ejercitar la disciplina TDD y utilizar cada prueba como especificación ejecutable del comportamiento esperado.</w:t>
      </w:r>
    </w:p>
    <w:p>
      <w:pPr>
        <w:pStyle w:val="Heading2"/>
        <w:keepNext/>
      </w:pPr>
      <w:r>
        <w:t>2.2 Entradas y entregables</w:t>
      </w:r>
    </w:p>
    <w:p>
      <w:pPr>
        <w:pStyle w:val="ListBullet"/>
        <w:keepNext w:val="0"/>
        <w:spacing w:before="0" w:after="40" w:line="259" w:lineRule="auto"/>
      </w:pPr>
      <w:r>
        <w:rPr>
          <w:rFonts w:ascii="Arial" w:hAnsi="Arial"/>
          <w:sz w:val="21"/>
        </w:rPr>
        <w:t>Conceptos teóricos y bibliografía de la Unidad 4.</w:t>
      </w:r>
    </w:p>
    <w:p>
      <w:pPr>
        <w:pStyle w:val="ListBullet"/>
        <w:keepNext w:val="0"/>
        <w:spacing w:before="0" w:after="40" w:line="259" w:lineRule="auto"/>
      </w:pPr>
      <w:r>
        <w:rPr>
          <w:rFonts w:ascii="Arial" w:hAnsi="Arial"/>
          <w:sz w:val="21"/>
        </w:rPr>
        <w:t>Enunciado de EcoHarmony Park, User Stories del Trabajo Práctico 2 y reglas de estilo del grupo.</w:t>
      </w:r>
    </w:p>
    <w:p>
      <w:pPr>
        <w:pStyle w:val="ListBullet"/>
        <w:keepNext w:val="0"/>
        <w:spacing w:before="0" w:after="40" w:line="259" w:lineRule="auto"/>
      </w:pPr>
      <w:r>
        <w:rPr>
          <w:rFonts w:ascii="Arial" w:hAnsi="Arial"/>
          <w:sz w:val="21"/>
        </w:rPr>
        <w:t>Código funcional de la inscripción a actividades y pruebas automatizadas de sus casos.</w:t>
      </w:r>
    </w:p>
    <w:p>
      <w:pPr>
        <w:pStyle w:val="ListBullet"/>
        <w:keepNext w:val="0"/>
        <w:spacing w:before="0" w:after="40" w:line="259" w:lineRule="auto"/>
      </w:pPr>
      <w:r>
        <w:rPr>
          <w:rFonts w:ascii="Arial" w:hAnsi="Arial"/>
          <w:sz w:val="21"/>
        </w:rPr>
        <w:t>Evidencia del ciclo TDD y justificación de las decisiones de diseño e integración.</w:t>
      </w:r>
    </w:p>
    <w:p>
      <w:r>
        <w:br w:type="page"/>
      </w:r>
    </w:p>
    <w:p>
      <w:pPr>
        <w:pStyle w:val="Heading1"/>
        <w:keepNext/>
      </w:pPr>
      <w:r>
        <w:t>3. Solución implementada</w:t>
      </w:r>
    </w:p>
    <w:p>
      <w:pPr>
        <w:keepNext w:val="0"/>
        <w:spacing w:before="0" w:after="120" w:line="276" w:lineRule="auto"/>
        <w:jc w:val="both"/>
      </w:pPr>
      <w:r>
        <w:rPr>
          <w:rFonts w:ascii="Arial" w:hAnsi="Arial"/>
          <w:sz w:val="21"/>
        </w:rPr>
        <w:t>La aplicación permite seleccionar una actividad, consultar fechas y turnos disponibles, cargar participantes, aceptar las condiciones vigentes y confirmar la reserva. El backend vuelve a validar las reglas en el registro definitivo, descuenta cupos de forma atómica, persiste la reserva y genera un QR legible. El correo se procesa después de confirmar la reserva; si falla, la inscripción conserva su validez y puede reintentarse sin descontar cupos nuevamente.</w:t>
      </w:r>
    </w:p>
    <w:p>
      <w:pPr>
        <w:pStyle w:val="Heading2"/>
        <w:keepNext/>
      </w:pPr>
      <w:r>
        <w:t>3.1 Arquitectura</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tblHeader w:val="true"/>
        </w:trPr>
        <w:tc>
          <w:tcPr>
            <w:tcW w:type="dxa" w:w="2376"/>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8"/>
              </w:rPr>
              <w:t>Componente</w:t>
            </w:r>
          </w:p>
        </w:tc>
        <w:tc>
          <w:tcPr>
            <w:tcW w:type="dxa" w:w="7488"/>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8"/>
              </w:rPr>
              <w:t>Responsabilidad</w:t>
            </w:r>
          </w:p>
        </w:tc>
      </w:tr>
      <w:tr>
        <w:trPr>
          <w:cantSplit/>
        </w:trPr>
        <w:tc>
          <w:tcPr>
            <w:tcW w:type="dxa" w:w="2376"/>
            <w:tcMar>
              <w:top w:w="90" w:type="dxa"/>
              <w:start w:w="100" w:type="dxa"/>
              <w:bottom w:w="90" w:type="dxa"/>
              <w:end w:w="100" w:type="dxa"/>
            </w:tcMar>
            <w:vAlign w:val="center"/>
          </w:tcPr>
          <w:p>
            <w:pPr>
              <w:keepNext w:val="0"/>
              <w:spacing w:before="0" w:after="0" w:line="252" w:lineRule="auto"/>
              <w:jc w:val="left"/>
            </w:pPr>
            <w:r>
              <w:rPr>
                <w:rFonts w:ascii="Arial" w:hAnsi="Arial"/>
                <w:sz w:val="18"/>
              </w:rPr>
              <w:t>Frontend React</w:t>
            </w:r>
          </w:p>
        </w:tc>
        <w:tc>
          <w:tcPr>
            <w:tcW w:type="dxa" w:w="7488"/>
            <w:tcMar>
              <w:top w:w="90" w:type="dxa"/>
              <w:start w:w="100" w:type="dxa"/>
              <w:bottom w:w="90" w:type="dxa"/>
              <w:end w:w="100" w:type="dxa"/>
            </w:tcMar>
            <w:vAlign w:val="center"/>
          </w:tcPr>
          <w:p>
            <w:pPr>
              <w:keepNext w:val="0"/>
              <w:spacing w:before="0" w:after="0" w:line="252" w:lineRule="auto"/>
              <w:jc w:val="left"/>
            </w:pPr>
            <w:r>
              <w:rPr>
                <w:rFonts w:ascii="Arial" w:hAnsi="Arial"/>
                <w:sz w:val="18"/>
              </w:rPr>
              <w:t>Presenta el flujo y consume exclusivamente datos y reglas publicados por la API.</w:t>
            </w:r>
          </w:p>
        </w:tc>
      </w:tr>
      <w:tr>
        <w:trPr>
          <w:cantSplit/>
        </w:trPr>
        <w:tc>
          <w:tcPr>
            <w:tcW w:type="dxa" w:w="237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API FastAPI</w:t>
            </w:r>
          </w:p>
        </w:tc>
        <w:tc>
          <w:tcPr>
            <w:tcW w:type="dxa" w:w="748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Expone actividades, calendario, horarios, términos, validación y registro de inscripciones.</w:t>
            </w:r>
          </w:p>
        </w:tc>
      </w:tr>
      <w:tr>
        <w:trPr>
          <w:cantSplit/>
        </w:trPr>
        <w:tc>
          <w:tcPr>
            <w:tcW w:type="dxa" w:w="2376"/>
            <w:tcMar>
              <w:top w:w="90" w:type="dxa"/>
              <w:start w:w="100" w:type="dxa"/>
              <w:bottom w:w="90" w:type="dxa"/>
              <w:end w:w="100" w:type="dxa"/>
            </w:tcMar>
            <w:vAlign w:val="center"/>
          </w:tcPr>
          <w:p>
            <w:pPr>
              <w:keepNext w:val="0"/>
              <w:spacing w:before="0" w:after="0" w:line="252" w:lineRule="auto"/>
              <w:jc w:val="left"/>
            </w:pPr>
            <w:r>
              <w:rPr>
                <w:rFonts w:ascii="Arial" w:hAnsi="Arial"/>
                <w:sz w:val="18"/>
              </w:rPr>
              <w:t>Servicios de dominio</w:t>
            </w:r>
          </w:p>
        </w:tc>
        <w:tc>
          <w:tcPr>
            <w:tcW w:type="dxa" w:w="7488"/>
            <w:tcMar>
              <w:top w:w="90" w:type="dxa"/>
              <w:start w:w="100" w:type="dxa"/>
              <w:bottom w:w="90" w:type="dxa"/>
              <w:end w:w="100" w:type="dxa"/>
            </w:tcMar>
            <w:vAlign w:val="center"/>
          </w:tcPr>
          <w:p>
            <w:pPr>
              <w:keepNext w:val="0"/>
              <w:spacing w:before="0" w:after="0" w:line="252" w:lineRule="auto"/>
              <w:jc w:val="left"/>
            </w:pPr>
            <w:r>
              <w:rPr>
                <w:rFonts w:ascii="Arial" w:hAnsi="Arial"/>
                <w:sz w:val="18"/>
              </w:rPr>
              <w:t>Aplican reglas de participantes, aceptación, reservas, QR y notificaciones.</w:t>
            </w:r>
          </w:p>
        </w:tc>
      </w:tr>
      <w:tr>
        <w:trPr>
          <w:cantSplit/>
        </w:trPr>
        <w:tc>
          <w:tcPr>
            <w:tcW w:type="dxa" w:w="237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Persistencia SQLite</w:t>
            </w:r>
          </w:p>
        </w:tc>
        <w:tc>
          <w:tcPr>
            <w:tcW w:type="dxa" w:w="748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Conserva reservas y controla cupos por actividad, fecha y horario.</w:t>
            </w:r>
          </w:p>
        </w:tc>
      </w:tr>
      <w:tr>
        <w:trPr>
          <w:cantSplit/>
        </w:trPr>
        <w:tc>
          <w:tcPr>
            <w:tcW w:type="dxa" w:w="2376"/>
            <w:tcMar>
              <w:top w:w="90" w:type="dxa"/>
              <w:start w:w="100" w:type="dxa"/>
              <w:bottom w:w="90" w:type="dxa"/>
              <w:end w:w="100" w:type="dxa"/>
            </w:tcMar>
            <w:vAlign w:val="center"/>
          </w:tcPr>
          <w:p>
            <w:pPr>
              <w:keepNext w:val="0"/>
              <w:spacing w:before="0" w:after="0" w:line="252" w:lineRule="auto"/>
              <w:jc w:val="left"/>
            </w:pPr>
            <w:r>
              <w:rPr>
                <w:rFonts w:ascii="Arial" w:hAnsi="Arial"/>
                <w:sz w:val="18"/>
              </w:rPr>
              <w:t>Servicios externos</w:t>
            </w:r>
          </w:p>
        </w:tc>
        <w:tc>
          <w:tcPr>
            <w:tcW w:type="dxa" w:w="7488"/>
            <w:tcMar>
              <w:top w:w="90" w:type="dxa"/>
              <w:start w:w="100" w:type="dxa"/>
              <w:bottom w:w="90" w:type="dxa"/>
              <w:end w:w="100" w:type="dxa"/>
            </w:tcMar>
            <w:vAlign w:val="center"/>
          </w:tcPr>
          <w:p>
            <w:pPr>
              <w:keepNext w:val="0"/>
              <w:spacing w:before="0" w:after="0" w:line="252" w:lineRule="auto"/>
              <w:jc w:val="left"/>
            </w:pPr>
            <w:r>
              <w:rPr>
                <w:rFonts w:ascii="Arial" w:hAnsi="Arial"/>
                <w:sz w:val="18"/>
              </w:rPr>
              <w:t>SMTP entrega el correo; la librería qrcode genera el comprobante PNG.</w:t>
            </w:r>
          </w:p>
        </w:tc>
      </w:tr>
    </w:tbl>
    <w:p>
      <w:pPr>
        <w:spacing w:after="40"/>
      </w:pPr>
    </w:p>
    <w:p>
      <w:pPr>
        <w:pStyle w:val="Heading2"/>
        <w:keepNext/>
      </w:pPr>
      <w:r>
        <w:t>3.2 Flujo funcional</w:t>
      </w:r>
    </w:p>
    <w:p>
      <w:pPr>
        <w:pStyle w:val="ListNumber"/>
        <w:keepNext w:val="0"/>
        <w:spacing w:before="0" w:after="80" w:line="264" w:lineRule="auto"/>
      </w:pPr>
      <w:r>
        <w:rPr>
          <w:rFonts w:ascii="Arial" w:hAnsi="Arial"/>
          <w:sz w:val="21"/>
        </w:rPr>
        <w:t>Consultar el catálogo oficial de actividades.</w:t>
      </w:r>
    </w:p>
    <w:p>
      <w:pPr>
        <w:pStyle w:val="ListNumber"/>
        <w:keepNext w:val="0"/>
        <w:spacing w:before="0" w:after="80" w:line="264" w:lineRule="auto"/>
      </w:pPr>
      <w:r>
        <w:rPr>
          <w:rFonts w:ascii="Arial" w:hAnsi="Arial"/>
          <w:sz w:val="21"/>
        </w:rPr>
        <w:t>Consultar el calendario y los turnos reservables con sus cupos.</w:t>
      </w:r>
    </w:p>
    <w:p>
      <w:pPr>
        <w:pStyle w:val="ListNumber"/>
        <w:keepNext w:val="0"/>
        <w:spacing w:before="0" w:after="80" w:line="264" w:lineRule="auto"/>
      </w:pPr>
      <w:r>
        <w:rPr>
          <w:rFonts w:ascii="Arial" w:hAnsi="Arial"/>
          <w:sz w:val="21"/>
        </w:rPr>
        <w:t>Cargar los participantes y validar sus datos mediante el backend.</w:t>
      </w:r>
    </w:p>
    <w:p>
      <w:pPr>
        <w:pStyle w:val="ListNumber"/>
        <w:keepNext w:val="0"/>
        <w:spacing w:before="0" w:after="80" w:line="264" w:lineRule="auto"/>
      </w:pPr>
      <w:r>
        <w:rPr>
          <w:rFonts w:ascii="Arial" w:hAnsi="Arial"/>
          <w:sz w:val="21"/>
        </w:rPr>
        <w:t>Obtener y aceptar la versión vigente de los términos de la actividad.</w:t>
      </w:r>
    </w:p>
    <w:p>
      <w:pPr>
        <w:pStyle w:val="ListNumber"/>
        <w:keepNext w:val="0"/>
        <w:spacing w:before="0" w:after="80" w:line="264" w:lineRule="auto"/>
      </w:pPr>
      <w:r>
        <w:rPr>
          <w:rFonts w:ascii="Arial" w:hAnsi="Arial"/>
          <w:sz w:val="21"/>
        </w:rPr>
        <w:t>Registrar la inscripción; el servidor revalida apertura, cupos, participantes y términos.</w:t>
      </w:r>
    </w:p>
    <w:p>
      <w:pPr>
        <w:pStyle w:val="ListNumber"/>
        <w:keepNext w:val="0"/>
        <w:spacing w:before="0" w:after="80" w:line="264" w:lineRule="auto"/>
      </w:pPr>
      <w:r>
        <w:rPr>
          <w:rFonts w:ascii="Arial" w:hAnsi="Arial"/>
          <w:sz w:val="21"/>
        </w:rPr>
        <w:t>Mostrar el QR y el estado del correo. Si el envío falla, permitir el reintento de la notificación.</w:t>
      </w:r>
    </w:p>
    <w:p>
      <w:pPr>
        <w:pStyle w:val="Heading2"/>
        <w:keepNext/>
      </w:pPr>
      <w:r>
        <w:t>3.3 Contratos principales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tblHeader w:val="true"/>
        </w:trPr>
        <w:tc>
          <w:tcPr>
            <w:tcW w:type="dxa" w:w="367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Método y ruta</w:t>
            </w:r>
          </w:p>
        </w:tc>
        <w:tc>
          <w:tcPr>
            <w:tcW w:type="dxa" w:w="619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Uso</w:t>
            </w:r>
          </w:p>
        </w:tc>
      </w:tr>
      <w:tr>
        <w:trPr>
          <w:cantSplit/>
        </w:trPr>
        <w:tc>
          <w:tcPr>
            <w:tcW w:type="dxa" w:w="3672"/>
            <w:tcMar>
              <w:top w:w="90" w:type="dxa"/>
              <w:start w:w="100" w:type="dxa"/>
              <w:bottom w:w="90" w:type="dxa"/>
              <w:end w:w="100" w:type="dxa"/>
            </w:tcMar>
            <w:vAlign w:val="center"/>
          </w:tcPr>
          <w:p>
            <w:pPr>
              <w:keepNext w:val="0"/>
              <w:spacing w:before="0" w:after="0" w:line="252" w:lineRule="auto"/>
              <w:jc w:val="left"/>
            </w:pPr>
            <w:r>
              <w:rPr>
                <w:rFonts w:ascii="Arial" w:hAnsi="Arial"/>
                <w:sz w:val="17"/>
              </w:rPr>
              <w:t>GET /actividades</w:t>
            </w:r>
          </w:p>
        </w:tc>
        <w:tc>
          <w:tcPr>
            <w:tcW w:type="dxa" w:w="6192"/>
            <w:tcMar>
              <w:top w:w="90" w:type="dxa"/>
              <w:start w:w="100" w:type="dxa"/>
              <w:bottom w:w="90" w:type="dxa"/>
              <w:end w:w="100" w:type="dxa"/>
            </w:tcMar>
            <w:vAlign w:val="center"/>
          </w:tcPr>
          <w:p>
            <w:pPr>
              <w:keepNext w:val="0"/>
              <w:spacing w:before="0" w:after="0" w:line="252" w:lineRule="auto"/>
              <w:jc w:val="left"/>
            </w:pPr>
            <w:r>
              <w:rPr>
                <w:rFonts w:ascii="Arial" w:hAnsi="Arial"/>
                <w:sz w:val="17"/>
              </w:rPr>
              <w:t>Catálogo, capacidad, edad mínima, talle y talles disponibles.</w:t>
            </w:r>
          </w:p>
        </w:tc>
      </w:tr>
      <w:tr>
        <w:trPr>
          <w:cantSplit/>
        </w:trPr>
        <w:tc>
          <w:tcPr>
            <w:tcW w:type="dxa" w:w="36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GET /actividades/{actividad}/calendario</w:t>
            </w:r>
          </w:p>
        </w:tc>
        <w:tc>
          <w:tcPr>
            <w:tcW w:type="dxa" w:w="619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Ventana, cierres, fechas, horarios, identificadores y cupos.</w:t>
            </w:r>
          </w:p>
        </w:tc>
      </w:tr>
      <w:tr>
        <w:trPr>
          <w:cantSplit/>
        </w:trPr>
        <w:tc>
          <w:tcPr>
            <w:tcW w:type="dxa" w:w="3672"/>
            <w:tcMar>
              <w:top w:w="90" w:type="dxa"/>
              <w:start w:w="100" w:type="dxa"/>
              <w:bottom w:w="90" w:type="dxa"/>
              <w:end w:w="100" w:type="dxa"/>
            </w:tcMar>
            <w:vAlign w:val="center"/>
          </w:tcPr>
          <w:p>
            <w:pPr>
              <w:keepNext w:val="0"/>
              <w:spacing w:before="0" w:after="0" w:line="252" w:lineRule="auto"/>
              <w:jc w:val="left"/>
            </w:pPr>
            <w:r>
              <w:rPr>
                <w:rFonts w:ascii="Arial" w:hAnsi="Arial"/>
                <w:sz w:val="17"/>
              </w:rPr>
              <w:t>POST /inscripciones/validar</w:t>
            </w:r>
          </w:p>
        </w:tc>
        <w:tc>
          <w:tcPr>
            <w:tcW w:type="dxa" w:w="6192"/>
            <w:tcMar>
              <w:top w:w="90" w:type="dxa"/>
              <w:start w:w="100" w:type="dxa"/>
              <w:bottom w:w="90" w:type="dxa"/>
              <w:end w:w="100" w:type="dxa"/>
            </w:tcMar>
            <w:vAlign w:val="center"/>
          </w:tcPr>
          <w:p>
            <w:pPr>
              <w:keepNext w:val="0"/>
              <w:spacing w:before="0" w:after="0" w:line="252" w:lineRule="auto"/>
              <w:jc w:val="left"/>
            </w:pPr>
            <w:r>
              <w:rPr>
                <w:rFonts w:ascii="Arial" w:hAnsi="Arial"/>
                <w:sz w:val="17"/>
              </w:rPr>
              <w:t>Validación informativa de participantes.</w:t>
            </w:r>
          </w:p>
        </w:tc>
      </w:tr>
      <w:tr>
        <w:trPr>
          <w:cantSplit/>
        </w:trPr>
        <w:tc>
          <w:tcPr>
            <w:tcW w:type="dxa" w:w="36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GET /actividades/{actividad}/terminos</w:t>
            </w:r>
          </w:p>
        </w:tc>
        <w:tc>
          <w:tcPr>
            <w:tcW w:type="dxa" w:w="619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Texto y versión de las condiciones vigentes.</w:t>
            </w:r>
          </w:p>
        </w:tc>
      </w:tr>
      <w:tr>
        <w:trPr>
          <w:cantSplit/>
        </w:trPr>
        <w:tc>
          <w:tcPr>
            <w:tcW w:type="dxa" w:w="3672"/>
            <w:tcMar>
              <w:top w:w="90" w:type="dxa"/>
              <w:start w:w="100" w:type="dxa"/>
              <w:bottom w:w="90" w:type="dxa"/>
              <w:end w:w="100" w:type="dxa"/>
            </w:tcMar>
            <w:vAlign w:val="center"/>
          </w:tcPr>
          <w:p>
            <w:pPr>
              <w:keepNext w:val="0"/>
              <w:spacing w:before="0" w:after="0" w:line="252" w:lineRule="auto"/>
              <w:jc w:val="left"/>
            </w:pPr>
            <w:r>
              <w:rPr>
                <w:rFonts w:ascii="Arial" w:hAnsi="Arial"/>
                <w:sz w:val="17"/>
              </w:rPr>
              <w:t>POST /inscripciones</w:t>
            </w:r>
          </w:p>
        </w:tc>
        <w:tc>
          <w:tcPr>
            <w:tcW w:type="dxa" w:w="6192"/>
            <w:tcMar>
              <w:top w:w="90" w:type="dxa"/>
              <w:start w:w="100" w:type="dxa"/>
              <w:bottom w:w="90" w:type="dxa"/>
              <w:end w:w="100" w:type="dxa"/>
            </w:tcMar>
            <w:vAlign w:val="center"/>
          </w:tcPr>
          <w:p>
            <w:pPr>
              <w:keepNext w:val="0"/>
              <w:spacing w:before="0" w:after="0" w:line="252" w:lineRule="auto"/>
              <w:jc w:val="left"/>
            </w:pPr>
            <w:r>
              <w:rPr>
                <w:rFonts w:ascii="Arial" w:hAnsi="Arial"/>
                <w:sz w:val="17"/>
              </w:rPr>
              <w:t>Confirmación integral y persistencia de la reserva.</w:t>
            </w:r>
          </w:p>
        </w:tc>
      </w:tr>
    </w:tbl>
    <w:p>
      <w:pPr>
        <w:spacing w:after="40"/>
      </w:pPr>
    </w:p>
    <w:p>
      <w:r>
        <w:br w:type="page"/>
      </w:r>
    </w:p>
    <w:p>
      <w:pPr>
        <w:pStyle w:val="Heading1"/>
        <w:keepNext/>
      </w:pPr>
      <w:r>
        <w:t>4. Aplicación del enfoque TDD</w:t>
      </w:r>
    </w:p>
    <w:p>
      <w:pPr>
        <w:keepNext w:val="0"/>
        <w:spacing w:before="0" w:after="120" w:line="276" w:lineRule="auto"/>
        <w:jc w:val="both"/>
      </w:pPr>
      <w:r>
        <w:rPr>
          <w:rFonts w:ascii="Arial" w:hAnsi="Arial"/>
          <w:sz w:val="21"/>
        </w:rPr>
        <w:t>El trabajo se dividió por responsabilidades para permitir ciclos pequeños. Cada subgrupo desarrolló una porción del comportamiento en una rama independiente y registró en los mensajes de commit la fase del ciclo aplicada. Luego se integraron los contratos y se agregaron pruebas que cubren la colaboración entre módulos.</w:t>
      </w:r>
    </w:p>
    <w:p>
      <w:pPr>
        <w:pStyle w:val="Heading2"/>
        <w:keepNext/>
      </w:pPr>
      <w:r>
        <w:t>4.1 Ciclo Red Green Refactor</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tblHeader w:val="true"/>
        </w:trPr>
        <w:tc>
          <w:tcPr>
            <w:tcW w:type="dxa" w:w="1656"/>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8"/>
              </w:rPr>
              <w:t>Fase</w:t>
            </w:r>
          </w:p>
        </w:tc>
        <w:tc>
          <w:tcPr>
            <w:tcW w:type="dxa" w:w="8208"/>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8"/>
              </w:rPr>
              <w:t>Aplicación en el proyecto</w:t>
            </w:r>
          </w:p>
        </w:tc>
      </w:tr>
      <w:tr>
        <w:trPr>
          <w:cantSplit/>
        </w:trPr>
        <w:tc>
          <w:tcPr>
            <w:tcW w:type="dxa" w:w="1656"/>
            <w:tcMar>
              <w:top w:w="90" w:type="dxa"/>
              <w:start w:w="100" w:type="dxa"/>
              <w:bottom w:w="90" w:type="dxa"/>
              <w:end w:w="100" w:type="dxa"/>
            </w:tcMar>
            <w:vAlign w:val="center"/>
          </w:tcPr>
          <w:p>
            <w:pPr>
              <w:keepNext w:val="0"/>
              <w:spacing w:before="0" w:after="0" w:line="252" w:lineRule="auto"/>
              <w:jc w:val="left"/>
            </w:pPr>
            <w:r>
              <w:rPr>
                <w:rFonts w:ascii="Arial" w:hAnsi="Arial"/>
                <w:sz w:val="18"/>
              </w:rPr>
              <w:t>Red</w:t>
            </w:r>
          </w:p>
        </w:tc>
        <w:tc>
          <w:tcPr>
            <w:tcW w:type="dxa" w:w="8208"/>
            <w:tcMar>
              <w:top w:w="90" w:type="dxa"/>
              <w:start w:w="100" w:type="dxa"/>
              <w:bottom w:w="90" w:type="dxa"/>
              <w:end w:w="100" w:type="dxa"/>
            </w:tcMar>
            <w:vAlign w:val="center"/>
          </w:tcPr>
          <w:p>
            <w:pPr>
              <w:keepNext w:val="0"/>
              <w:spacing w:before="0" w:after="0" w:line="252" w:lineRule="auto"/>
              <w:jc w:val="left"/>
            </w:pPr>
            <w:r>
              <w:rPr>
                <w:rFonts w:ascii="Arial" w:hAnsi="Arial"/>
                <w:sz w:val="18"/>
              </w:rPr>
              <w:t>Se escribió una prueba que expresaba el comportamiento faltante y se verificó el fallo esperado.</w:t>
            </w:r>
          </w:p>
        </w:tc>
      </w:tr>
      <w:tr>
        <w:trPr>
          <w:cantSplit/>
        </w:trPr>
        <w:tc>
          <w:tcPr>
            <w:tcW w:type="dxa" w:w="165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Green</w:t>
            </w:r>
          </w:p>
        </w:tc>
        <w:tc>
          <w:tcPr>
            <w:tcW w:type="dxa" w:w="820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Se agregó la implementación mínima necesaria para que la prueba y la suite existente pasaran.</w:t>
            </w:r>
          </w:p>
        </w:tc>
      </w:tr>
      <w:tr>
        <w:trPr>
          <w:cantSplit/>
        </w:trPr>
        <w:tc>
          <w:tcPr>
            <w:tcW w:type="dxa" w:w="1656"/>
            <w:tcMar>
              <w:top w:w="90" w:type="dxa"/>
              <w:start w:w="100" w:type="dxa"/>
              <w:bottom w:w="90" w:type="dxa"/>
              <w:end w:w="100" w:type="dxa"/>
            </w:tcMar>
            <w:vAlign w:val="center"/>
          </w:tcPr>
          <w:p>
            <w:pPr>
              <w:keepNext w:val="0"/>
              <w:spacing w:before="0" w:after="0" w:line="252" w:lineRule="auto"/>
              <w:jc w:val="left"/>
            </w:pPr>
            <w:r>
              <w:rPr>
                <w:rFonts w:ascii="Arial" w:hAnsi="Arial"/>
                <w:sz w:val="18"/>
              </w:rPr>
              <w:t>Refactor</w:t>
            </w:r>
          </w:p>
        </w:tc>
        <w:tc>
          <w:tcPr>
            <w:tcW w:type="dxa" w:w="8208"/>
            <w:tcMar>
              <w:top w:w="90" w:type="dxa"/>
              <w:start w:w="100" w:type="dxa"/>
              <w:bottom w:w="90" w:type="dxa"/>
              <w:end w:w="100" w:type="dxa"/>
            </w:tcMar>
            <w:vAlign w:val="center"/>
          </w:tcPr>
          <w:p>
            <w:pPr>
              <w:keepNext w:val="0"/>
              <w:spacing w:before="0" w:after="0" w:line="252" w:lineRule="auto"/>
              <w:jc w:val="left"/>
            </w:pPr>
            <w:r>
              <w:rPr>
                <w:rFonts w:ascii="Arial" w:hAnsi="Arial"/>
                <w:sz w:val="18"/>
              </w:rPr>
              <w:t>Se reorganizó el diseño, se extrajeron helpers y se eliminaron duplicaciones sin cambiar el comportamiento.</w:t>
            </w:r>
          </w:p>
        </w:tc>
      </w:tr>
    </w:tbl>
    <w:p>
      <w:pPr>
        <w:spacing w:after="40"/>
      </w:pPr>
    </w:p>
    <w:p>
      <w:pPr>
        <w:pStyle w:val="Heading2"/>
        <w:keepNext/>
      </w:pPr>
      <w:r>
        <w:t>4.2 Ramas de trabajo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tblHeader w:val="true"/>
        </w:trPr>
        <w:tc>
          <w:tcPr>
            <w:tcW w:type="dxa" w:w="3816"/>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Rama</w:t>
            </w:r>
          </w:p>
        </w:tc>
        <w:tc>
          <w:tcPr>
            <w:tcW w:type="dxa" w:w="6048"/>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Responsabilidad</w:t>
            </w:r>
          </w:p>
        </w:tc>
      </w:tr>
      <w:tr>
        <w:trPr>
          <w:cantSplit/>
        </w:trPr>
        <w:tc>
          <w:tcPr>
            <w:tcW w:type="dxa" w:w="3816"/>
            <w:tcMar>
              <w:top w:w="90" w:type="dxa"/>
              <w:start w:w="100" w:type="dxa"/>
              <w:bottom w:w="90" w:type="dxa"/>
              <w:end w:w="100" w:type="dxa"/>
            </w:tcMar>
            <w:vAlign w:val="center"/>
          </w:tcPr>
          <w:p>
            <w:pPr>
              <w:keepNext w:val="0"/>
              <w:spacing w:before="0" w:after="0" w:line="252" w:lineRule="auto"/>
              <w:jc w:val="left"/>
            </w:pPr>
            <w:r>
              <w:rPr>
                <w:rFonts w:ascii="Arial" w:hAnsi="Arial"/>
                <w:sz w:val="17"/>
              </w:rPr>
              <w:t>tdd/consultar-actividad</w:t>
            </w:r>
          </w:p>
        </w:tc>
        <w:tc>
          <w:tcPr>
            <w:tcW w:type="dxa" w:w="6048"/>
            <w:tcMar>
              <w:top w:w="90" w:type="dxa"/>
              <w:start w:w="100" w:type="dxa"/>
              <w:bottom w:w="90" w:type="dxa"/>
              <w:end w:w="100" w:type="dxa"/>
            </w:tcMar>
            <w:vAlign w:val="center"/>
          </w:tcPr>
          <w:p>
            <w:pPr>
              <w:keepNext w:val="0"/>
              <w:spacing w:before="0" w:after="0" w:line="252" w:lineRule="auto"/>
              <w:jc w:val="left"/>
            </w:pPr>
            <w:r>
              <w:rPr>
                <w:rFonts w:ascii="Arial" w:hAnsi="Arial"/>
                <w:sz w:val="17"/>
              </w:rPr>
              <w:t>Catálogo, turnos, cierres, anticipación y cupos visibles.</w:t>
            </w:r>
          </w:p>
        </w:tc>
      </w:tr>
      <w:tr>
        <w:trPr>
          <w:cantSplit/>
        </w:trPr>
        <w:tc>
          <w:tcPr>
            <w:tcW w:type="dxa" w:w="381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tdd/terminos-confirmacion</w:t>
            </w:r>
          </w:p>
        </w:tc>
        <w:tc>
          <w:tcPr>
            <w:tcW w:type="dxa" w:w="604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Términos por actividad y aceptación obligatoria.</w:t>
            </w:r>
          </w:p>
        </w:tc>
      </w:tr>
      <w:tr>
        <w:trPr>
          <w:cantSplit/>
        </w:trPr>
        <w:tc>
          <w:tcPr>
            <w:tcW w:type="dxa" w:w="3816"/>
            <w:tcMar>
              <w:top w:w="90" w:type="dxa"/>
              <w:start w:w="100" w:type="dxa"/>
              <w:bottom w:w="90" w:type="dxa"/>
              <w:end w:w="100" w:type="dxa"/>
            </w:tcMar>
            <w:vAlign w:val="center"/>
          </w:tcPr>
          <w:p>
            <w:pPr>
              <w:keepNext w:val="0"/>
              <w:spacing w:before="0" w:after="0" w:line="252" w:lineRule="auto"/>
              <w:jc w:val="left"/>
            </w:pPr>
            <w:r>
              <w:rPr>
                <w:rFonts w:ascii="Arial" w:hAnsi="Arial"/>
                <w:sz w:val="17"/>
              </w:rPr>
              <w:t>tdd/cargar-participante</w:t>
            </w:r>
          </w:p>
        </w:tc>
        <w:tc>
          <w:tcPr>
            <w:tcW w:type="dxa" w:w="6048"/>
            <w:tcMar>
              <w:top w:w="90" w:type="dxa"/>
              <w:start w:w="100" w:type="dxa"/>
              <w:bottom w:w="90" w:type="dxa"/>
              <w:end w:w="100" w:type="dxa"/>
            </w:tcMar>
            <w:vAlign w:val="center"/>
          </w:tcPr>
          <w:p>
            <w:pPr>
              <w:keepNext w:val="0"/>
              <w:spacing w:before="0" w:after="0" w:line="252" w:lineRule="auto"/>
              <w:jc w:val="left"/>
            </w:pPr>
            <w:r>
              <w:rPr>
                <w:rFonts w:ascii="Arial" w:hAnsi="Arial"/>
                <w:sz w:val="17"/>
              </w:rPr>
              <w:t>Cantidad, nombre, DNI, edad, talle y duplicados.</w:t>
            </w:r>
          </w:p>
        </w:tc>
      </w:tr>
      <w:tr>
        <w:trPr>
          <w:cantSplit/>
        </w:trPr>
        <w:tc>
          <w:tcPr>
            <w:tcW w:type="dxa" w:w="381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tdd/envio-confirmacion-inscripcion</w:t>
            </w:r>
          </w:p>
        </w:tc>
        <w:tc>
          <w:tcPr>
            <w:tcW w:type="dxa" w:w="604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Resumen, correo, QR e inyección de dependencias.</w:t>
            </w:r>
          </w:p>
        </w:tc>
      </w:tr>
      <w:tr>
        <w:trPr>
          <w:cantSplit/>
        </w:trPr>
        <w:tc>
          <w:tcPr>
            <w:tcW w:type="dxa" w:w="3816"/>
            <w:tcMar>
              <w:top w:w="90" w:type="dxa"/>
              <w:start w:w="100" w:type="dxa"/>
              <w:bottom w:w="90" w:type="dxa"/>
              <w:end w:w="100" w:type="dxa"/>
            </w:tcMar>
            <w:vAlign w:val="center"/>
          </w:tcPr>
          <w:p>
            <w:pPr>
              <w:keepNext w:val="0"/>
              <w:spacing w:before="0" w:after="0" w:line="252" w:lineRule="auto"/>
              <w:jc w:val="left"/>
            </w:pPr>
            <w:r>
              <w:rPr>
                <w:rFonts w:ascii="Arial" w:hAnsi="Arial"/>
                <w:sz w:val="17"/>
              </w:rPr>
              <w:t>gestion-reservas-cupos</w:t>
            </w:r>
          </w:p>
        </w:tc>
        <w:tc>
          <w:tcPr>
            <w:tcW w:type="dxa" w:w="6048"/>
            <w:tcMar>
              <w:top w:w="90" w:type="dxa"/>
              <w:start w:w="100" w:type="dxa"/>
              <w:bottom w:w="90" w:type="dxa"/>
              <w:end w:w="100" w:type="dxa"/>
            </w:tcMar>
            <w:vAlign w:val="center"/>
          </w:tcPr>
          <w:p>
            <w:pPr>
              <w:keepNext w:val="0"/>
              <w:spacing w:before="0" w:after="0" w:line="252" w:lineRule="auto"/>
              <w:jc w:val="left"/>
            </w:pPr>
            <w:r>
              <w:rPr>
                <w:rFonts w:ascii="Arial" w:hAnsi="Arial"/>
                <w:sz w:val="17"/>
              </w:rPr>
              <w:t>Reserva, persistencia, cupos, solapamiento y concurrencia.</w:t>
            </w:r>
          </w:p>
        </w:tc>
      </w:tr>
      <w:tr>
        <w:trPr>
          <w:cantSplit/>
        </w:trPr>
        <w:tc>
          <w:tcPr>
            <w:tcW w:type="dxa" w:w="381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tdd/integracion/integracion-grupos-1-a-5</w:t>
            </w:r>
          </w:p>
        </w:tc>
        <w:tc>
          <w:tcPr>
            <w:tcW w:type="dxa" w:w="604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Contrato HTTP y orquestación de los cinco módulos.</w:t>
            </w:r>
          </w:p>
        </w:tc>
      </w:tr>
      <w:tr>
        <w:trPr>
          <w:cantSplit/>
        </w:trPr>
        <w:tc>
          <w:tcPr>
            <w:tcW w:type="dxa" w:w="3816"/>
            <w:tcMar>
              <w:top w:w="90" w:type="dxa"/>
              <w:start w:w="100" w:type="dxa"/>
              <w:bottom w:w="90" w:type="dxa"/>
              <w:end w:w="100" w:type="dxa"/>
            </w:tcMar>
            <w:vAlign w:val="center"/>
          </w:tcPr>
          <w:p>
            <w:pPr>
              <w:keepNext w:val="0"/>
              <w:spacing w:before="0" w:after="0" w:line="252" w:lineRule="auto"/>
              <w:jc w:val="left"/>
            </w:pPr>
            <w:r>
              <w:rPr>
                <w:rFonts w:ascii="Arial" w:hAnsi="Arial"/>
                <w:sz w:val="17"/>
              </w:rPr>
              <w:t>tdd/frontend</w:t>
            </w:r>
          </w:p>
        </w:tc>
        <w:tc>
          <w:tcPr>
            <w:tcW w:type="dxa" w:w="6048"/>
            <w:tcMar>
              <w:top w:w="90" w:type="dxa"/>
              <w:start w:w="100" w:type="dxa"/>
              <w:bottom w:w="90" w:type="dxa"/>
              <w:end w:w="100" w:type="dxa"/>
            </w:tcMar>
            <w:vAlign w:val="center"/>
          </w:tcPr>
          <w:p>
            <w:pPr>
              <w:keepNext w:val="0"/>
              <w:spacing w:before="0" w:after="0" w:line="252" w:lineRule="auto"/>
              <w:jc w:val="left"/>
            </w:pPr>
            <w:r>
              <w:rPr>
                <w:rFonts w:ascii="Arial" w:hAnsi="Arial"/>
                <w:sz w:val="17"/>
              </w:rPr>
              <w:t>Interfaz conectada al contrato integrado del backend.</w:t>
            </w:r>
          </w:p>
        </w:tc>
      </w:tr>
    </w:tbl>
    <w:p>
      <w:pPr>
        <w:spacing w:after="40"/>
      </w:pPr>
    </w:p>
    <w:p>
      <w:pPr>
        <w:keepNext w:val="0"/>
        <w:spacing w:before="0" w:after="120" w:line="276" w:lineRule="auto"/>
        <w:jc w:val="both"/>
      </w:pPr>
      <w:r>
        <w:rPr>
          <w:rFonts w:ascii="Arial" w:hAnsi="Arial"/>
          <w:sz w:val="21"/>
        </w:rPr>
        <w:t>La evidencia incluye un revert explícito del commit que incorporaba SMTP sin una prueba previa. La funcionalidad se reimplementó después con su ciclo Red y Green, lo que muestra que el proceso TDD se utilizó también como criterio de control del historial.</w:t>
      </w:r>
    </w:p>
    <w:p>
      <w:r>
        <w:br w:type="page"/>
      </w:r>
    </w:p>
    <w:p>
      <w:pPr>
        <w:pStyle w:val="Heading1"/>
        <w:keepNext/>
      </w:pPr>
      <w:r>
        <w:t>5. Evidencia por subgrupo</w:t>
      </w:r>
    </w:p>
    <w:p>
      <w:pPr>
        <w:pStyle w:val="Heading2"/>
        <w:keepNext/>
      </w:pPr>
      <w:r>
        <w:t>5.1 Consulta de actividades y turnos</w:t>
      </w:r>
    </w:p>
    <w:p>
      <w:pPr>
        <w:keepNext w:val="0"/>
        <w:spacing w:before="0" w:after="120" w:line="276" w:lineRule="auto"/>
        <w:jc w:val="both"/>
      </w:pPr>
      <w:r>
        <w:rPr>
          <w:rFonts w:ascii="Arial" w:hAnsi="Arial"/>
          <w:sz w:val="21"/>
        </w:rPr>
        <w:t>El primer módulo construyó el catálogo y la consulta de turnos. Las pruebas definieron los horarios entre las 09:00 y las 17:00, la independencia de cupos por turno, el estado sin cupos y los cierres de los lunes, el 1 de enero y el 25 de diciembre. También se agregó una ventana adoptada por el backend: el turno se muestra cuando faltan al menos 15 minutos y como máximo 24 horas.</w:t>
      </w:r>
    </w:p>
    <w:p>
      <w:pPr>
        <w:pStyle w:val="Heading3"/>
        <w:keepNext/>
      </w:pPr>
      <w:r>
        <w:t>Evidencia de commits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312"/>
        <w:gridCol w:w="3312"/>
        <w:gridCol w:w="3312"/>
      </w:tblGrid>
      <w:tr>
        <w:trPr>
          <w:tblHeader w:val="true"/>
        </w:trPr>
        <w:tc>
          <w:tcPr>
            <w:tcW w:type="dxa" w:w="115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Fase</w:t>
            </w:r>
          </w:p>
        </w:tc>
        <w:tc>
          <w:tcPr>
            <w:tcW w:type="dxa" w:w="1440"/>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Commit</w:t>
            </w:r>
          </w:p>
        </w:tc>
        <w:tc>
          <w:tcPr>
            <w:tcW w:type="dxa" w:w="727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Evidencia</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7136bf3</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Prueba que consulta turnos un lunes y espera una lista vacía.</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d0f0d7a</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Implementación del cierre semanal.</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2101455</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Prueba de turno completo sin disponibilidad.</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26cdd7d</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Estado y motivo para el turno lleno.</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Refactor</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5dcebf4</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Reorganización del cálculo independiente de cupos.</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51a82e1</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Caso con menos de 15 minutos de anticipación.</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580a29f</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Filtro por anticipación mínima.</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72e2669</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Filtro para turnos a más de 24 horas.</w:t>
            </w:r>
          </w:p>
        </w:tc>
      </w:tr>
    </w:tbl>
    <w:p>
      <w:pPr>
        <w:spacing w:after="40"/>
      </w:pPr>
    </w:p>
    <w:p>
      <w:pPr>
        <w:pStyle w:val="Heading3"/>
        <w:keepNext/>
      </w:pPr>
      <w:r>
        <w:t>Decisiones de diseño</w:t>
      </w:r>
    </w:p>
    <w:p>
      <w:pPr>
        <w:pStyle w:val="ListBullet"/>
        <w:keepNext w:val="0"/>
        <w:spacing w:before="0" w:after="80" w:line="259" w:lineRule="auto"/>
      </w:pPr>
      <w:r>
        <w:rPr>
          <w:rFonts w:ascii="Arial" w:hAnsi="Arial"/>
          <w:sz w:val="21"/>
        </w:rPr>
        <w:t>Representar cada turno con actividad, fecha, hora, cupos disponibles, disponibilidad y motivo.</w:t>
      </w:r>
    </w:p>
    <w:p>
      <w:pPr>
        <w:pStyle w:val="ListBullet"/>
        <w:keepNext w:val="0"/>
        <w:spacing w:before="0" w:after="80" w:line="259" w:lineRule="auto"/>
      </w:pPr>
      <w:r>
        <w:rPr>
          <w:rFonts w:ascii="Arial" w:hAnsi="Arial"/>
          <w:sz w:val="21"/>
        </w:rPr>
        <w:t>Consultar la ocupación mediante una dependencia para aislar el cálculo durante los tests.</w:t>
      </w:r>
    </w:p>
    <w:p>
      <w:pPr>
        <w:pStyle w:val="ListBullet"/>
        <w:keepNext w:val="0"/>
        <w:spacing w:before="0" w:after="80" w:line="259" w:lineRule="auto"/>
      </w:pPr>
      <w:r>
        <w:rPr>
          <w:rFonts w:ascii="Arial" w:hAnsi="Arial"/>
          <w:sz w:val="21"/>
        </w:rPr>
        <w:t>Centralizar los cierres y los límites de anticipación en el backend para que el frontend no replique reglas.</w:t>
      </w:r>
    </w:p>
    <w:p>
      <w:r>
        <w:br w:type="page"/>
      </w:r>
    </w:p>
    <w:p>
      <w:pPr>
        <w:pStyle w:val="Heading2"/>
        <w:keepNext/>
      </w:pPr>
      <w:r>
        <w:t>5.2 Términos y aceptación</w:t>
      </w:r>
    </w:p>
    <w:p>
      <w:pPr>
        <w:keepNext w:val="0"/>
        <w:spacing w:before="0" w:after="120" w:line="276" w:lineRule="auto"/>
        <w:jc w:val="both"/>
      </w:pPr>
      <w:r>
        <w:rPr>
          <w:rFonts w:ascii="Arial" w:hAnsi="Arial"/>
          <w:sz w:val="21"/>
        </w:rPr>
        <w:t>El segundo módulo estableció que cada inscripción debe aceptar términos correspondientes a la misma actividad. Los casos parametrizados cubren las cuatro actividades, la ausencia de aceptación, la aceptación cruzada y la prioridad de errores. Los textos se separaron de la lógica para permitir que cambien sin alterar la validación.</w:t>
      </w:r>
    </w:p>
    <w:p>
      <w:pPr>
        <w:pStyle w:val="Heading3"/>
        <w:keepNext/>
      </w:pPr>
      <w:r>
        <w:t>Evidencia de commits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312"/>
        <w:gridCol w:w="3312"/>
        <w:gridCol w:w="3312"/>
      </w:tblGrid>
      <w:tr>
        <w:trPr>
          <w:tblHeader w:val="true"/>
        </w:trPr>
        <w:tc>
          <w:tcPr>
            <w:tcW w:type="dxa" w:w="115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Fase</w:t>
            </w:r>
          </w:p>
        </w:tc>
        <w:tc>
          <w:tcPr>
            <w:tcW w:type="dxa" w:w="1440"/>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Commit</w:t>
            </w:r>
          </w:p>
        </w:tc>
        <w:tc>
          <w:tcPr>
            <w:tcW w:type="dxa" w:w="727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Evidencia</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2ffade1</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Prueba de rechazo cuando los términos no fueron aceptados.</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65665f6</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Excepción de términos no aceptados.</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feb0270</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Prueba para aceptación perteneciente a otra actividad.</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65e00e4</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Validación de correspondencia entre actividad y aceptación.</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Refactor</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64acfe9</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Unificación de combinaciones de actividades en tests parametrizados.</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1d91ec3</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Prueba inicial de obtención de términos con NotImplementedError.</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2a1d74b</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Texto mínimo para satisfacer el contrato.</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Refactor</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e1d496b</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Separación del texto ficticio y la función de consulta.</w:t>
            </w:r>
          </w:p>
        </w:tc>
      </w:tr>
    </w:tbl>
    <w:p>
      <w:pPr>
        <w:spacing w:after="40"/>
      </w:pPr>
    </w:p>
    <w:p>
      <w:pPr>
        <w:pStyle w:val="Heading3"/>
        <w:keepNext/>
      </w:pPr>
      <w:r>
        <w:t>Decisiones de diseño</w:t>
      </w:r>
    </w:p>
    <w:p>
      <w:pPr>
        <w:pStyle w:val="ListBullet"/>
        <w:keepNext w:val="0"/>
        <w:spacing w:before="0" w:after="80" w:line="259" w:lineRule="auto"/>
      </w:pPr>
      <w:r>
        <w:rPr>
          <w:rFonts w:ascii="Arial" w:hAnsi="Arial"/>
          <w:sz w:val="21"/>
        </w:rPr>
        <w:t>Modelar la aceptación como un objeto con actividad, indicador de aceptación y versión.</w:t>
      </w:r>
    </w:p>
    <w:p>
      <w:pPr>
        <w:pStyle w:val="ListBullet"/>
        <w:keepNext w:val="0"/>
        <w:spacing w:before="0" w:after="80" w:line="259" w:lineRule="auto"/>
      </w:pPr>
      <w:r>
        <w:rPr>
          <w:rFonts w:ascii="Arial" w:hAnsi="Arial"/>
          <w:sz w:val="21"/>
        </w:rPr>
        <w:t>Validar la aceptación antes de modificar cupos o persistir una reserva.</w:t>
      </w:r>
    </w:p>
    <w:p>
      <w:pPr>
        <w:pStyle w:val="ListBullet"/>
        <w:keepNext w:val="0"/>
        <w:spacing w:before="0" w:after="80" w:line="259" w:lineRule="auto"/>
      </w:pPr>
      <w:r>
        <w:rPr>
          <w:rFonts w:ascii="Arial" w:hAnsi="Arial"/>
          <w:sz w:val="21"/>
        </w:rPr>
        <w:t>Enviar la versión mostrada al usuario y rechazar una confirmación si los términos cambiaron.</w:t>
      </w:r>
    </w:p>
    <w:p>
      <w:r>
        <w:br w:type="page"/>
      </w:r>
    </w:p>
    <w:p>
      <w:pPr>
        <w:pStyle w:val="Heading2"/>
        <w:keepNext/>
      </w:pPr>
      <w:r>
        <w:t>5.3 Validación de participantes</w:t>
      </w:r>
    </w:p>
    <w:p>
      <w:pPr>
        <w:keepNext w:val="0"/>
        <w:spacing w:before="0" w:after="120" w:line="276" w:lineRule="auto"/>
        <w:jc w:val="both"/>
      </w:pPr>
      <w:r>
        <w:rPr>
          <w:rFonts w:ascii="Arial" w:hAnsi="Arial"/>
          <w:sz w:val="21"/>
        </w:rPr>
        <w:t>El tercer módulo definió las reglas de los visitantes: debe existir al menos un participante, la cantidad declarada debe coincidir con la lista, el nombre debe contener partes alfabéticas, el DNI debe ser numérico y positivo, la edad no puede ser negativa y debe respetar el mínimo de la actividad, y el talle debe pertenecer al catálogo cuando sea obligatorio. También se rechazan DNI repetidos dentro de la misma solicitud.</w:t>
      </w:r>
    </w:p>
    <w:p>
      <w:pPr>
        <w:pStyle w:val="Heading3"/>
        <w:keepNext/>
      </w:pPr>
      <w:r>
        <w:t>Evidencia de commits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312"/>
        <w:gridCol w:w="3312"/>
        <w:gridCol w:w="3312"/>
      </w:tblGrid>
      <w:tr>
        <w:trPr>
          <w:tblHeader w:val="true"/>
        </w:trPr>
        <w:tc>
          <w:tcPr>
            <w:tcW w:type="dxa" w:w="115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Fase</w:t>
            </w:r>
          </w:p>
        </w:tc>
        <w:tc>
          <w:tcPr>
            <w:tcW w:type="dxa" w:w="1440"/>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Commit</w:t>
            </w:r>
          </w:p>
        </w:tc>
        <w:tc>
          <w:tcPr>
            <w:tcW w:type="dxa" w:w="727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Evidencia</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bc1f855</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Prueba inicial de existencia de las validaciones.</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63bda28</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Implementación mínima del contrato.</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8e1a4c6</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Prueba de nombre válido.</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686763f</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Validación del nombre del participante.</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0d804a1</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Prueba de talle obligatorio.</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1254d75</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Validación de talle según actividad.</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bccb5b4</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Prueba de DNI repetidos.</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ebeb551</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Rechazo de duplicados.</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Refactor</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dcd2e4f</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Helper de construcción de participantes para reducir duplicación.</w:t>
            </w:r>
          </w:p>
        </w:tc>
      </w:tr>
    </w:tbl>
    <w:p>
      <w:pPr>
        <w:spacing w:after="40"/>
      </w:pPr>
    </w:p>
    <w:p>
      <w:pPr>
        <w:pStyle w:val="Heading3"/>
        <w:keepNext/>
      </w:pPr>
      <w:r>
        <w:t>Decisiones de diseño</w:t>
      </w:r>
    </w:p>
    <w:p>
      <w:pPr>
        <w:pStyle w:val="ListBullet"/>
        <w:keepNext w:val="0"/>
        <w:spacing w:before="0" w:after="80" w:line="259" w:lineRule="auto"/>
      </w:pPr>
      <w:r>
        <w:rPr>
          <w:rFonts w:ascii="Arial" w:hAnsi="Arial"/>
          <w:sz w:val="21"/>
        </w:rPr>
        <w:t>Mantener una validación individual reutilizable y una validación del conjunto.</w:t>
      </w:r>
    </w:p>
    <w:p>
      <w:pPr>
        <w:pStyle w:val="ListBullet"/>
        <w:keepNext w:val="0"/>
        <w:spacing w:before="0" w:after="80" w:line="259" w:lineRule="auto"/>
      </w:pPr>
      <w:r>
        <w:rPr>
          <w:rFonts w:ascii="Arial" w:hAnsi="Arial"/>
          <w:sz w:val="21"/>
        </w:rPr>
        <w:t>Usar el enum Actividad como fuente de cupo, edad mínima y obligatoriedad de talle.</w:t>
      </w:r>
    </w:p>
    <w:p>
      <w:pPr>
        <w:pStyle w:val="ListBullet"/>
        <w:keepNext w:val="0"/>
        <w:spacing w:before="0" w:after="80" w:line="259" w:lineRule="auto"/>
      </w:pPr>
      <w:r>
        <w:rPr>
          <w:rFonts w:ascii="Arial" w:hAnsi="Arial"/>
          <w:sz w:val="21"/>
        </w:rPr>
        <w:t>No inventar límites de DNI o edad que no estén definidos por el contrato probado.</w:t>
      </w:r>
    </w:p>
    <w:p>
      <w:r>
        <w:br w:type="page"/>
      </w:r>
    </w:p>
    <w:p>
      <w:pPr>
        <w:pStyle w:val="Heading2"/>
        <w:keepNext/>
      </w:pPr>
      <w:r>
        <w:t>5.4 Confirmación correo y QR</w:t>
      </w:r>
    </w:p>
    <w:p>
      <w:pPr>
        <w:keepNext w:val="0"/>
        <w:spacing w:before="0" w:after="120" w:line="276" w:lineRule="auto"/>
        <w:jc w:val="both"/>
      </w:pPr>
      <w:r>
        <w:rPr>
          <w:rFonts w:ascii="Arial" w:hAnsi="Arial"/>
          <w:sz w:val="21"/>
        </w:rPr>
        <w:t>El cuarto módulo prepara un resumen legible, genera un QR PNG y envía el comprobante por correo. El diseño utiliza inyección de dependencias: CorreoFalso y SMTPFalso permiten verificar destinatario, contenido, adjunto y orden de las operaciones sin conectarse a un servidor real. Las credenciales se leen desde variables de entorno y no forman parte del repositorio.</w:t>
      </w:r>
    </w:p>
    <w:p>
      <w:pPr>
        <w:pStyle w:val="Heading3"/>
        <w:keepNext/>
      </w:pPr>
      <w:r>
        <w:t>Evidencia de commits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312"/>
        <w:gridCol w:w="3312"/>
        <w:gridCol w:w="3312"/>
      </w:tblGrid>
      <w:tr>
        <w:trPr>
          <w:tblHeader w:val="true"/>
        </w:trPr>
        <w:tc>
          <w:tcPr>
            <w:tcW w:type="dxa" w:w="115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Fase</w:t>
            </w:r>
          </w:p>
        </w:tc>
        <w:tc>
          <w:tcPr>
            <w:tcW w:type="dxa" w:w="1440"/>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Commit</w:t>
            </w:r>
          </w:p>
        </w:tc>
        <w:tc>
          <w:tcPr>
            <w:tcW w:type="dxa" w:w="727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Evidencia</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e336009</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Prueba inicial del resumen de confirmación.</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d867288</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Implementación mínima; no se refactorizó porque ya era suficiente.</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4dd9ab7</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Prueba de envío mediante CorreoFalso.</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7a6217c</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Invocación mínima del emisor inyectado.</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c69376c</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Prueba que exige el QR dentro del correo.</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73f1b76</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Integración de generar_qr en el servicio.</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Refactor</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c2e39ac</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Reorganización de imports y mejora del resumen.</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Control</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027a242</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Revert del código SMTP agregado sin test previo.</w:t>
            </w:r>
          </w:p>
        </w:tc>
      </w:tr>
    </w:tbl>
    <w:p>
      <w:pPr>
        <w:spacing w:after="40"/>
      </w:pPr>
    </w:p>
    <w:p>
      <w:pPr>
        <w:pStyle w:val="Heading3"/>
        <w:keepNext/>
      </w:pPr>
      <w:r>
        <w:t>Decisiones de diseño</w:t>
      </w:r>
    </w:p>
    <w:p>
      <w:pPr>
        <w:pStyle w:val="ListBullet"/>
        <w:keepNext w:val="0"/>
        <w:spacing w:before="0" w:after="80" w:line="259" w:lineRule="auto"/>
      </w:pPr>
      <w:r>
        <w:rPr>
          <w:rFonts w:ascii="Arial" w:hAnsi="Arial"/>
          <w:sz w:val="21"/>
        </w:rPr>
        <w:t>Separar la generación de QR del envío de correo para probarlos en forma independiente.</w:t>
      </w:r>
    </w:p>
    <w:p>
      <w:pPr>
        <w:pStyle w:val="ListBullet"/>
        <w:keepNext w:val="0"/>
        <w:spacing w:before="0" w:after="80" w:line="259" w:lineRule="auto"/>
      </w:pPr>
      <w:r>
        <w:rPr>
          <w:rFonts w:ascii="Arial" w:hAnsi="Arial"/>
          <w:sz w:val="21"/>
        </w:rPr>
        <w:t>Usar smtplib y EmailMessage, con configuración SMTP externa mediante .env.</w:t>
      </w:r>
    </w:p>
    <w:p>
      <w:pPr>
        <w:pStyle w:val="ListBullet"/>
        <w:keepNext w:val="0"/>
        <w:spacing w:before="0" w:after="80" w:line="259" w:lineRule="auto"/>
      </w:pPr>
      <w:r>
        <w:rPr>
          <w:rFonts w:ascii="Arial" w:hAnsi="Arial"/>
          <w:sz w:val="21"/>
        </w:rPr>
        <w:t>Confirmar la reserva aunque el correo falle y registrar el estado para permitir reintentos.</w:t>
      </w:r>
    </w:p>
    <w:p>
      <w:r>
        <w:br w:type="page"/>
      </w:r>
    </w:p>
    <w:p>
      <w:pPr>
        <w:pStyle w:val="Heading2"/>
        <w:keepNext/>
      </w:pPr>
      <w:r>
        <w:t>5.5 Reservas y cupos</w:t>
      </w:r>
    </w:p>
    <w:p>
      <w:pPr>
        <w:keepNext w:val="0"/>
        <w:spacing w:before="0" w:after="120" w:line="276" w:lineRule="auto"/>
        <w:jc w:val="both"/>
      </w:pPr>
      <w:r>
        <w:rPr>
          <w:rFonts w:ascii="Arial" w:hAnsi="Arial"/>
          <w:sz w:val="21"/>
        </w:rPr>
        <w:t>El quinto módulo administra la creación de reservas y la disponibilidad. Las pruebas comenzaron con capacidades iniciales, continuaron con descuento e independencia de cupos y cubrieron errores sin efectos colaterales, persistencia, DNI superpuesto y dos solicitudes concurrentes por los últimos lugares. La versión integrada reemplazó la persistencia en memoria inicial por SQLite sin perder el contrato probado.</w:t>
      </w:r>
    </w:p>
    <w:p>
      <w:pPr>
        <w:pStyle w:val="Heading3"/>
        <w:keepNext/>
      </w:pPr>
      <w:r>
        <w:t>Evidencia de commits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312"/>
        <w:gridCol w:w="3312"/>
        <w:gridCol w:w="3312"/>
      </w:tblGrid>
      <w:tr>
        <w:trPr>
          <w:tblHeader w:val="true"/>
        </w:trPr>
        <w:tc>
          <w:tcPr>
            <w:tcW w:type="dxa" w:w="115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Fase</w:t>
            </w:r>
          </w:p>
        </w:tc>
        <w:tc>
          <w:tcPr>
            <w:tcW w:type="dxa" w:w="1440"/>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Commit</w:t>
            </w:r>
          </w:p>
        </w:tc>
        <w:tc>
          <w:tcPr>
            <w:tcW w:type="dxa" w:w="727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Evidencia</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b096643</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Prueba de descuento de cupos en una reserva válida.</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01e7125</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Descuento mínimo de la cantidad solicitada.</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Refactor</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bba8d41</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Mejora de la estructura del control de cupos.</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3e0e37d</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Prueba de rechazo sin persistencia ni modificación de cupos.</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d09cb7f</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Validaciones previas a cualquier mutación.</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Red</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cb85c56</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Dos solicitudes simultáneas compiten por los últimos lugares.</w:t>
            </w:r>
          </w:p>
        </w:tc>
      </w:tr>
      <w:tr>
        <w:trPr>
          <w:cantSplit/>
        </w:trPr>
        <w:tc>
          <w:tcPr>
            <w:tcW w:type="dxa" w:w="1152"/>
            <w:tcMar>
              <w:top w:w="90" w:type="dxa"/>
              <w:start w:w="100" w:type="dxa"/>
              <w:bottom w:w="90" w:type="dxa"/>
              <w:end w:w="100" w:type="dxa"/>
            </w:tcMar>
            <w:vAlign w:val="center"/>
          </w:tcPr>
          <w:p>
            <w:pPr>
              <w:keepNext w:val="0"/>
              <w:spacing w:before="0" w:after="0" w:line="252" w:lineRule="auto"/>
              <w:jc w:val="left"/>
            </w:pPr>
            <w:r>
              <w:rPr>
                <w:rFonts w:ascii="Arial" w:hAnsi="Arial"/>
                <w:sz w:val="17"/>
              </w:rPr>
              <w:t>Green</w:t>
            </w:r>
          </w:p>
        </w:tc>
        <w:tc>
          <w:tcPr>
            <w:tcW w:type="dxa" w:w="1440"/>
            <w:tcMar>
              <w:top w:w="90" w:type="dxa"/>
              <w:start w:w="100" w:type="dxa"/>
              <w:bottom w:w="90" w:type="dxa"/>
              <w:end w:w="100" w:type="dxa"/>
            </w:tcMar>
            <w:vAlign w:val="center"/>
          </w:tcPr>
          <w:p>
            <w:pPr>
              <w:keepNext w:val="0"/>
              <w:spacing w:before="0" w:after="0" w:line="252" w:lineRule="auto"/>
              <w:jc w:val="left"/>
            </w:pPr>
            <w:r>
              <w:rPr>
                <w:rFonts w:ascii="Arial" w:hAnsi="Arial"/>
                <w:sz w:val="17"/>
              </w:rPr>
              <w:t>3bceeb5</w:t>
            </w:r>
          </w:p>
        </w:tc>
        <w:tc>
          <w:tcPr>
            <w:tcW w:type="dxa" w:w="7272"/>
            <w:tcMar>
              <w:top w:w="90" w:type="dxa"/>
              <w:start w:w="100" w:type="dxa"/>
              <w:bottom w:w="90" w:type="dxa"/>
              <w:end w:w="100" w:type="dxa"/>
            </w:tcMar>
            <w:vAlign w:val="center"/>
          </w:tcPr>
          <w:p>
            <w:pPr>
              <w:keepNext w:val="0"/>
              <w:spacing w:before="0" w:after="0" w:line="252" w:lineRule="auto"/>
              <w:jc w:val="left"/>
            </w:pPr>
            <w:r>
              <w:rPr>
                <w:rFonts w:ascii="Arial" w:hAnsi="Arial"/>
                <w:sz w:val="17"/>
              </w:rPr>
              <w:t>Exclusión mutua para impedir la sobreventa.</w:t>
            </w:r>
          </w:p>
        </w:tc>
      </w:tr>
      <w:tr>
        <w:trPr>
          <w:cantSplit/>
        </w:trPr>
        <w:tc>
          <w:tcPr>
            <w:tcW w:type="dxa" w:w="11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Refactor</w:t>
            </w:r>
          </w:p>
        </w:tc>
        <w:tc>
          <w:tcPr>
            <w:tcW w:type="dxa" w:w="14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7c41d5c</w:t>
            </w:r>
          </w:p>
        </w:tc>
        <w:tc>
          <w:tcPr>
            <w:tcW w:type="dxa" w:w="727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Separación de lecturas internas para evitar bloqueos.</w:t>
            </w:r>
          </w:p>
        </w:tc>
      </w:tr>
    </w:tbl>
    <w:p>
      <w:pPr>
        <w:spacing w:after="40"/>
      </w:pPr>
    </w:p>
    <w:p>
      <w:pPr>
        <w:pStyle w:val="Heading3"/>
        <w:keepNext/>
      </w:pPr>
      <w:r>
        <w:t>Decisiones de diseño</w:t>
      </w:r>
    </w:p>
    <w:p>
      <w:pPr>
        <w:pStyle w:val="ListBullet"/>
        <w:keepNext w:val="0"/>
        <w:spacing w:before="0" w:after="80" w:line="259" w:lineRule="auto"/>
      </w:pPr>
      <w:r>
        <w:rPr>
          <w:rFonts w:ascii="Arial" w:hAnsi="Arial"/>
          <w:sz w:val="21"/>
        </w:rPr>
        <w:t>Ejecutar todas las validaciones antes de persistir o descontar cupos.</w:t>
      </w:r>
    </w:p>
    <w:p>
      <w:pPr>
        <w:pStyle w:val="ListBullet"/>
        <w:keepNext w:val="0"/>
        <w:spacing w:before="0" w:after="80" w:line="259" w:lineRule="auto"/>
      </w:pPr>
      <w:r>
        <w:rPr>
          <w:rFonts w:ascii="Arial" w:hAnsi="Arial"/>
          <w:sz w:val="21"/>
        </w:rPr>
        <w:t>Usar una operación atómica para comprobar y consumir disponibilidad.</w:t>
      </w:r>
    </w:p>
    <w:p>
      <w:pPr>
        <w:pStyle w:val="ListBullet"/>
        <w:keepNext w:val="0"/>
        <w:spacing w:before="0" w:after="80" w:line="259" w:lineRule="auto"/>
      </w:pPr>
      <w:r>
        <w:rPr>
          <w:rFonts w:ascii="Arial" w:hAnsi="Arial"/>
          <w:sz w:val="21"/>
        </w:rPr>
        <w:t>Separar cupos y DNI por actividad, fecha e identificador de turno.</w:t>
      </w:r>
    </w:p>
    <w:p>
      <w:r>
        <w:br w:type="page"/>
      </w:r>
    </w:p>
    <w:p>
      <w:pPr>
        <w:pStyle w:val="Heading1"/>
        <w:keepNext/>
      </w:pPr>
      <w:r>
        <w:t>6. Integración de los módulos</w:t>
      </w:r>
    </w:p>
    <w:p>
      <w:pPr>
        <w:keepNext w:val="0"/>
        <w:spacing w:before="0" w:after="120" w:line="276" w:lineRule="auto"/>
        <w:jc w:val="both"/>
      </w:pPr>
      <w:r>
        <w:rPr>
          <w:rFonts w:ascii="Arial" w:hAnsi="Arial"/>
          <w:sz w:val="21"/>
        </w:rPr>
        <w:t>La integración requirió un contrato común para actividad, fecha, horario, participantes, aceptación, correo y respuesta. Los endpoints conservan las reglas de los subgrupos y las aplican nuevamente al confirmar. Esta decisión evita que una consulta previa de disponibilidad se confunda con una reserva efectiva.</w:t>
      </w:r>
    </w:p>
    <w:p>
      <w:pPr>
        <w:pStyle w:val="Heading2"/>
        <w:keepNext/>
      </w:pPr>
      <w:r>
        <w:t>6.1 Decisiones de integración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tblHeader w:val="true"/>
        </w:trPr>
        <w:tc>
          <w:tcPr>
            <w:tcW w:type="dxa" w:w="3240"/>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8"/>
              </w:rPr>
              <w:t>Problema</w:t>
            </w:r>
          </w:p>
        </w:tc>
        <w:tc>
          <w:tcPr>
            <w:tcW w:type="dxa" w:w="6624"/>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8"/>
              </w:rPr>
              <w:t>Resolución integrada</w:t>
            </w:r>
          </w:p>
        </w:tc>
      </w:tr>
      <w:tr>
        <w:trPr>
          <w:cantSplit/>
        </w:trPr>
        <w:tc>
          <w:tcPr>
            <w:tcW w:type="dxa" w:w="3240"/>
            <w:tcMar>
              <w:top w:w="90" w:type="dxa"/>
              <w:start w:w="100" w:type="dxa"/>
              <w:bottom w:w="90" w:type="dxa"/>
              <w:end w:w="100" w:type="dxa"/>
            </w:tcMar>
            <w:vAlign w:val="center"/>
          </w:tcPr>
          <w:p>
            <w:pPr>
              <w:keepNext w:val="0"/>
              <w:spacing w:before="0" w:after="0" w:line="252" w:lineRule="auto"/>
              <w:jc w:val="left"/>
            </w:pPr>
            <w:r>
              <w:rPr>
                <w:rFonts w:ascii="Arial" w:hAnsi="Arial"/>
                <w:sz w:val="18"/>
              </w:rPr>
              <w:t>Modelos diferentes entre ramas</w:t>
            </w:r>
          </w:p>
        </w:tc>
        <w:tc>
          <w:tcPr>
            <w:tcW w:type="dxa" w:w="6624"/>
            <w:tcMar>
              <w:top w:w="90" w:type="dxa"/>
              <w:start w:w="100" w:type="dxa"/>
              <w:bottom w:w="90" w:type="dxa"/>
              <w:end w:w="100" w:type="dxa"/>
            </w:tcMar>
            <w:vAlign w:val="center"/>
          </w:tcPr>
          <w:p>
            <w:pPr>
              <w:keepNext w:val="0"/>
              <w:spacing w:before="0" w:after="0" w:line="252" w:lineRule="auto"/>
              <w:jc w:val="left"/>
            </w:pPr>
            <w:r>
              <w:rPr>
                <w:rFonts w:ascii="Arial" w:hAnsi="Arial"/>
                <w:sz w:val="18"/>
              </w:rPr>
              <w:t>Se consolidaron enums y modelos Pydantic en schemas.py.</w:t>
            </w:r>
          </w:p>
        </w:tc>
      </w:tr>
      <w:tr>
        <w:trPr>
          <w:cantSplit/>
        </w:trPr>
        <w:tc>
          <w:tcPr>
            <w:tcW w:type="dxa" w:w="32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Cupos consultados antes de confirmar</w:t>
            </w:r>
          </w:p>
        </w:tc>
        <w:tc>
          <w:tcPr>
            <w:tcW w:type="dxa" w:w="662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El POST definitivo repite la validación y descuenta en una transacción.</w:t>
            </w:r>
          </w:p>
        </w:tc>
      </w:tr>
      <w:tr>
        <w:trPr>
          <w:cantSplit/>
        </w:trPr>
        <w:tc>
          <w:tcPr>
            <w:tcW w:type="dxa" w:w="3240"/>
            <w:tcMar>
              <w:top w:w="90" w:type="dxa"/>
              <w:start w:w="100" w:type="dxa"/>
              <w:bottom w:w="90" w:type="dxa"/>
              <w:end w:w="100" w:type="dxa"/>
            </w:tcMar>
            <w:vAlign w:val="center"/>
          </w:tcPr>
          <w:p>
            <w:pPr>
              <w:keepNext w:val="0"/>
              <w:spacing w:before="0" w:after="0" w:line="252" w:lineRule="auto"/>
              <w:jc w:val="left"/>
            </w:pPr>
            <w:r>
              <w:rPr>
                <w:rFonts w:ascii="Arial" w:hAnsi="Arial"/>
                <w:sz w:val="18"/>
              </w:rPr>
              <w:t>Persistencia inicialmente en memoria</w:t>
            </w:r>
          </w:p>
        </w:tc>
        <w:tc>
          <w:tcPr>
            <w:tcW w:type="dxa" w:w="6624"/>
            <w:tcMar>
              <w:top w:w="90" w:type="dxa"/>
              <w:start w:w="100" w:type="dxa"/>
              <w:bottom w:w="90" w:type="dxa"/>
              <w:end w:w="100" w:type="dxa"/>
            </w:tcMar>
            <w:vAlign w:val="center"/>
          </w:tcPr>
          <w:p>
            <w:pPr>
              <w:keepNext w:val="0"/>
              <w:spacing w:before="0" w:after="0" w:line="252" w:lineRule="auto"/>
              <w:jc w:val="left"/>
            </w:pPr>
            <w:r>
              <w:rPr>
                <w:rFonts w:ascii="Arial" w:hAnsi="Arial"/>
                <w:sz w:val="18"/>
              </w:rPr>
              <w:t>SQLite conserva reservas y evita sobreventa mediante transacciones.</w:t>
            </w:r>
          </w:p>
        </w:tc>
      </w:tr>
      <w:tr>
        <w:trPr>
          <w:cantSplit/>
        </w:trPr>
        <w:tc>
          <w:tcPr>
            <w:tcW w:type="dxa" w:w="32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QR corto en la rama inicial</w:t>
            </w:r>
          </w:p>
        </w:tc>
        <w:tc>
          <w:tcPr>
            <w:tcW w:type="dxa" w:w="662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El comprobante final contiene identificador y datos legibles de la reserva.</w:t>
            </w:r>
          </w:p>
        </w:tc>
      </w:tr>
      <w:tr>
        <w:trPr>
          <w:cantSplit/>
        </w:trPr>
        <w:tc>
          <w:tcPr>
            <w:tcW w:type="dxa" w:w="3240"/>
            <w:tcMar>
              <w:top w:w="90" w:type="dxa"/>
              <w:start w:w="100" w:type="dxa"/>
              <w:bottom w:w="90" w:type="dxa"/>
              <w:end w:w="100" w:type="dxa"/>
            </w:tcMar>
            <w:vAlign w:val="center"/>
          </w:tcPr>
          <w:p>
            <w:pPr>
              <w:keepNext w:val="0"/>
              <w:spacing w:before="0" w:after="0" w:line="252" w:lineRule="auto"/>
              <w:jc w:val="left"/>
            </w:pPr>
            <w:r>
              <w:rPr>
                <w:rFonts w:ascii="Arial" w:hAnsi="Arial"/>
                <w:sz w:val="18"/>
              </w:rPr>
              <w:t>Fallo de SMTP</w:t>
            </w:r>
          </w:p>
        </w:tc>
        <w:tc>
          <w:tcPr>
            <w:tcW w:type="dxa" w:w="6624"/>
            <w:tcMar>
              <w:top w:w="90" w:type="dxa"/>
              <w:start w:w="100" w:type="dxa"/>
              <w:bottom w:w="90" w:type="dxa"/>
              <w:end w:w="100" w:type="dxa"/>
            </w:tcMar>
            <w:vAlign w:val="center"/>
          </w:tcPr>
          <w:p>
            <w:pPr>
              <w:keepNext w:val="0"/>
              <w:spacing w:before="0" w:after="0" w:line="252" w:lineRule="auto"/>
              <w:jc w:val="left"/>
            </w:pPr>
            <w:r>
              <w:rPr>
                <w:rFonts w:ascii="Arial" w:hAnsi="Arial"/>
                <w:sz w:val="18"/>
              </w:rPr>
              <w:t>La reserva permanece confirmada; se informa correo_estado y se permite reintentar.</w:t>
            </w:r>
          </w:p>
        </w:tc>
      </w:tr>
      <w:tr>
        <w:trPr>
          <w:cantSplit/>
        </w:trPr>
        <w:tc>
          <w:tcPr>
            <w:tcW w:type="dxa" w:w="32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Términos cambiantes</w:t>
            </w:r>
          </w:p>
        </w:tc>
        <w:tc>
          <w:tcPr>
            <w:tcW w:type="dxa" w:w="662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La versión aceptada se compara con la vigente antes de registrar.</w:t>
            </w:r>
          </w:p>
        </w:tc>
      </w:tr>
    </w:tbl>
    <w:p>
      <w:pPr>
        <w:spacing w:after="40"/>
      </w:pPr>
    </w:p>
    <w:p>
      <w:pPr>
        <w:pStyle w:val="Heading2"/>
        <w:keepNext/>
      </w:pPr>
      <w:r>
        <w:t>6.2 Frontend basado en el backend</w:t>
      </w:r>
    </w:p>
    <w:p>
      <w:pPr>
        <w:keepNext w:val="0"/>
        <w:spacing w:before="0" w:after="120" w:line="276" w:lineRule="auto"/>
        <w:jc w:val="both"/>
      </w:pPr>
      <w:r>
        <w:rPr>
          <w:rFonts w:ascii="Arial" w:hAnsi="Arial"/>
          <w:sz w:val="21"/>
        </w:rPr>
        <w:t>La interfaz no conserva un catálogo paralelo de reglas. Obtiene del backend actividades, cupos, edades mínimas, talles, cierres, ventana de anticipación, horarios e identificadores. La validación de participantes se ejecuta mediante POST /inscripciones/validar y la confirmación vuelve a pasar por el backend. En el frontend permanecen únicamente el estado temporal del formulario y los recursos visuales asociados a cada actividad.</w:t>
      </w:r>
    </w:p>
    <w:p>
      <w:pPr>
        <w:pStyle w:val="Heading2"/>
        <w:keepNext/>
      </w:pPr>
      <w:r>
        <w:t>6.3 Commits de integración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tblHeader w:val="true"/>
        </w:trPr>
        <w:tc>
          <w:tcPr>
            <w:tcW w:type="dxa" w:w="1728"/>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8"/>
              </w:rPr>
              <w:t>Commit</w:t>
            </w:r>
          </w:p>
        </w:tc>
        <w:tc>
          <w:tcPr>
            <w:tcW w:type="dxa" w:w="8136"/>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8"/>
              </w:rPr>
              <w:t>Resultado</w:t>
            </w:r>
          </w:p>
        </w:tc>
      </w:tr>
      <w:tr>
        <w:trPr>
          <w:cantSplit/>
        </w:trPr>
        <w:tc>
          <w:tcPr>
            <w:tcW w:type="dxa" w:w="1728"/>
            <w:tcMar>
              <w:top w:w="90" w:type="dxa"/>
              <w:start w:w="100" w:type="dxa"/>
              <w:bottom w:w="90" w:type="dxa"/>
              <w:end w:w="100" w:type="dxa"/>
            </w:tcMar>
            <w:vAlign w:val="center"/>
          </w:tcPr>
          <w:p>
            <w:pPr>
              <w:keepNext w:val="0"/>
              <w:spacing w:before="0" w:after="0" w:line="252" w:lineRule="auto"/>
              <w:jc w:val="left"/>
            </w:pPr>
            <w:r>
              <w:rPr>
                <w:rFonts w:ascii="Arial" w:hAnsi="Arial"/>
                <w:sz w:val="18"/>
              </w:rPr>
              <w:t>5140e41</w:t>
            </w:r>
          </w:p>
        </w:tc>
        <w:tc>
          <w:tcPr>
            <w:tcW w:type="dxa" w:w="8136"/>
            <w:tcMar>
              <w:top w:w="90" w:type="dxa"/>
              <w:start w:w="100" w:type="dxa"/>
              <w:bottom w:w="90" w:type="dxa"/>
              <w:end w:w="100" w:type="dxa"/>
            </w:tcMar>
            <w:vAlign w:val="center"/>
          </w:tcPr>
          <w:p>
            <w:pPr>
              <w:keepNext w:val="0"/>
              <w:spacing w:before="0" w:after="0" w:line="252" w:lineRule="auto"/>
              <w:jc w:val="left"/>
            </w:pPr>
            <w:r>
              <w:rPr>
                <w:rFonts w:ascii="Arial" w:hAnsi="Arial"/>
                <w:sz w:val="18"/>
              </w:rPr>
              <w:t>Integración de actividades y participantes con términos, reservas y envío.</w:t>
            </w:r>
          </w:p>
        </w:tc>
      </w:tr>
      <w:tr>
        <w:trPr>
          <w:cantSplit/>
        </w:trPr>
        <w:tc>
          <w:tcPr>
            <w:tcW w:type="dxa" w:w="172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91d4d5f</w:t>
            </w:r>
          </w:p>
        </w:tc>
        <w:tc>
          <w:tcPr>
            <w:tcW w:type="dxa" w:w="813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Cierre de QR, SMTP, términos y persistencia.</w:t>
            </w:r>
          </w:p>
        </w:tc>
      </w:tr>
      <w:tr>
        <w:trPr>
          <w:cantSplit/>
        </w:trPr>
        <w:tc>
          <w:tcPr>
            <w:tcW w:type="dxa" w:w="1728"/>
            <w:tcMar>
              <w:top w:w="90" w:type="dxa"/>
              <w:start w:w="100" w:type="dxa"/>
              <w:bottom w:w="90" w:type="dxa"/>
              <w:end w:w="100" w:type="dxa"/>
            </w:tcMar>
            <w:vAlign w:val="center"/>
          </w:tcPr>
          <w:p>
            <w:pPr>
              <w:keepNext w:val="0"/>
              <w:spacing w:before="0" w:after="0" w:line="252" w:lineRule="auto"/>
              <w:jc w:val="left"/>
            </w:pPr>
            <w:r>
              <w:rPr>
                <w:rFonts w:ascii="Arial" w:hAnsi="Arial"/>
                <w:sz w:val="18"/>
              </w:rPr>
              <w:t>3749398</w:t>
            </w:r>
          </w:p>
        </w:tc>
        <w:tc>
          <w:tcPr>
            <w:tcW w:type="dxa" w:w="8136"/>
            <w:tcMar>
              <w:top w:w="90" w:type="dxa"/>
              <w:start w:w="100" w:type="dxa"/>
              <w:bottom w:w="90" w:type="dxa"/>
              <w:end w:w="100" w:type="dxa"/>
            </w:tcMar>
            <w:vAlign w:val="center"/>
          </w:tcPr>
          <w:p>
            <w:pPr>
              <w:keepNext w:val="0"/>
              <w:spacing w:before="0" w:after="0" w:line="252" w:lineRule="auto"/>
              <w:jc w:val="left"/>
            </w:pPr>
            <w:r>
              <w:rPr>
                <w:rFonts w:ascii="Arial" w:hAnsi="Arial"/>
                <w:sz w:val="18"/>
              </w:rPr>
              <w:t>Comprobante QR legible y datos organizados.</w:t>
            </w:r>
          </w:p>
        </w:tc>
      </w:tr>
      <w:tr>
        <w:trPr>
          <w:cantSplit/>
        </w:trPr>
        <w:tc>
          <w:tcPr>
            <w:tcW w:type="dxa" w:w="172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442064a</w:t>
            </w:r>
          </w:p>
        </w:tc>
        <w:tc>
          <w:tcPr>
            <w:tcW w:type="dxa" w:w="813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Backend integrado con el frontend.</w:t>
            </w:r>
          </w:p>
        </w:tc>
      </w:tr>
      <w:tr>
        <w:trPr>
          <w:cantSplit/>
        </w:trPr>
        <w:tc>
          <w:tcPr>
            <w:tcW w:type="dxa" w:w="1728"/>
            <w:tcMar>
              <w:top w:w="90" w:type="dxa"/>
              <w:start w:w="100" w:type="dxa"/>
              <w:bottom w:w="90" w:type="dxa"/>
              <w:end w:w="100" w:type="dxa"/>
            </w:tcMar>
            <w:vAlign w:val="center"/>
          </w:tcPr>
          <w:p>
            <w:pPr>
              <w:keepNext w:val="0"/>
              <w:spacing w:before="0" w:after="0" w:line="252" w:lineRule="auto"/>
              <w:jc w:val="left"/>
            </w:pPr>
            <w:r>
              <w:rPr>
                <w:rFonts w:ascii="Arial" w:hAnsi="Arial"/>
                <w:sz w:val="18"/>
              </w:rPr>
              <w:t>c0ad04c</w:t>
            </w:r>
          </w:p>
        </w:tc>
        <w:tc>
          <w:tcPr>
            <w:tcW w:type="dxa" w:w="8136"/>
            <w:tcMar>
              <w:top w:w="90" w:type="dxa"/>
              <w:start w:w="100" w:type="dxa"/>
              <w:bottom w:w="90" w:type="dxa"/>
              <w:end w:w="100" w:type="dxa"/>
            </w:tcMar>
            <w:vAlign w:val="center"/>
          </w:tcPr>
          <w:p>
            <w:pPr>
              <w:keepNext w:val="0"/>
              <w:spacing w:before="0" w:after="0" w:line="252" w:lineRule="auto"/>
              <w:jc w:val="left"/>
            </w:pPr>
            <w:r>
              <w:rPr>
                <w:rFonts w:ascii="Arial" w:hAnsi="Arial"/>
                <w:sz w:val="18"/>
              </w:rPr>
              <w:t>Backend convertido en fuente de reglas de la interfaz.</w:t>
            </w:r>
          </w:p>
        </w:tc>
      </w:tr>
    </w:tbl>
    <w:p>
      <w:pPr>
        <w:spacing w:after="40"/>
      </w:pPr>
    </w:p>
    <w:p>
      <w:r>
        <w:br w:type="page"/>
      </w:r>
    </w:p>
    <w:p>
      <w:pPr>
        <w:pStyle w:val="Heading1"/>
        <w:keepNext/>
      </w:pPr>
      <w:r>
        <w:t>7. Pruebas automatizadas</w:t>
      </w:r>
    </w:p>
    <w:p>
      <w:pPr>
        <w:keepNext w:val="0"/>
        <w:spacing w:before="0" w:after="120" w:line="276" w:lineRule="auto"/>
        <w:jc w:val="both"/>
      </w:pPr>
      <w:r>
        <w:rPr>
          <w:rFonts w:ascii="Arial" w:hAnsi="Arial"/>
          <w:sz w:val="21"/>
        </w:rPr>
        <w:t>La verificación final recoge 171 casos en 15 archivos. Los conteos incluyen parametrizaciones, por lo que superan la cantidad de funciones cuyo nombre comienza con test. La suite utiliza relojes controlados, bases temporales y servicios falsos para mantener resultados repetibles.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312"/>
        <w:gridCol w:w="3312"/>
        <w:gridCol w:w="3312"/>
      </w:tblGrid>
      <w:tr>
        <w:trPr>
          <w:tblHeader w:val="true"/>
        </w:trPr>
        <w:tc>
          <w:tcPr>
            <w:tcW w:type="dxa" w:w="3240"/>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6"/>
              </w:rPr>
              <w:t>Archivo</w:t>
            </w:r>
          </w:p>
        </w:tc>
        <w:tc>
          <w:tcPr>
            <w:tcW w:type="dxa" w:w="936"/>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6"/>
              </w:rPr>
              <w:t>Casos</w:t>
            </w:r>
          </w:p>
        </w:tc>
        <w:tc>
          <w:tcPr>
            <w:tcW w:type="dxa" w:w="5688"/>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6"/>
              </w:rPr>
              <w:t>Alcance</w:t>
            </w:r>
          </w:p>
        </w:tc>
      </w:tr>
      <w:tr>
        <w:trPr>
          <w:cantSplit/>
        </w:trPr>
        <w:tc>
          <w:tcPr>
            <w:tcW w:type="dxa" w:w="3240"/>
            <w:tcMar>
              <w:top w:w="90" w:type="dxa"/>
              <w:start w:w="100" w:type="dxa"/>
              <w:bottom w:w="90" w:type="dxa"/>
              <w:end w:w="100" w:type="dxa"/>
            </w:tcMar>
            <w:vAlign w:val="center"/>
          </w:tcPr>
          <w:p>
            <w:pPr>
              <w:keepNext w:val="0"/>
              <w:spacing w:before="0" w:after="0" w:line="252" w:lineRule="auto"/>
              <w:jc w:val="left"/>
            </w:pPr>
            <w:r>
              <w:rPr>
                <w:rFonts w:ascii="Arial" w:hAnsi="Arial"/>
                <w:sz w:val="16"/>
              </w:rPr>
              <w:t>test_consulta_actividades.py</w:t>
            </w:r>
          </w:p>
        </w:tc>
        <w:tc>
          <w:tcPr>
            <w:tcW w:type="dxa" w:w="936"/>
            <w:tcMar>
              <w:top w:w="90" w:type="dxa"/>
              <w:start w:w="100" w:type="dxa"/>
              <w:bottom w:w="90" w:type="dxa"/>
              <w:end w:w="100" w:type="dxa"/>
            </w:tcMar>
            <w:vAlign w:val="center"/>
          </w:tcPr>
          <w:p>
            <w:pPr>
              <w:keepNext w:val="0"/>
              <w:spacing w:before="0" w:after="0" w:line="252" w:lineRule="auto"/>
              <w:jc w:val="left"/>
            </w:pPr>
            <w:r>
              <w:rPr>
                <w:rFonts w:ascii="Arial" w:hAnsi="Arial"/>
                <w:sz w:val="16"/>
              </w:rPr>
              <w:t>16</w:t>
            </w:r>
          </w:p>
        </w:tc>
        <w:tc>
          <w:tcPr>
            <w:tcW w:type="dxa" w:w="5688"/>
            <w:tcMar>
              <w:top w:w="90" w:type="dxa"/>
              <w:start w:w="100" w:type="dxa"/>
              <w:bottom w:w="90" w:type="dxa"/>
              <w:end w:w="100" w:type="dxa"/>
            </w:tcMar>
            <w:vAlign w:val="center"/>
          </w:tcPr>
          <w:p>
            <w:pPr>
              <w:keepNext w:val="0"/>
              <w:spacing w:before="0" w:after="0" w:line="252" w:lineRule="auto"/>
              <w:jc w:val="left"/>
            </w:pPr>
            <w:r>
              <w:rPr>
                <w:rFonts w:ascii="Arial" w:hAnsi="Arial"/>
                <w:sz w:val="16"/>
              </w:rPr>
              <w:t>Catálogo, turnos, cierres, anticipación y cupos</w:t>
            </w:r>
          </w:p>
        </w:tc>
      </w:tr>
      <w:tr>
        <w:trPr>
          <w:cantSplit/>
        </w:trPr>
        <w:tc>
          <w:tcPr>
            <w:tcW w:type="dxa" w:w="32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test_endpoints.py</w:t>
            </w:r>
          </w:p>
        </w:tc>
        <w:tc>
          <w:tcPr>
            <w:tcW w:type="dxa" w:w="93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7</w:t>
            </w:r>
          </w:p>
        </w:tc>
        <w:tc>
          <w:tcPr>
            <w:tcW w:type="dxa" w:w="568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Contratos HTTP iniciales</w:t>
            </w:r>
          </w:p>
        </w:tc>
      </w:tr>
      <w:tr>
        <w:trPr>
          <w:cantSplit/>
        </w:trPr>
        <w:tc>
          <w:tcPr>
            <w:tcW w:type="dxa" w:w="3240"/>
            <w:tcMar>
              <w:top w:w="90" w:type="dxa"/>
              <w:start w:w="100" w:type="dxa"/>
              <w:bottom w:w="90" w:type="dxa"/>
              <w:end w:w="100" w:type="dxa"/>
            </w:tcMar>
            <w:vAlign w:val="center"/>
          </w:tcPr>
          <w:p>
            <w:pPr>
              <w:keepNext w:val="0"/>
              <w:spacing w:before="0" w:after="0" w:line="252" w:lineRule="auto"/>
              <w:jc w:val="left"/>
            </w:pPr>
            <w:r>
              <w:rPr>
                <w:rFonts w:ascii="Arial" w:hAnsi="Arial"/>
                <w:sz w:val="16"/>
              </w:rPr>
              <w:t>test_terminos.py</w:t>
            </w:r>
          </w:p>
        </w:tc>
        <w:tc>
          <w:tcPr>
            <w:tcW w:type="dxa" w:w="936"/>
            <w:tcMar>
              <w:top w:w="90" w:type="dxa"/>
              <w:start w:w="100" w:type="dxa"/>
              <w:bottom w:w="90" w:type="dxa"/>
              <w:end w:w="100" w:type="dxa"/>
            </w:tcMar>
            <w:vAlign w:val="center"/>
          </w:tcPr>
          <w:p>
            <w:pPr>
              <w:keepNext w:val="0"/>
              <w:spacing w:before="0" w:after="0" w:line="252" w:lineRule="auto"/>
              <w:jc w:val="left"/>
            </w:pPr>
            <w:r>
              <w:rPr>
                <w:rFonts w:ascii="Arial" w:hAnsi="Arial"/>
                <w:sz w:val="16"/>
              </w:rPr>
              <w:t>12</w:t>
            </w:r>
          </w:p>
        </w:tc>
        <w:tc>
          <w:tcPr>
            <w:tcW w:type="dxa" w:w="5688"/>
            <w:tcMar>
              <w:top w:w="90" w:type="dxa"/>
              <w:start w:w="100" w:type="dxa"/>
              <w:bottom w:w="90" w:type="dxa"/>
              <w:end w:w="100" w:type="dxa"/>
            </w:tcMar>
            <w:vAlign w:val="center"/>
          </w:tcPr>
          <w:p>
            <w:pPr>
              <w:keepNext w:val="0"/>
              <w:spacing w:before="0" w:after="0" w:line="252" w:lineRule="auto"/>
              <w:jc w:val="left"/>
            </w:pPr>
            <w:r>
              <w:rPr>
                <w:rFonts w:ascii="Arial" w:hAnsi="Arial"/>
                <w:sz w:val="16"/>
              </w:rPr>
              <w:t>Textos y estabilidad de términos</w:t>
            </w:r>
          </w:p>
        </w:tc>
      </w:tr>
      <w:tr>
        <w:trPr>
          <w:cantSplit/>
        </w:trPr>
        <w:tc>
          <w:tcPr>
            <w:tcW w:type="dxa" w:w="32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test_aceptacion.py</w:t>
            </w:r>
          </w:p>
        </w:tc>
        <w:tc>
          <w:tcPr>
            <w:tcW w:type="dxa" w:w="93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32</w:t>
            </w:r>
          </w:p>
        </w:tc>
        <w:tc>
          <w:tcPr>
            <w:tcW w:type="dxa" w:w="568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Aceptación y prioridad de errores</w:t>
            </w:r>
          </w:p>
        </w:tc>
      </w:tr>
      <w:tr>
        <w:trPr>
          <w:cantSplit/>
        </w:trPr>
        <w:tc>
          <w:tcPr>
            <w:tcW w:type="dxa" w:w="3240"/>
            <w:tcMar>
              <w:top w:w="90" w:type="dxa"/>
              <w:start w:w="100" w:type="dxa"/>
              <w:bottom w:w="90" w:type="dxa"/>
              <w:end w:w="100" w:type="dxa"/>
            </w:tcMar>
            <w:vAlign w:val="center"/>
          </w:tcPr>
          <w:p>
            <w:pPr>
              <w:keepNext w:val="0"/>
              <w:spacing w:before="0" w:after="0" w:line="252" w:lineRule="auto"/>
              <w:jc w:val="left"/>
            </w:pPr>
            <w:r>
              <w:rPr>
                <w:rFonts w:ascii="Arial" w:hAnsi="Arial"/>
                <w:sz w:val="16"/>
              </w:rPr>
              <w:t>test_participantes.py</w:t>
            </w:r>
          </w:p>
        </w:tc>
        <w:tc>
          <w:tcPr>
            <w:tcW w:type="dxa" w:w="936"/>
            <w:tcMar>
              <w:top w:w="90" w:type="dxa"/>
              <w:start w:w="100" w:type="dxa"/>
              <w:bottom w:w="90" w:type="dxa"/>
              <w:end w:w="100" w:type="dxa"/>
            </w:tcMar>
            <w:vAlign w:val="center"/>
          </w:tcPr>
          <w:p>
            <w:pPr>
              <w:keepNext w:val="0"/>
              <w:spacing w:before="0" w:after="0" w:line="252" w:lineRule="auto"/>
              <w:jc w:val="left"/>
            </w:pPr>
            <w:r>
              <w:rPr>
                <w:rFonts w:ascii="Arial" w:hAnsi="Arial"/>
                <w:sz w:val="16"/>
              </w:rPr>
              <w:t>12</w:t>
            </w:r>
          </w:p>
        </w:tc>
        <w:tc>
          <w:tcPr>
            <w:tcW w:type="dxa" w:w="5688"/>
            <w:tcMar>
              <w:top w:w="90" w:type="dxa"/>
              <w:start w:w="100" w:type="dxa"/>
              <w:bottom w:w="90" w:type="dxa"/>
              <w:end w:w="100" w:type="dxa"/>
            </w:tcMar>
            <w:vAlign w:val="center"/>
          </w:tcPr>
          <w:p>
            <w:pPr>
              <w:keepNext w:val="0"/>
              <w:spacing w:before="0" w:after="0" w:line="252" w:lineRule="auto"/>
              <w:jc w:val="left"/>
            </w:pPr>
            <w:r>
              <w:rPr>
                <w:rFonts w:ascii="Arial" w:hAnsi="Arial"/>
                <w:sz w:val="16"/>
              </w:rPr>
              <w:t>Nombre, DNI, edad, talle y cantidad</w:t>
            </w:r>
          </w:p>
        </w:tc>
      </w:tr>
      <w:tr>
        <w:trPr>
          <w:cantSplit/>
        </w:trPr>
        <w:tc>
          <w:tcPr>
            <w:tcW w:type="dxa" w:w="32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test_notificaciones.py</w:t>
            </w:r>
          </w:p>
        </w:tc>
        <w:tc>
          <w:tcPr>
            <w:tcW w:type="dxa" w:w="93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8</w:t>
            </w:r>
          </w:p>
        </w:tc>
        <w:tc>
          <w:tcPr>
            <w:tcW w:type="dxa" w:w="568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Resumen, destinatario e inyección</w:t>
            </w:r>
          </w:p>
        </w:tc>
      </w:tr>
      <w:tr>
        <w:trPr>
          <w:cantSplit/>
        </w:trPr>
        <w:tc>
          <w:tcPr>
            <w:tcW w:type="dxa" w:w="3240"/>
            <w:tcMar>
              <w:top w:w="90" w:type="dxa"/>
              <w:start w:w="100" w:type="dxa"/>
              <w:bottom w:w="90" w:type="dxa"/>
              <w:end w:w="100" w:type="dxa"/>
            </w:tcMar>
            <w:vAlign w:val="center"/>
          </w:tcPr>
          <w:p>
            <w:pPr>
              <w:keepNext w:val="0"/>
              <w:spacing w:before="0" w:after="0" w:line="252" w:lineRule="auto"/>
              <w:jc w:val="left"/>
            </w:pPr>
            <w:r>
              <w:rPr>
                <w:rFonts w:ascii="Arial" w:hAnsi="Arial"/>
                <w:sz w:val="16"/>
              </w:rPr>
              <w:t>test_generacion_qr.py</w:t>
            </w:r>
          </w:p>
        </w:tc>
        <w:tc>
          <w:tcPr>
            <w:tcW w:type="dxa" w:w="936"/>
            <w:tcMar>
              <w:top w:w="90" w:type="dxa"/>
              <w:start w:w="100" w:type="dxa"/>
              <w:bottom w:w="90" w:type="dxa"/>
              <w:end w:w="100" w:type="dxa"/>
            </w:tcMar>
            <w:vAlign w:val="center"/>
          </w:tcPr>
          <w:p>
            <w:pPr>
              <w:keepNext w:val="0"/>
              <w:spacing w:before="0" w:after="0" w:line="252" w:lineRule="auto"/>
              <w:jc w:val="left"/>
            </w:pPr>
            <w:r>
              <w:rPr>
                <w:rFonts w:ascii="Arial" w:hAnsi="Arial"/>
                <w:sz w:val="16"/>
              </w:rPr>
              <w:t>3</w:t>
            </w:r>
          </w:p>
        </w:tc>
        <w:tc>
          <w:tcPr>
            <w:tcW w:type="dxa" w:w="5688"/>
            <w:tcMar>
              <w:top w:w="90" w:type="dxa"/>
              <w:start w:w="100" w:type="dxa"/>
              <w:bottom w:w="90" w:type="dxa"/>
              <w:end w:w="100" w:type="dxa"/>
            </w:tcMar>
            <w:vAlign w:val="center"/>
          </w:tcPr>
          <w:p>
            <w:pPr>
              <w:keepNext w:val="0"/>
              <w:spacing w:before="0" w:after="0" w:line="252" w:lineRule="auto"/>
              <w:jc w:val="left"/>
            </w:pPr>
            <w:r>
              <w:rPr>
                <w:rFonts w:ascii="Arial" w:hAnsi="Arial"/>
                <w:sz w:val="16"/>
              </w:rPr>
              <w:t>PNG, contenido y unicidad</w:t>
            </w:r>
          </w:p>
        </w:tc>
      </w:tr>
      <w:tr>
        <w:trPr>
          <w:cantSplit/>
        </w:trPr>
        <w:tc>
          <w:tcPr>
            <w:tcW w:type="dxa" w:w="32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test_comprobante_legible.py</w:t>
            </w:r>
          </w:p>
        </w:tc>
        <w:tc>
          <w:tcPr>
            <w:tcW w:type="dxa" w:w="93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1</w:t>
            </w:r>
          </w:p>
        </w:tc>
        <w:tc>
          <w:tcPr>
            <w:tcW w:type="dxa" w:w="568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Coherencia del comprobante</w:t>
            </w:r>
          </w:p>
        </w:tc>
      </w:tr>
      <w:tr>
        <w:trPr>
          <w:cantSplit/>
        </w:trPr>
        <w:tc>
          <w:tcPr>
            <w:tcW w:type="dxa" w:w="3240"/>
            <w:tcMar>
              <w:top w:w="90" w:type="dxa"/>
              <w:start w:w="100" w:type="dxa"/>
              <w:bottom w:w="90" w:type="dxa"/>
              <w:end w:w="100" w:type="dxa"/>
            </w:tcMar>
            <w:vAlign w:val="center"/>
          </w:tcPr>
          <w:p>
            <w:pPr>
              <w:keepNext w:val="0"/>
              <w:spacing w:before="0" w:after="0" w:line="252" w:lineRule="auto"/>
              <w:jc w:val="left"/>
            </w:pPr>
            <w:r>
              <w:rPr>
                <w:rFonts w:ascii="Arial" w:hAnsi="Arial"/>
                <w:sz w:val="16"/>
              </w:rPr>
              <w:t>test_correo_smtp.py</w:t>
            </w:r>
          </w:p>
        </w:tc>
        <w:tc>
          <w:tcPr>
            <w:tcW w:type="dxa" w:w="936"/>
            <w:tcMar>
              <w:top w:w="90" w:type="dxa"/>
              <w:start w:w="100" w:type="dxa"/>
              <w:bottom w:w="90" w:type="dxa"/>
              <w:end w:w="100" w:type="dxa"/>
            </w:tcMar>
            <w:vAlign w:val="center"/>
          </w:tcPr>
          <w:p>
            <w:pPr>
              <w:keepNext w:val="0"/>
              <w:spacing w:before="0" w:after="0" w:line="252" w:lineRule="auto"/>
              <w:jc w:val="left"/>
            </w:pPr>
            <w:r>
              <w:rPr>
                <w:rFonts w:ascii="Arial" w:hAnsi="Arial"/>
                <w:sz w:val="16"/>
              </w:rPr>
              <w:t>1</w:t>
            </w:r>
          </w:p>
        </w:tc>
        <w:tc>
          <w:tcPr>
            <w:tcW w:type="dxa" w:w="5688"/>
            <w:tcMar>
              <w:top w:w="90" w:type="dxa"/>
              <w:start w:w="100" w:type="dxa"/>
              <w:bottom w:w="90" w:type="dxa"/>
              <w:end w:w="100" w:type="dxa"/>
            </w:tcMar>
            <w:vAlign w:val="center"/>
          </w:tcPr>
          <w:p>
            <w:pPr>
              <w:keepNext w:val="0"/>
              <w:spacing w:before="0" w:after="0" w:line="252" w:lineRule="auto"/>
              <w:jc w:val="left"/>
            </w:pPr>
            <w:r>
              <w:rPr>
                <w:rFonts w:ascii="Arial" w:hAnsi="Arial"/>
                <w:sz w:val="16"/>
              </w:rPr>
              <w:t>SMTP con servidor falso</w:t>
            </w:r>
          </w:p>
        </w:tc>
      </w:tr>
      <w:tr>
        <w:trPr>
          <w:cantSplit/>
        </w:trPr>
        <w:tc>
          <w:tcPr>
            <w:tcW w:type="dxa" w:w="32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test_reservas.py</w:t>
            </w:r>
          </w:p>
        </w:tc>
        <w:tc>
          <w:tcPr>
            <w:tcW w:type="dxa" w:w="93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12</w:t>
            </w:r>
          </w:p>
        </w:tc>
        <w:tc>
          <w:tcPr>
            <w:tcW w:type="dxa" w:w="568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Cupos, persistencia y concurrencia</w:t>
            </w:r>
          </w:p>
        </w:tc>
      </w:tr>
      <w:tr>
        <w:trPr>
          <w:cantSplit/>
        </w:trPr>
        <w:tc>
          <w:tcPr>
            <w:tcW w:type="dxa" w:w="3240"/>
            <w:tcMar>
              <w:top w:w="90" w:type="dxa"/>
              <w:start w:w="100" w:type="dxa"/>
              <w:bottom w:w="90" w:type="dxa"/>
              <w:end w:w="100" w:type="dxa"/>
            </w:tcMar>
            <w:vAlign w:val="center"/>
          </w:tcPr>
          <w:p>
            <w:pPr>
              <w:keepNext w:val="0"/>
              <w:spacing w:before="0" w:after="0" w:line="252" w:lineRule="auto"/>
              <w:jc w:val="left"/>
            </w:pPr>
            <w:r>
              <w:rPr>
                <w:rFonts w:ascii="Arial" w:hAnsi="Arial"/>
                <w:sz w:val="16"/>
              </w:rPr>
              <w:t>test_integracion_inscripcion.py</w:t>
            </w:r>
          </w:p>
        </w:tc>
        <w:tc>
          <w:tcPr>
            <w:tcW w:type="dxa" w:w="936"/>
            <w:tcMar>
              <w:top w:w="90" w:type="dxa"/>
              <w:start w:w="100" w:type="dxa"/>
              <w:bottom w:w="90" w:type="dxa"/>
              <w:end w:w="100" w:type="dxa"/>
            </w:tcMar>
            <w:vAlign w:val="center"/>
          </w:tcPr>
          <w:p>
            <w:pPr>
              <w:keepNext w:val="0"/>
              <w:spacing w:before="0" w:after="0" w:line="252" w:lineRule="auto"/>
              <w:jc w:val="left"/>
            </w:pPr>
            <w:r>
              <w:rPr>
                <w:rFonts w:ascii="Arial" w:hAnsi="Arial"/>
                <w:sz w:val="16"/>
              </w:rPr>
              <w:t>3</w:t>
            </w:r>
          </w:p>
        </w:tc>
        <w:tc>
          <w:tcPr>
            <w:tcW w:type="dxa" w:w="5688"/>
            <w:tcMar>
              <w:top w:w="90" w:type="dxa"/>
              <w:start w:w="100" w:type="dxa"/>
              <w:bottom w:w="90" w:type="dxa"/>
              <w:end w:w="100" w:type="dxa"/>
            </w:tcMar>
            <w:vAlign w:val="center"/>
          </w:tcPr>
          <w:p>
            <w:pPr>
              <w:keepNext w:val="0"/>
              <w:spacing w:before="0" w:after="0" w:line="252" w:lineRule="auto"/>
              <w:jc w:val="left"/>
            </w:pPr>
            <w:r>
              <w:rPr>
                <w:rFonts w:ascii="Arial" w:hAnsi="Arial"/>
                <w:sz w:val="16"/>
              </w:rPr>
              <w:t>Contrato compartido</w:t>
            </w:r>
          </w:p>
        </w:tc>
      </w:tr>
      <w:tr>
        <w:trPr>
          <w:cantSplit/>
        </w:trPr>
        <w:tc>
          <w:tcPr>
            <w:tcW w:type="dxa" w:w="32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test_integracion.py</w:t>
            </w:r>
          </w:p>
        </w:tc>
        <w:tc>
          <w:tcPr>
            <w:tcW w:type="dxa" w:w="93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8</w:t>
            </w:r>
          </w:p>
        </w:tc>
        <w:tc>
          <w:tcPr>
            <w:tcW w:type="dxa" w:w="568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Orquestación de servicios</w:t>
            </w:r>
          </w:p>
        </w:tc>
      </w:tr>
      <w:tr>
        <w:trPr>
          <w:cantSplit/>
        </w:trPr>
        <w:tc>
          <w:tcPr>
            <w:tcW w:type="dxa" w:w="3240"/>
            <w:tcMar>
              <w:top w:w="90" w:type="dxa"/>
              <w:start w:w="100" w:type="dxa"/>
              <w:bottom w:w="90" w:type="dxa"/>
              <w:end w:w="100" w:type="dxa"/>
            </w:tcMar>
            <w:vAlign w:val="center"/>
          </w:tcPr>
          <w:p>
            <w:pPr>
              <w:keepNext w:val="0"/>
              <w:spacing w:before="0" w:after="0" w:line="252" w:lineRule="auto"/>
              <w:jc w:val="left"/>
            </w:pPr>
            <w:r>
              <w:rPr>
                <w:rFonts w:ascii="Arial" w:hAnsi="Arial"/>
                <w:sz w:val="16"/>
              </w:rPr>
              <w:t>test_integracion_completa.py</w:t>
            </w:r>
          </w:p>
        </w:tc>
        <w:tc>
          <w:tcPr>
            <w:tcW w:type="dxa" w:w="936"/>
            <w:tcMar>
              <w:top w:w="90" w:type="dxa"/>
              <w:start w:w="100" w:type="dxa"/>
              <w:bottom w:w="90" w:type="dxa"/>
              <w:end w:w="100" w:type="dxa"/>
            </w:tcMar>
            <w:vAlign w:val="center"/>
          </w:tcPr>
          <w:p>
            <w:pPr>
              <w:keepNext w:val="0"/>
              <w:spacing w:before="0" w:after="0" w:line="252" w:lineRule="auto"/>
              <w:jc w:val="left"/>
            </w:pPr>
            <w:r>
              <w:rPr>
                <w:rFonts w:ascii="Arial" w:hAnsi="Arial"/>
                <w:sz w:val="16"/>
              </w:rPr>
              <w:t>20</w:t>
            </w:r>
          </w:p>
        </w:tc>
        <w:tc>
          <w:tcPr>
            <w:tcW w:type="dxa" w:w="5688"/>
            <w:tcMar>
              <w:top w:w="90" w:type="dxa"/>
              <w:start w:w="100" w:type="dxa"/>
              <w:bottom w:w="90" w:type="dxa"/>
              <w:end w:w="100" w:type="dxa"/>
            </w:tcMar>
            <w:vAlign w:val="center"/>
          </w:tcPr>
          <w:p>
            <w:pPr>
              <w:keepNext w:val="0"/>
              <w:spacing w:before="0" w:after="0" w:line="252" w:lineRule="auto"/>
              <w:jc w:val="left"/>
            </w:pPr>
            <w:r>
              <w:rPr>
                <w:rFonts w:ascii="Arial" w:hAnsi="Arial"/>
                <w:sz w:val="16"/>
              </w:rPr>
              <w:t>Recorrido HTTP y reglas cruzadas</w:t>
            </w:r>
          </w:p>
        </w:tc>
      </w:tr>
      <w:tr>
        <w:trPr>
          <w:cantSplit/>
        </w:trPr>
        <w:tc>
          <w:tcPr>
            <w:tcW w:type="dxa" w:w="324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test_api_endpoints.py</w:t>
            </w:r>
          </w:p>
        </w:tc>
        <w:tc>
          <w:tcPr>
            <w:tcW w:type="dxa" w:w="936"/>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21</w:t>
            </w:r>
          </w:p>
        </w:tc>
        <w:tc>
          <w:tcPr>
            <w:tcW w:type="dxa" w:w="5688"/>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6"/>
              </w:rPr>
              <w:t>API, calendario, cierres y CORS</w:t>
            </w:r>
          </w:p>
        </w:tc>
      </w:tr>
      <w:tr>
        <w:trPr>
          <w:cantSplit/>
        </w:trPr>
        <w:tc>
          <w:tcPr>
            <w:tcW w:type="dxa" w:w="3240"/>
            <w:tcMar>
              <w:top w:w="90" w:type="dxa"/>
              <w:start w:w="100" w:type="dxa"/>
              <w:bottom w:w="90" w:type="dxa"/>
              <w:end w:w="100" w:type="dxa"/>
            </w:tcMar>
            <w:vAlign w:val="center"/>
          </w:tcPr>
          <w:p>
            <w:pPr>
              <w:keepNext w:val="0"/>
              <w:spacing w:before="0" w:after="0" w:line="252" w:lineRule="auto"/>
              <w:jc w:val="left"/>
            </w:pPr>
            <w:r>
              <w:rPr>
                <w:rFonts w:ascii="Arial" w:hAnsi="Arial"/>
                <w:sz w:val="16"/>
              </w:rPr>
              <w:t>test_cierre_backend.py</w:t>
            </w:r>
          </w:p>
        </w:tc>
        <w:tc>
          <w:tcPr>
            <w:tcW w:type="dxa" w:w="936"/>
            <w:tcMar>
              <w:top w:w="90" w:type="dxa"/>
              <w:start w:w="100" w:type="dxa"/>
              <w:bottom w:w="90" w:type="dxa"/>
              <w:end w:w="100" w:type="dxa"/>
            </w:tcMar>
            <w:vAlign w:val="center"/>
          </w:tcPr>
          <w:p>
            <w:pPr>
              <w:keepNext w:val="0"/>
              <w:spacing w:before="0" w:after="0" w:line="252" w:lineRule="auto"/>
              <w:jc w:val="left"/>
            </w:pPr>
            <w:r>
              <w:rPr>
                <w:rFonts w:ascii="Arial" w:hAnsi="Arial"/>
                <w:sz w:val="16"/>
              </w:rPr>
              <w:t>15</w:t>
            </w:r>
          </w:p>
        </w:tc>
        <w:tc>
          <w:tcPr>
            <w:tcW w:type="dxa" w:w="5688"/>
            <w:tcMar>
              <w:top w:w="90" w:type="dxa"/>
              <w:start w:w="100" w:type="dxa"/>
              <w:bottom w:w="90" w:type="dxa"/>
              <w:end w:w="100" w:type="dxa"/>
            </w:tcMar>
            <w:vAlign w:val="center"/>
          </w:tcPr>
          <w:p>
            <w:pPr>
              <w:keepNext w:val="0"/>
              <w:spacing w:before="0" w:after="0" w:line="252" w:lineRule="auto"/>
              <w:jc w:val="left"/>
            </w:pPr>
            <w:r>
              <w:rPr>
                <w:rFonts w:ascii="Arial" w:hAnsi="Arial"/>
                <w:sz w:val="16"/>
              </w:rPr>
              <w:t>SQLite, QR completo y reintentos</w:t>
            </w:r>
          </w:p>
        </w:tc>
      </w:tr>
    </w:tbl>
    <w:p>
      <w:pPr>
        <w:spacing w:after="40"/>
      </w:pPr>
    </w:p>
    <w:p>
      <w:pPr>
        <w:pStyle w:val="Heading2"/>
        <w:keepNext/>
      </w:pPr>
      <w:r>
        <w:t>7.1 Resultado final</w:t>
      </w:r>
    </w:p>
    <w:p>
      <w:pPr>
        <w:pStyle w:val="Código"/>
        <w:shd w:fill="F3F5F7"/>
      </w:pPr>
      <w:r>
        <w:rPr>
          <w:rFonts w:ascii="Consolas" w:hAnsi="Consolas"/>
          <w:sz w:val="17"/>
        </w:rPr>
        <w:t>........................................................................ [ 42%]</w:t>
        <w:br/>
      </w:r>
      <w:r>
        <w:rPr>
          <w:rFonts w:ascii="Consolas" w:hAnsi="Consolas"/>
          <w:sz w:val="17"/>
        </w:rPr>
        <w:t>........................................................................ [ 84%]</w:t>
        <w:br/>
      </w:r>
      <w:r>
        <w:rPr>
          <w:rFonts w:ascii="Consolas" w:hAnsi="Consolas"/>
          <w:sz w:val="17"/>
        </w:rPr>
        <w:t>...........................                                              [100%]</w:t>
        <w:br/>
      </w:r>
      <w:r>
        <w:rPr>
          <w:rFonts w:ascii="Consolas" w:hAnsi="Consolas"/>
          <w:sz w:val="17"/>
        </w:rPr>
        <w:t>171 passed</w:t>
        <w:br/>
      </w:r>
    </w:p>
    <w:p>
      <w:r>
        <w:br w:type="page"/>
      </w:r>
    </w:p>
    <w:p>
      <w:pPr>
        <w:pStyle w:val="Heading1"/>
        <w:keepNext/>
      </w:pPr>
      <w:r>
        <w:t>8. Decisiones de diseño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312"/>
        <w:gridCol w:w="3312"/>
        <w:gridCol w:w="3312"/>
      </w:tblGrid>
      <w:tr>
        <w:trPr>
          <w:tblHeader w:val="true"/>
        </w:trPr>
        <w:tc>
          <w:tcPr>
            <w:tcW w:type="dxa" w:w="79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ID</w:t>
            </w:r>
          </w:p>
        </w:tc>
        <w:tc>
          <w:tcPr>
            <w:tcW w:type="dxa" w:w="2520"/>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Decisión</w:t>
            </w:r>
          </w:p>
        </w:tc>
        <w:tc>
          <w:tcPr>
            <w:tcW w:type="dxa" w:w="6552"/>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7"/>
              </w:rPr>
              <w:t>Justificación</w:t>
            </w:r>
          </w:p>
        </w:tc>
      </w:tr>
      <w:tr>
        <w:trPr>
          <w:cantSplit/>
        </w:trPr>
        <w:tc>
          <w:tcPr>
            <w:tcW w:type="dxa" w:w="792"/>
            <w:tcMar>
              <w:top w:w="90" w:type="dxa"/>
              <w:start w:w="100" w:type="dxa"/>
              <w:bottom w:w="90" w:type="dxa"/>
              <w:end w:w="100" w:type="dxa"/>
            </w:tcMar>
            <w:vAlign w:val="center"/>
          </w:tcPr>
          <w:p>
            <w:pPr>
              <w:keepNext w:val="0"/>
              <w:spacing w:before="0" w:after="0" w:line="252" w:lineRule="auto"/>
              <w:jc w:val="left"/>
            </w:pPr>
            <w:r>
              <w:rPr>
                <w:rFonts w:ascii="Arial" w:hAnsi="Arial"/>
                <w:sz w:val="17"/>
              </w:rPr>
              <w:t>D1</w:t>
            </w:r>
          </w:p>
        </w:tc>
        <w:tc>
          <w:tcPr>
            <w:tcW w:type="dxa" w:w="2520"/>
            <w:tcMar>
              <w:top w:w="90" w:type="dxa"/>
              <w:start w:w="100" w:type="dxa"/>
              <w:bottom w:w="90" w:type="dxa"/>
              <w:end w:w="100" w:type="dxa"/>
            </w:tcMar>
            <w:vAlign w:val="center"/>
          </w:tcPr>
          <w:p>
            <w:pPr>
              <w:keepNext w:val="0"/>
              <w:spacing w:before="0" w:after="0" w:line="252" w:lineRule="auto"/>
              <w:jc w:val="left"/>
            </w:pPr>
            <w:r>
              <w:rPr>
                <w:rFonts w:ascii="Arial" w:hAnsi="Arial"/>
                <w:sz w:val="17"/>
              </w:rPr>
              <w:t>Reglas en el backend</w:t>
            </w:r>
          </w:p>
        </w:tc>
        <w:tc>
          <w:tcPr>
            <w:tcW w:type="dxa" w:w="6552"/>
            <w:tcMar>
              <w:top w:w="90" w:type="dxa"/>
              <w:start w:w="100" w:type="dxa"/>
              <w:bottom w:w="90" w:type="dxa"/>
              <w:end w:w="100" w:type="dxa"/>
            </w:tcMar>
            <w:vAlign w:val="center"/>
          </w:tcPr>
          <w:p>
            <w:pPr>
              <w:keepNext w:val="0"/>
              <w:spacing w:before="0" w:after="0" w:line="252" w:lineRule="auto"/>
              <w:jc w:val="left"/>
            </w:pPr>
            <w:r>
              <w:rPr>
                <w:rFonts w:ascii="Arial" w:hAnsi="Arial"/>
                <w:sz w:val="17"/>
              </w:rPr>
              <w:t>La API es la única fuente de reglas; la interfaz solo representa su respuesta.</w:t>
            </w:r>
          </w:p>
        </w:tc>
      </w:tr>
      <w:tr>
        <w:trPr>
          <w:cantSplit/>
        </w:trPr>
        <w:tc>
          <w:tcPr>
            <w:tcW w:type="dxa" w:w="79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D2</w:t>
            </w:r>
          </w:p>
        </w:tc>
        <w:tc>
          <w:tcPr>
            <w:tcW w:type="dxa" w:w="252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Validación repetida</w:t>
            </w:r>
          </w:p>
        </w:tc>
        <w:tc>
          <w:tcPr>
            <w:tcW w:type="dxa" w:w="65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La consulta previa mejora la interacción, pero el POST definitivo protege la integridad.</w:t>
            </w:r>
          </w:p>
        </w:tc>
      </w:tr>
      <w:tr>
        <w:trPr>
          <w:cantSplit/>
        </w:trPr>
        <w:tc>
          <w:tcPr>
            <w:tcW w:type="dxa" w:w="792"/>
            <w:tcMar>
              <w:top w:w="90" w:type="dxa"/>
              <w:start w:w="100" w:type="dxa"/>
              <w:bottom w:w="90" w:type="dxa"/>
              <w:end w:w="100" w:type="dxa"/>
            </w:tcMar>
            <w:vAlign w:val="center"/>
          </w:tcPr>
          <w:p>
            <w:pPr>
              <w:keepNext w:val="0"/>
              <w:spacing w:before="0" w:after="0" w:line="252" w:lineRule="auto"/>
              <w:jc w:val="left"/>
            </w:pPr>
            <w:r>
              <w:rPr>
                <w:rFonts w:ascii="Arial" w:hAnsi="Arial"/>
                <w:sz w:val="17"/>
              </w:rPr>
              <w:t>D3</w:t>
            </w:r>
          </w:p>
        </w:tc>
        <w:tc>
          <w:tcPr>
            <w:tcW w:type="dxa" w:w="2520"/>
            <w:tcMar>
              <w:top w:w="90" w:type="dxa"/>
              <w:start w:w="100" w:type="dxa"/>
              <w:bottom w:w="90" w:type="dxa"/>
              <w:end w:w="100" w:type="dxa"/>
            </w:tcMar>
            <w:vAlign w:val="center"/>
          </w:tcPr>
          <w:p>
            <w:pPr>
              <w:keepNext w:val="0"/>
              <w:spacing w:before="0" w:after="0" w:line="252" w:lineRule="auto"/>
              <w:jc w:val="left"/>
            </w:pPr>
            <w:r>
              <w:rPr>
                <w:rFonts w:ascii="Arial" w:hAnsi="Arial"/>
                <w:sz w:val="17"/>
              </w:rPr>
              <w:t>Persistencia SQLite</w:t>
            </w:r>
          </w:p>
        </w:tc>
        <w:tc>
          <w:tcPr>
            <w:tcW w:type="dxa" w:w="6552"/>
            <w:tcMar>
              <w:top w:w="90" w:type="dxa"/>
              <w:start w:w="100" w:type="dxa"/>
              <w:bottom w:w="90" w:type="dxa"/>
              <w:end w:w="100" w:type="dxa"/>
            </w:tcMar>
            <w:vAlign w:val="center"/>
          </w:tcPr>
          <w:p>
            <w:pPr>
              <w:keepNext w:val="0"/>
              <w:spacing w:before="0" w:after="0" w:line="252" w:lineRule="auto"/>
              <w:jc w:val="left"/>
            </w:pPr>
            <w:r>
              <w:rPr>
                <w:rFonts w:ascii="Arial" w:hAnsi="Arial"/>
                <w:sz w:val="17"/>
              </w:rPr>
              <w:t>Permite recuperar reservas y realizar el descuento dentro de una transacción.</w:t>
            </w:r>
          </w:p>
        </w:tc>
      </w:tr>
      <w:tr>
        <w:trPr>
          <w:cantSplit/>
        </w:trPr>
        <w:tc>
          <w:tcPr>
            <w:tcW w:type="dxa" w:w="79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D4</w:t>
            </w:r>
          </w:p>
        </w:tc>
        <w:tc>
          <w:tcPr>
            <w:tcW w:type="dxa" w:w="252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Dependencias inyectables</w:t>
            </w:r>
          </w:p>
        </w:tc>
        <w:tc>
          <w:tcPr>
            <w:tcW w:type="dxa" w:w="65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Correo, reloj y persistencia se sustituyen en tests sin efectos externos.</w:t>
            </w:r>
          </w:p>
        </w:tc>
      </w:tr>
      <w:tr>
        <w:trPr>
          <w:cantSplit/>
        </w:trPr>
        <w:tc>
          <w:tcPr>
            <w:tcW w:type="dxa" w:w="792"/>
            <w:tcMar>
              <w:top w:w="90" w:type="dxa"/>
              <w:start w:w="100" w:type="dxa"/>
              <w:bottom w:w="90" w:type="dxa"/>
              <w:end w:w="100" w:type="dxa"/>
            </w:tcMar>
            <w:vAlign w:val="center"/>
          </w:tcPr>
          <w:p>
            <w:pPr>
              <w:keepNext w:val="0"/>
              <w:spacing w:before="0" w:after="0" w:line="252" w:lineRule="auto"/>
              <w:jc w:val="left"/>
            </w:pPr>
            <w:r>
              <w:rPr>
                <w:rFonts w:ascii="Arial" w:hAnsi="Arial"/>
                <w:sz w:val="17"/>
              </w:rPr>
              <w:t>D5</w:t>
            </w:r>
          </w:p>
        </w:tc>
        <w:tc>
          <w:tcPr>
            <w:tcW w:type="dxa" w:w="2520"/>
            <w:tcMar>
              <w:top w:w="90" w:type="dxa"/>
              <w:start w:w="100" w:type="dxa"/>
              <w:bottom w:w="90" w:type="dxa"/>
              <w:end w:w="100" w:type="dxa"/>
            </w:tcMar>
            <w:vAlign w:val="center"/>
          </w:tcPr>
          <w:p>
            <w:pPr>
              <w:keepNext w:val="0"/>
              <w:spacing w:before="0" w:after="0" w:line="252" w:lineRule="auto"/>
              <w:jc w:val="left"/>
            </w:pPr>
            <w:r>
              <w:rPr>
                <w:rFonts w:ascii="Arial" w:hAnsi="Arial"/>
                <w:sz w:val="17"/>
              </w:rPr>
              <w:t>Reserva independiente del correo</w:t>
            </w:r>
          </w:p>
        </w:tc>
        <w:tc>
          <w:tcPr>
            <w:tcW w:type="dxa" w:w="6552"/>
            <w:tcMar>
              <w:top w:w="90" w:type="dxa"/>
              <w:start w:w="100" w:type="dxa"/>
              <w:bottom w:w="90" w:type="dxa"/>
              <w:end w:w="100" w:type="dxa"/>
            </w:tcMar>
            <w:vAlign w:val="center"/>
          </w:tcPr>
          <w:p>
            <w:pPr>
              <w:keepNext w:val="0"/>
              <w:spacing w:before="0" w:after="0" w:line="252" w:lineRule="auto"/>
              <w:jc w:val="left"/>
            </w:pPr>
            <w:r>
              <w:rPr>
                <w:rFonts w:ascii="Arial" w:hAnsi="Arial"/>
                <w:sz w:val="17"/>
              </w:rPr>
              <w:t>Una caída de SMTP no invalida ni duplica la reserva.</w:t>
            </w:r>
          </w:p>
        </w:tc>
      </w:tr>
      <w:tr>
        <w:trPr>
          <w:cantSplit/>
        </w:trPr>
        <w:tc>
          <w:tcPr>
            <w:tcW w:type="dxa" w:w="79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D6</w:t>
            </w:r>
          </w:p>
        </w:tc>
        <w:tc>
          <w:tcPr>
            <w:tcW w:type="dxa" w:w="252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Contratos tipados</w:t>
            </w:r>
          </w:p>
        </w:tc>
        <w:tc>
          <w:tcPr>
            <w:tcW w:type="dxa" w:w="6552"/>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7"/>
              </w:rPr>
              <w:t>Pydantic valida solicitudes y respuestas; los errores HTTP expresan la causa.</w:t>
            </w:r>
          </w:p>
        </w:tc>
      </w:tr>
    </w:tbl>
    <w:p>
      <w:pPr>
        <w:spacing w:after="40"/>
      </w:pPr>
    </w:p>
    <w:p>
      <w:pPr>
        <w:pStyle w:val="Heading1"/>
        <w:keepNext/>
      </w:pPr>
      <w:r>
        <w:t>9. Ejecución y configuración</w:t>
      </w:r>
    </w:p>
    <w:p>
      <w:pPr>
        <w:pStyle w:val="Heading2"/>
        <w:keepNext/>
      </w:pPr>
      <w:r>
        <w:t>9.1 Backend</w:t>
      </w:r>
    </w:p>
    <w:p>
      <w:pPr>
        <w:pStyle w:val="Código"/>
        <w:shd w:fill="F3F5F7"/>
      </w:pPr>
      <w:r>
        <w:rPr>
          <w:rFonts w:ascii="Consolas" w:hAnsi="Consolas"/>
          <w:sz w:val="17"/>
        </w:rPr>
        <w:t>cd 04_Trabajos_Practicos/Evaluables/TPE03/G6_COD_InscripcionActividad/backend</w:t>
        <w:br/>
      </w:r>
      <w:r>
        <w:rPr>
          <w:rFonts w:ascii="Consolas" w:hAnsi="Consolas"/>
          <w:sz w:val="17"/>
        </w:rPr>
        <w:t>.\.venv\Scripts\python.exe -m uvicorn app.main:app --reload</w:t>
        <w:br/>
      </w:r>
    </w:p>
    <w:p>
      <w:pPr>
        <w:pStyle w:val="Heading2"/>
        <w:keepNext/>
      </w:pPr>
      <w:r>
        <w:t>9.2 Frontend</w:t>
      </w:r>
    </w:p>
    <w:p>
      <w:pPr>
        <w:pStyle w:val="Código"/>
        <w:shd w:fill="F3F5F7"/>
      </w:pPr>
      <w:r>
        <w:rPr>
          <w:rFonts w:ascii="Consolas" w:hAnsi="Consolas"/>
          <w:sz w:val="17"/>
        </w:rPr>
        <w:t>cd 04_Trabajos_Practicos/Evaluables/TPE03/G6_COD_InscripcionActividad/frontend</w:t>
        <w:br/>
      </w:r>
      <w:r>
        <w:rPr>
          <w:rFonts w:ascii="Consolas" w:hAnsi="Consolas"/>
          <w:sz w:val="17"/>
        </w:rPr>
        <w:t>npm ci</w:t>
        <w:br/>
      </w:r>
      <w:r>
        <w:rPr>
          <w:rFonts w:ascii="Consolas" w:hAnsi="Consolas"/>
          <w:sz w:val="17"/>
        </w:rPr>
        <w:t>npm run dev</w:t>
        <w:br/>
      </w:r>
    </w:p>
    <w:p>
      <w:pPr>
        <w:pStyle w:val="Heading2"/>
        <w:keepNext/>
      </w:pPr>
      <w:r>
        <w:t>9.3 Variables de correo</w:t>
      </w:r>
    </w:p>
    <w:p>
      <w:pPr>
        <w:keepNext w:val="0"/>
        <w:spacing w:before="0" w:after="120" w:line="276" w:lineRule="auto"/>
        <w:jc w:val="both"/>
      </w:pPr>
      <w:r>
        <w:rPr>
          <w:rFonts w:ascii="Arial" w:hAnsi="Arial"/>
          <w:sz w:val="21"/>
        </w:rPr>
        <w:t>La configuración SMTP se guarda en backend/.env y se toma de backend/.env.example. SMTP_HOST, SMTP_USER y SMTP_PASSWORD son obligatorias. La contraseña debe ser una contraseña de aplicación y el archivo .env permanece excluido del control de versiones.</w:t>
      </w:r>
    </w:p>
    <w:p>
      <w:pPr>
        <w:pStyle w:val="Heading2"/>
        <w:keepNext/>
      </w:pPr>
      <w:r>
        <w:t>9.4 Ejecución de pruebas</w:t>
      </w:r>
    </w:p>
    <w:p>
      <w:pPr>
        <w:pStyle w:val="Código"/>
        <w:shd w:fill="F3F5F7"/>
      </w:pPr>
      <w:r>
        <w:rPr>
          <w:rFonts w:ascii="Consolas" w:hAnsi="Consolas"/>
          <w:sz w:val="17"/>
        </w:rPr>
        <w:t>cd backend</w:t>
        <w:br/>
      </w:r>
      <w:r>
        <w:rPr>
          <w:rFonts w:ascii="Consolas" w:hAnsi="Consolas"/>
          <w:sz w:val="17"/>
        </w:rPr>
        <w:t>.\.venv\Scripts\python.exe -m pytest -q</w:t>
        <w:br/>
      </w:r>
      <w:r>
        <w:rPr>
          <w:rFonts w:ascii="Consolas" w:hAnsi="Consolas"/>
          <w:sz w:val="17"/>
        </w:rPr>
        <w:br/>
      </w:r>
      <w:r>
        <w:rPr>
          <w:rFonts w:ascii="Consolas" w:hAnsi="Consolas"/>
          <w:sz w:val="17"/>
        </w:rPr>
        <w:t>cd ../frontend</w:t>
        <w:br/>
      </w:r>
      <w:r>
        <w:rPr>
          <w:rFonts w:ascii="Consolas" w:hAnsi="Consolas"/>
          <w:sz w:val="17"/>
        </w:rPr>
        <w:t>npm run build</w:t>
        <w:br/>
      </w:r>
      <w:r>
        <w:rPr>
          <w:rFonts w:ascii="Consolas" w:hAnsi="Consolas"/>
          <w:sz w:val="17"/>
        </w:rPr>
        <w:t>npm run lint</w:t>
        <w:br/>
      </w:r>
    </w:p>
    <w:p>
      <w:r>
        <w:br w:type="page"/>
      </w:r>
    </w:p>
    <w:p>
      <w:pPr>
        <w:pStyle w:val="Heading1"/>
        <w:keepNext/>
      </w:pPr>
      <w:r>
        <w:t>10. Conclusión</w:t>
      </w:r>
    </w:p>
    <w:p>
      <w:pPr>
        <w:keepNext w:val="0"/>
        <w:spacing w:before="0" w:after="120" w:line="276" w:lineRule="auto"/>
        <w:jc w:val="both"/>
      </w:pPr>
      <w:r>
        <w:rPr>
          <w:rFonts w:ascii="Arial" w:hAnsi="Arial"/>
          <w:sz w:val="21"/>
        </w:rPr>
        <w:t>La User Story Inscribirme a actividad quedó implementada como un flujo completo y verificable. Los ciclos registrados muestran que las reglas se incorporaron a partir de pruebas pequeñas y que el diseño se ajustó sin perder comportamiento. La integración añadió pruebas de contrato y de recorrido para comprobar que las piezas desarrolladas por separado funcionaran juntas.</w:t>
      </w:r>
    </w:p>
    <w:p>
      <w:pPr>
        <w:keepNext w:val="0"/>
        <w:spacing w:before="0" w:after="120" w:line="276" w:lineRule="auto"/>
        <w:jc w:val="both"/>
      </w:pPr>
      <w:r>
        <w:rPr>
          <w:rFonts w:ascii="Arial" w:hAnsi="Arial"/>
          <w:sz w:val="21"/>
        </w:rPr>
        <w:t>La solución final conserva las reglas en el backend, protege los cupos mediante persistencia transaccional, desacopla el envío de correo y expone al frontend un contrato único. La suite de 171 casos permite repetir la verificación y detectar regresiones en actividades, participantes, términos, reservas, comprobantes y endpoints.</w:t>
      </w:r>
    </w:p>
    <w:p>
      <w:pPr>
        <w:pStyle w:val="Heading1"/>
        <w:keepNext/>
      </w:pPr>
      <w:r>
        <w:t>11. Glosario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68"/>
        <w:gridCol w:w="4968"/>
      </w:tblGrid>
      <w:tr>
        <w:trPr>
          <w:tblHeader w:val="true"/>
        </w:trPr>
        <w:tc>
          <w:tcPr>
            <w:tcW w:type="dxa" w:w="1944"/>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8"/>
              </w:rPr>
              <w:t>Término</w:t>
            </w:r>
          </w:p>
        </w:tc>
        <w:tc>
          <w:tcPr>
            <w:tcW w:type="dxa" w:w="7920"/>
            <w:shd w:fill="2F72B7"/>
            <w:tcMar>
              <w:top w:w="90" w:type="dxa"/>
              <w:start w:w="100" w:type="dxa"/>
              <w:bottom w:w="90" w:type="dxa"/>
              <w:end w:w="100" w:type="dxa"/>
            </w:tcMar>
            <w:vAlign w:val="center"/>
          </w:tcPr>
          <w:p>
            <w:pPr>
              <w:keepNext w:val="0"/>
              <w:spacing w:before="0" w:after="0" w:line="240" w:lineRule="auto"/>
              <w:jc w:val="center"/>
            </w:pPr>
            <w:r>
              <w:rPr>
                <w:rFonts w:ascii="Arial" w:hAnsi="Arial"/>
                <w:b/>
                <w:color w:val="FFFFFF"/>
                <w:sz w:val="18"/>
              </w:rPr>
              <w:t>Definición</w:t>
            </w:r>
          </w:p>
        </w:tc>
      </w:tr>
      <w:tr>
        <w:trPr>
          <w:cantSplit/>
        </w:trPr>
        <w:tc>
          <w:tcPr>
            <w:tcW w:type="dxa" w:w="1944"/>
            <w:tcMar>
              <w:top w:w="90" w:type="dxa"/>
              <w:start w:w="100" w:type="dxa"/>
              <w:bottom w:w="90" w:type="dxa"/>
              <w:end w:w="100" w:type="dxa"/>
            </w:tcMar>
            <w:vAlign w:val="center"/>
          </w:tcPr>
          <w:p>
            <w:pPr>
              <w:keepNext w:val="0"/>
              <w:spacing w:before="0" w:after="0" w:line="252" w:lineRule="auto"/>
              <w:jc w:val="left"/>
            </w:pPr>
            <w:r>
              <w:rPr>
                <w:rFonts w:ascii="Arial" w:hAnsi="Arial"/>
                <w:sz w:val="18"/>
              </w:rPr>
              <w:t>TDD</w:t>
            </w:r>
          </w:p>
        </w:tc>
        <w:tc>
          <w:tcPr>
            <w:tcW w:type="dxa" w:w="7920"/>
            <w:tcMar>
              <w:top w:w="90" w:type="dxa"/>
              <w:start w:w="100" w:type="dxa"/>
              <w:bottom w:w="90" w:type="dxa"/>
              <w:end w:w="100" w:type="dxa"/>
            </w:tcMar>
            <w:vAlign w:val="center"/>
          </w:tcPr>
          <w:p>
            <w:pPr>
              <w:keepNext w:val="0"/>
              <w:spacing w:before="0" w:after="0" w:line="252" w:lineRule="auto"/>
              <w:jc w:val="left"/>
            </w:pPr>
            <w:r>
              <w:rPr>
                <w:rFonts w:ascii="Arial" w:hAnsi="Arial"/>
                <w:sz w:val="18"/>
              </w:rPr>
              <w:t>Desarrollo Conducido por Pruebas; práctica en la que las pruebas guían la implementación.</w:t>
            </w:r>
          </w:p>
        </w:tc>
      </w:tr>
      <w:tr>
        <w:trPr>
          <w:cantSplit/>
        </w:trPr>
        <w:tc>
          <w:tcPr>
            <w:tcW w:type="dxa" w:w="194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Red</w:t>
            </w:r>
          </w:p>
        </w:tc>
        <w:tc>
          <w:tcPr>
            <w:tcW w:type="dxa" w:w="792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Etapa en la que una prueba nueva falla por la ausencia del comportamiento esperado.</w:t>
            </w:r>
          </w:p>
        </w:tc>
      </w:tr>
      <w:tr>
        <w:trPr>
          <w:cantSplit/>
        </w:trPr>
        <w:tc>
          <w:tcPr>
            <w:tcW w:type="dxa" w:w="1944"/>
            <w:tcMar>
              <w:top w:w="90" w:type="dxa"/>
              <w:start w:w="100" w:type="dxa"/>
              <w:bottom w:w="90" w:type="dxa"/>
              <w:end w:w="100" w:type="dxa"/>
            </w:tcMar>
            <w:vAlign w:val="center"/>
          </w:tcPr>
          <w:p>
            <w:pPr>
              <w:keepNext w:val="0"/>
              <w:spacing w:before="0" w:after="0" w:line="252" w:lineRule="auto"/>
              <w:jc w:val="left"/>
            </w:pPr>
            <w:r>
              <w:rPr>
                <w:rFonts w:ascii="Arial" w:hAnsi="Arial"/>
                <w:sz w:val="18"/>
              </w:rPr>
              <w:t>Green</w:t>
            </w:r>
          </w:p>
        </w:tc>
        <w:tc>
          <w:tcPr>
            <w:tcW w:type="dxa" w:w="7920"/>
            <w:tcMar>
              <w:top w:w="90" w:type="dxa"/>
              <w:start w:w="100" w:type="dxa"/>
              <w:bottom w:w="90" w:type="dxa"/>
              <w:end w:w="100" w:type="dxa"/>
            </w:tcMar>
            <w:vAlign w:val="center"/>
          </w:tcPr>
          <w:p>
            <w:pPr>
              <w:keepNext w:val="0"/>
              <w:spacing w:before="0" w:after="0" w:line="252" w:lineRule="auto"/>
              <w:jc w:val="left"/>
            </w:pPr>
            <w:r>
              <w:rPr>
                <w:rFonts w:ascii="Arial" w:hAnsi="Arial"/>
                <w:sz w:val="18"/>
              </w:rPr>
              <w:t>Etapa en la que se agrega el código mínimo para que la prueba pase.</w:t>
            </w:r>
          </w:p>
        </w:tc>
      </w:tr>
      <w:tr>
        <w:trPr>
          <w:cantSplit/>
        </w:trPr>
        <w:tc>
          <w:tcPr>
            <w:tcW w:type="dxa" w:w="194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Refactor</w:t>
            </w:r>
          </w:p>
        </w:tc>
        <w:tc>
          <w:tcPr>
            <w:tcW w:type="dxa" w:w="792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Mejora del diseño que conserva el comportamiento verificado por la suite.</w:t>
            </w:r>
          </w:p>
        </w:tc>
      </w:tr>
      <w:tr>
        <w:trPr>
          <w:cantSplit/>
        </w:trPr>
        <w:tc>
          <w:tcPr>
            <w:tcW w:type="dxa" w:w="1944"/>
            <w:tcMar>
              <w:top w:w="90" w:type="dxa"/>
              <w:start w:w="100" w:type="dxa"/>
              <w:bottom w:w="90" w:type="dxa"/>
              <w:end w:w="100" w:type="dxa"/>
            </w:tcMar>
            <w:vAlign w:val="center"/>
          </w:tcPr>
          <w:p>
            <w:pPr>
              <w:keepNext w:val="0"/>
              <w:spacing w:before="0" w:after="0" w:line="252" w:lineRule="auto"/>
              <w:jc w:val="left"/>
            </w:pPr>
            <w:r>
              <w:rPr>
                <w:rFonts w:ascii="Arial" w:hAnsi="Arial"/>
                <w:sz w:val="18"/>
              </w:rPr>
              <w:t>Triangulación</w:t>
            </w:r>
          </w:p>
        </w:tc>
        <w:tc>
          <w:tcPr>
            <w:tcW w:type="dxa" w:w="7920"/>
            <w:tcMar>
              <w:top w:w="90" w:type="dxa"/>
              <w:start w:w="100" w:type="dxa"/>
              <w:bottom w:w="90" w:type="dxa"/>
              <w:end w:w="100" w:type="dxa"/>
            </w:tcMar>
            <w:vAlign w:val="center"/>
          </w:tcPr>
          <w:p>
            <w:pPr>
              <w:keepNext w:val="0"/>
              <w:spacing w:before="0" w:after="0" w:line="252" w:lineRule="auto"/>
              <w:jc w:val="left"/>
            </w:pPr>
            <w:r>
              <w:rPr>
                <w:rFonts w:ascii="Arial" w:hAnsi="Arial"/>
                <w:sz w:val="18"/>
              </w:rPr>
              <w:t>Uso de casos adicionales para evitar una implementación demasiado específica.</w:t>
            </w:r>
          </w:p>
        </w:tc>
      </w:tr>
      <w:tr>
        <w:trPr>
          <w:cantSplit/>
        </w:trPr>
        <w:tc>
          <w:tcPr>
            <w:tcW w:type="dxa" w:w="194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Doble de prueba</w:t>
            </w:r>
          </w:p>
        </w:tc>
        <w:tc>
          <w:tcPr>
            <w:tcW w:type="dxa" w:w="792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Objeto controlado que sustituye una dependencia real, como CorreoFalso o SMTPFalso.</w:t>
            </w:r>
          </w:p>
        </w:tc>
      </w:tr>
      <w:tr>
        <w:trPr>
          <w:cantSplit/>
        </w:trPr>
        <w:tc>
          <w:tcPr>
            <w:tcW w:type="dxa" w:w="1944"/>
            <w:tcMar>
              <w:top w:w="90" w:type="dxa"/>
              <w:start w:w="100" w:type="dxa"/>
              <w:bottom w:w="90" w:type="dxa"/>
              <w:end w:w="100" w:type="dxa"/>
            </w:tcMar>
            <w:vAlign w:val="center"/>
          </w:tcPr>
          <w:p>
            <w:pPr>
              <w:keepNext w:val="0"/>
              <w:spacing w:before="0" w:after="0" w:line="252" w:lineRule="auto"/>
              <w:jc w:val="left"/>
            </w:pPr>
            <w:r>
              <w:rPr>
                <w:rFonts w:ascii="Arial" w:hAnsi="Arial"/>
                <w:sz w:val="18"/>
              </w:rPr>
              <w:t>Prueba de integración</w:t>
            </w:r>
          </w:p>
        </w:tc>
        <w:tc>
          <w:tcPr>
            <w:tcW w:type="dxa" w:w="7920"/>
            <w:tcMar>
              <w:top w:w="90" w:type="dxa"/>
              <w:start w:w="100" w:type="dxa"/>
              <w:bottom w:w="90" w:type="dxa"/>
              <w:end w:w="100" w:type="dxa"/>
            </w:tcMar>
            <w:vAlign w:val="center"/>
          </w:tcPr>
          <w:p>
            <w:pPr>
              <w:keepNext w:val="0"/>
              <w:spacing w:before="0" w:after="0" w:line="252" w:lineRule="auto"/>
              <w:jc w:val="left"/>
            </w:pPr>
            <w:r>
              <w:rPr>
                <w:rFonts w:ascii="Arial" w:hAnsi="Arial"/>
                <w:sz w:val="18"/>
              </w:rPr>
              <w:t>Caso que verifica la colaboración entre módulos o capas.</w:t>
            </w:r>
          </w:p>
        </w:tc>
      </w:tr>
      <w:tr>
        <w:trPr>
          <w:cantSplit/>
        </w:trPr>
        <w:tc>
          <w:tcPr>
            <w:tcW w:type="dxa" w:w="194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Regresión</w:t>
            </w:r>
          </w:p>
        </w:tc>
        <w:tc>
          <w:tcPr>
            <w:tcW w:type="dxa" w:w="792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Fallo que reaparece luego de un cambio y que una prueba automatizada permite detectar.</w:t>
            </w:r>
          </w:p>
        </w:tc>
      </w:tr>
      <w:tr>
        <w:trPr>
          <w:cantSplit/>
        </w:trPr>
        <w:tc>
          <w:tcPr>
            <w:tcW w:type="dxa" w:w="1944"/>
            <w:tcMar>
              <w:top w:w="90" w:type="dxa"/>
              <w:start w:w="100" w:type="dxa"/>
              <w:bottom w:w="90" w:type="dxa"/>
              <w:end w:w="100" w:type="dxa"/>
            </w:tcMar>
            <w:vAlign w:val="center"/>
          </w:tcPr>
          <w:p>
            <w:pPr>
              <w:keepNext w:val="0"/>
              <w:spacing w:before="0" w:after="0" w:line="252" w:lineRule="auto"/>
              <w:jc w:val="left"/>
            </w:pPr>
            <w:r>
              <w:rPr>
                <w:rFonts w:ascii="Arial" w:hAnsi="Arial"/>
                <w:sz w:val="18"/>
              </w:rPr>
              <w:t>Atomicidad</w:t>
            </w:r>
          </w:p>
        </w:tc>
        <w:tc>
          <w:tcPr>
            <w:tcW w:type="dxa" w:w="7920"/>
            <w:tcMar>
              <w:top w:w="90" w:type="dxa"/>
              <w:start w:w="100" w:type="dxa"/>
              <w:bottom w:w="90" w:type="dxa"/>
              <w:end w:w="100" w:type="dxa"/>
            </w:tcMar>
            <w:vAlign w:val="center"/>
          </w:tcPr>
          <w:p>
            <w:pPr>
              <w:keepNext w:val="0"/>
              <w:spacing w:before="0" w:after="0" w:line="252" w:lineRule="auto"/>
              <w:jc w:val="left"/>
            </w:pPr>
            <w:r>
              <w:rPr>
                <w:rFonts w:ascii="Arial" w:hAnsi="Arial"/>
                <w:sz w:val="18"/>
              </w:rPr>
              <w:t>Propiedad por la cual una operación se completa en su totalidad o no modifica el estado.</w:t>
            </w:r>
          </w:p>
        </w:tc>
      </w:tr>
      <w:tr>
        <w:trPr>
          <w:cantSplit/>
        </w:trPr>
        <w:tc>
          <w:tcPr>
            <w:tcW w:type="dxa" w:w="1944"/>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Contrato HTTP</w:t>
            </w:r>
          </w:p>
        </w:tc>
        <w:tc>
          <w:tcPr>
            <w:tcW w:type="dxa" w:w="7920"/>
            <w:shd w:fill="F6F8FA"/>
            <w:tcMar>
              <w:top w:w="90" w:type="dxa"/>
              <w:start w:w="100" w:type="dxa"/>
              <w:bottom w:w="90" w:type="dxa"/>
              <w:end w:w="100" w:type="dxa"/>
            </w:tcMar>
            <w:vAlign w:val="center"/>
          </w:tcPr>
          <w:p>
            <w:pPr>
              <w:keepNext w:val="0"/>
              <w:spacing w:before="0" w:after="0" w:line="252" w:lineRule="auto"/>
              <w:jc w:val="left"/>
            </w:pPr>
            <w:r>
              <w:rPr>
                <w:rFonts w:ascii="Arial" w:hAnsi="Arial"/>
                <w:sz w:val="18"/>
              </w:rPr>
              <w:t>Estructura acordada para solicitudes, respuestas, estados y errores de una API.</w:t>
            </w:r>
          </w:p>
        </w:tc>
      </w:tr>
    </w:tbl>
    <w:p>
      <w:pPr>
        <w:spacing w:after="40"/>
      </w:pPr>
    </w:p>
    <w:p>
      <w:pPr>
        <w:pStyle w:val="Heading2"/>
        <w:keepNext/>
      </w:pPr>
      <w:r>
        <w:t>11.1 Repositorio</w:t>
      </w:r>
    </w:p>
    <w:p>
      <w:pPr>
        <w:keepNext w:val="0"/>
        <w:spacing w:before="0" w:after="120" w:line="276" w:lineRule="auto"/>
        <w:jc w:val="left"/>
      </w:pPr>
      <w:r>
        <w:rPr>
          <w:rFonts w:ascii="Arial" w:hAnsi="Arial"/>
          <w:sz w:val="21"/>
        </w:rPr>
        <w:t>https://github.com/oliviaosella/G6_Ingenieria_Calidad_de_Software_4K1_2026.git</w:t>
      </w:r>
    </w:p>
    <w:sectPr w:rsidR="00FC693F" w:rsidRPr="0006063C" w:rsidSect="00034616">
      <w:headerReference w:type="default" r:id="rId9"/>
      <w:footerReference w:type="default" r:id="rId10"/>
      <w:pgSz w:w="12240" w:h="15840"/>
      <w:pgMar w:top="1080" w:right="1152" w:bottom="893" w:left="1152"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left"/>
      </w:tabs>
      <w:spacing w:after="40"/>
      <w:jc w:val="left"/>
      <w:pBdr>
        <w:bottom w:val="single" w:sz="22" w:space="4" w:color="2C61B5"/>
      </w:pBdr>
    </w:pPr>
    <w:r>
      <w:rPr>
        <w:rFonts w:ascii="Arial" w:hAnsi="Arial"/>
        <w:b/>
        <w:color w:val="000000"/>
        <w:sz w:val="19"/>
      </w:rPr>
      <w:t xml:space="preserve">Cátedra: </w:t>
    </w:r>
    <w:r>
      <w:rPr>
        <w:rFonts w:ascii="Arial" w:hAnsi="Arial"/>
        <w:color w:val="000000"/>
        <w:sz w:val="19"/>
      </w:rPr>
      <w:t>Ingeniería y Calidad de Software</w:t>
    </w:r>
    <w:r>
      <w:rPr>
        <w:rFonts w:ascii="Arial" w:hAnsi="Arial"/>
        <w:b/>
        <w:color w:val="000000"/>
        <w:sz w:val="19"/>
      </w:rPr>
      <w:tab/>
      <w:t>2026-4K1-Grupo 6-TP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val="0"/>
      <w:bCs/>
      <w:color w:val="2F72B7"/>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rial" w:hAnsi="Arial"/>
      <w:b/>
      <w:bCs/>
      <w:color w:val="2F72B7"/>
      <w:sz w:val="27"/>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2F72B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spacing w:before="80" w:after="120" w:line="240" w:lineRule="auto"/>
      <w:ind w:left="360" w:right="360"/>
    </w:pPr>
    <w:rPr>
      <w:rFonts w:ascii="Consolas" w:hAnsi="Consolas"/>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