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3hc7izdokr" w:id="0"/>
      <w:bookmarkEnd w:id="0"/>
      <w:r w:rsidDel="00000000" w:rsidR="00000000" w:rsidRPr="00000000">
        <w:rPr>
          <w:rtl w:val="0"/>
        </w:rPr>
        <w:t xml:space="preserve">Note de Terrain : la Daya de Dar Bouazza</w:t>
      </w:r>
    </w:p>
    <w:p w:rsidR="00000000" w:rsidDel="00000000" w:rsidP="00000000" w:rsidRDefault="00000000" w:rsidRPr="00000000" w14:paraId="00000002">
      <w:pPr>
        <w:pStyle w:val="Heading1"/>
        <w:rPr>
          <w:b w:val="1"/>
          <w:bCs w:val="1"/>
          <w:sz w:val="26"/>
          <w:szCs w:val="26"/>
        </w:rPr>
      </w:pPr>
      <w:bookmarkStart w:colFirst="0" w:colLast="0" w:name="_e6xcuxprs6yq"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La daya, située à proximité de Casablanca au Maroc, est une zone humide d'importance écologique et socio-économique, caractérisée par sa biodiversité, ses services écosystémiques et ses fonctions vitales pour les communautés locales. </w:t>
      </w:r>
    </w:p>
    <w:p w:rsidR="00000000" w:rsidDel="00000000" w:rsidP="00000000" w:rsidRDefault="00000000" w:rsidRPr="00000000" w14:paraId="00000004">
      <w:pPr>
        <w:widowControl w:val="0"/>
        <w:spacing w:before="0" w:lineRule="auto"/>
        <w:rPr>
          <w:rFonts w:ascii="Cabin" w:cs="Cabin" w:eastAsia="Cabin" w:hAnsi="Cabin"/>
        </w:rPr>
      </w:pPr>
      <w:r w:rsidDel="00000000" w:rsidR="00000000" w:rsidRPr="00000000">
        <w:rPr>
          <w:rtl w:val="0"/>
        </w:rPr>
        <w:t xml:space="preserve">Dans un contexte de croissance urbaine rapide, cette zone humide fragile fait face à diverses pressions, tant naturelles qu'anthropiques.</w:t>
      </w:r>
      <w:r w:rsidDel="00000000" w:rsidR="00000000" w:rsidRPr="00000000">
        <w:rPr>
          <w:rtl w:val="0"/>
        </w:rPr>
      </w:r>
    </w:p>
    <w:p w:rsidR="00000000" w:rsidDel="00000000" w:rsidP="00000000" w:rsidRDefault="00000000" w:rsidRPr="00000000" w14:paraId="00000005">
      <w:pPr>
        <w:pStyle w:val="Heading1"/>
        <w:rPr/>
      </w:pPr>
      <w:bookmarkStart w:colFirst="0" w:colLast="0" w:name="_5rvbj4mwetjg" w:id="2"/>
      <w:bookmarkEnd w:id="2"/>
      <w:r w:rsidDel="00000000" w:rsidR="00000000" w:rsidRPr="00000000">
        <w:rPr>
          <w:rtl w:val="0"/>
        </w:rPr>
        <w:t xml:space="preserve">Description Physique et Géologique</w:t>
      </w:r>
    </w:p>
    <w:p w:rsidR="00000000" w:rsidDel="00000000" w:rsidP="00000000" w:rsidRDefault="00000000" w:rsidRPr="00000000" w14:paraId="00000006">
      <w:pPr>
        <w:widowControl w:val="0"/>
        <w:numPr>
          <w:ilvl w:val="0"/>
          <w:numId w:val="4"/>
        </w:numPr>
        <w:spacing w:after="0" w:afterAutospacing="0" w:before="24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Localisation :</w:t>
      </w:r>
      <w:r w:rsidDel="00000000" w:rsidR="00000000" w:rsidRPr="00000000">
        <w:rPr>
          <w:rFonts w:ascii="Arial" w:cs="Arial" w:eastAsia="Arial" w:hAnsi="Arial"/>
          <w:rtl w:val="0"/>
        </w:rPr>
        <w:t xml:space="preserve"> se situe, en périphérie sud-ouest de Casablanca, sur la côte atlantique marocaine. Elle fait partie d’un système côtier plus large qui est crucial pour la régulation du climat local et la préservation des espèces migratoires.</w:t>
      </w:r>
    </w:p>
    <w:p w:rsidR="00000000" w:rsidDel="00000000" w:rsidP="00000000" w:rsidRDefault="00000000" w:rsidRPr="00000000" w14:paraId="00000007">
      <w:pPr>
        <w:widowControl w:val="0"/>
        <w:numPr>
          <w:ilvl w:val="0"/>
          <w:numId w:val="4"/>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Taille :</w:t>
      </w:r>
      <w:r w:rsidDel="00000000" w:rsidR="00000000" w:rsidRPr="00000000">
        <w:rPr>
          <w:rFonts w:ascii="Arial" w:cs="Arial" w:eastAsia="Arial" w:hAnsi="Arial"/>
          <w:rtl w:val="0"/>
        </w:rPr>
        <w:t xml:space="preserve"> La zone observée s’étend sur environ 1 à 1,5 km de long et 150 à 200 mètres de large. Cette dimension varie selon les saisons, notamment en raison des fluctuations du niveau de l'eau.</w:t>
      </w:r>
    </w:p>
    <w:p w:rsidR="00000000" w:rsidDel="00000000" w:rsidP="00000000" w:rsidRDefault="00000000" w:rsidRPr="00000000" w14:paraId="00000008">
      <w:pPr>
        <w:widowControl w:val="0"/>
        <w:numPr>
          <w:ilvl w:val="0"/>
          <w:numId w:val="4"/>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Géologie :</w:t>
      </w:r>
      <w:r w:rsidDel="00000000" w:rsidR="00000000" w:rsidRPr="00000000">
        <w:rPr>
          <w:rFonts w:ascii="Arial" w:cs="Arial" w:eastAsia="Arial" w:hAnsi="Arial"/>
          <w:rtl w:val="0"/>
        </w:rPr>
        <w:t xml:space="preserve"> Le substrat est composé de calcarénite et de quartzite cambrien. Le quartzite cambrien constitue un aquifère naturel dont la daya est l'exutoire principal, jouant ainsi un rôle crucial dans le maintien de l'équilibre hydrologique de la région.</w:t>
      </w:r>
    </w:p>
    <w:p w:rsidR="00000000" w:rsidDel="00000000" w:rsidP="00000000" w:rsidRDefault="00000000" w:rsidRPr="00000000" w14:paraId="00000009">
      <w:pPr>
        <w:widowControl w:val="0"/>
        <w:numPr>
          <w:ilvl w:val="0"/>
          <w:numId w:val="4"/>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Hydrologie :</w:t>
      </w:r>
      <w:r w:rsidDel="00000000" w:rsidR="00000000" w:rsidRPr="00000000">
        <w:rPr>
          <w:rFonts w:ascii="Arial" w:cs="Arial" w:eastAsia="Arial" w:hAnsi="Arial"/>
          <w:rtl w:val="0"/>
        </w:rPr>
        <w:t xml:space="preserve">est alimentée par des sources souterraines et des écoulements saisonniers. Ce système hydrologique semi-permanent est essentiel pour la stabilité écologique de la zone. Les variations saisonnières influencent directement la biodiversité et la régulation des services écosystémiques.</w:t>
      </w:r>
    </w:p>
    <w:p w:rsidR="00000000" w:rsidDel="00000000" w:rsidP="00000000" w:rsidRDefault="00000000" w:rsidRPr="00000000" w14:paraId="0000000A">
      <w:pPr>
        <w:widowControl w:val="0"/>
        <w:numPr>
          <w:ilvl w:val="0"/>
          <w:numId w:val="4"/>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Histoire géologique :</w:t>
      </w:r>
      <w:r w:rsidDel="00000000" w:rsidR="00000000" w:rsidRPr="00000000">
        <w:rPr>
          <w:rFonts w:ascii="Arial" w:cs="Arial" w:eastAsia="Arial" w:hAnsi="Arial"/>
          <w:rtl w:val="0"/>
        </w:rPr>
        <w:t xml:space="preserve"> La dernière transgression marine dans la région date de l’Ouljien, il y a environ 120 000 ans, marquant une période de contact entre la mer et la terre qui a façonné l'écosystème actuel.</w:t>
      </w:r>
    </w:p>
    <w:p w:rsidR="00000000" w:rsidDel="00000000" w:rsidP="00000000" w:rsidRDefault="00000000" w:rsidRPr="00000000" w14:paraId="0000000B">
      <w:pPr>
        <w:widowControl w:val="0"/>
        <w:numPr>
          <w:ilvl w:val="0"/>
          <w:numId w:val="4"/>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Topographie :</w:t>
      </w:r>
      <w:r w:rsidDel="00000000" w:rsidR="00000000" w:rsidRPr="00000000">
        <w:rPr>
          <w:rFonts w:ascii="Arial" w:cs="Arial" w:eastAsia="Arial" w:hAnsi="Arial"/>
          <w:rtl w:val="0"/>
        </w:rPr>
        <w:t xml:space="preserve"> située dans une zone dépressionnaire qui favorise la rétention d'eau en surface grâce à la présence de sols argileux et peu perméables, créant un milieu humide temporaire idéal pour de nombreuses espèces.</w:t>
      </w:r>
    </w:p>
    <w:p w:rsidR="00000000" w:rsidDel="00000000" w:rsidP="00000000" w:rsidRDefault="00000000" w:rsidRPr="00000000" w14:paraId="0000000C">
      <w:pPr>
        <w:widowControl w:val="0"/>
        <w:numPr>
          <w:ilvl w:val="0"/>
          <w:numId w:val="4"/>
        </w:numPr>
        <w:spacing w:after="24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Climat :</w:t>
      </w:r>
      <w:r w:rsidDel="00000000" w:rsidR="00000000" w:rsidRPr="00000000">
        <w:rPr>
          <w:rFonts w:ascii="Arial" w:cs="Arial" w:eastAsia="Arial" w:hAnsi="Arial"/>
          <w:rtl w:val="0"/>
        </w:rPr>
        <w:t xml:space="preserve"> Le climat de la région est de type méditerranéen à atlantique, marqué par des étés secs et chauds et des hivers humides. Les variations de température et de précipitations sont amplifiées par la proximité de l'Atlantique.</w:t>
      </w:r>
    </w:p>
    <w:p w:rsidR="00000000" w:rsidDel="00000000" w:rsidP="00000000" w:rsidRDefault="00000000" w:rsidRPr="00000000" w14:paraId="0000000D">
      <w:pPr>
        <w:pStyle w:val="Heading1"/>
        <w:widowControl w:val="0"/>
        <w:spacing w:after="0" w:before="240" w:line="276" w:lineRule="auto"/>
        <w:ind w:left="-850.3937007874016" w:right="-891.2598425196836" w:firstLine="0"/>
        <w:rPr/>
      </w:pPr>
      <w:bookmarkStart w:colFirst="0" w:colLast="0" w:name="_b4e9fuf6qq0u" w:id="3"/>
      <w:bookmarkEnd w:id="3"/>
      <w:r w:rsidDel="00000000" w:rsidR="00000000" w:rsidRPr="00000000">
        <w:rPr>
          <w:rtl w:val="0"/>
        </w:rPr>
        <w:t xml:space="preserve">Biodiversité</w:t>
      </w:r>
    </w:p>
    <w:p w:rsidR="00000000" w:rsidDel="00000000" w:rsidP="00000000" w:rsidRDefault="00000000" w:rsidRPr="00000000" w14:paraId="0000000E">
      <w:pPr>
        <w:widowControl w:val="0"/>
        <w:spacing w:after="240" w:before="0" w:line="276" w:lineRule="auto"/>
        <w:ind w:left="-850.3937007874016" w:right="-891.2598425196836" w:firstLine="708.6614173228347"/>
        <w:rPr>
          <w:rFonts w:ascii="Arial" w:cs="Arial" w:eastAsia="Arial" w:hAnsi="Arial"/>
        </w:rPr>
      </w:pPr>
      <w:r w:rsidDel="00000000" w:rsidR="00000000" w:rsidRPr="00000000">
        <w:rPr>
          <w:rFonts w:ascii="Arial" w:cs="Arial" w:eastAsia="Arial" w:hAnsi="Arial"/>
          <w:rtl w:val="0"/>
        </w:rPr>
        <w:t xml:space="preserve">La biodiversité de la daya de Dar Bouazza est remarquable, en raison de sa position stratégique en tant que zone humide méditerranéenne. Elle héberge une variété d’espèces endémiques et migratoires, faisant d’elle un site d’une importance écologique majeure.</w:t>
      </w:r>
    </w:p>
    <w:p w:rsidR="00000000" w:rsidDel="00000000" w:rsidP="00000000" w:rsidRDefault="00000000" w:rsidRPr="00000000" w14:paraId="0000000F">
      <w:pPr>
        <w:widowControl w:val="0"/>
        <w:numPr>
          <w:ilvl w:val="0"/>
          <w:numId w:val="3"/>
        </w:numPr>
        <w:spacing w:after="0" w:afterAutospacing="0" w:before="24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Avifaune :</w:t>
      </w:r>
      <w:r w:rsidDel="00000000" w:rsidR="00000000" w:rsidRPr="00000000">
        <w:rPr>
          <w:rFonts w:ascii="Arial" w:cs="Arial" w:eastAsia="Arial" w:hAnsi="Arial"/>
          <w:rtl w:val="0"/>
        </w:rPr>
        <w:t xml:space="preserve"> environ 200 espèces d'oiseaux, dont le Busard des roseaux (Circus aeruginosus) et plusieurs espèces migratrices, telles que la Gorgebleue à miroir (Luscinia svecica). Ce site est particulièrement important pour les oiseaux migrateurs en transit entre l'Europe et l'Afrique sub-saharienne.</w:t>
      </w:r>
    </w:p>
    <w:p w:rsidR="00000000" w:rsidDel="00000000" w:rsidP="00000000" w:rsidRDefault="00000000" w:rsidRPr="00000000" w14:paraId="00000010">
      <w:pPr>
        <w:widowControl w:val="0"/>
        <w:numPr>
          <w:ilvl w:val="0"/>
          <w:numId w:val="3"/>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Flore :</w:t>
      </w:r>
      <w:r w:rsidDel="00000000" w:rsidR="00000000" w:rsidRPr="00000000">
        <w:rPr>
          <w:rFonts w:ascii="Arial" w:cs="Arial" w:eastAsia="Arial" w:hAnsi="Arial"/>
          <w:rtl w:val="0"/>
        </w:rPr>
        <w:t xml:space="preserve"> composée principalement de plantes hydrophiles adaptées aux conditions humides temporaires, telles que des joncs (Juncus spp.), des roseaux (Phragmites australis), des carex et plusieurs espèces de plantes halophytes. Certaines espèces végétales, comme la Menthe aquatique (Mentha aquatica), ont également des propriétés médicinales.</w:t>
      </w:r>
    </w:p>
    <w:p w:rsidR="00000000" w:rsidDel="00000000" w:rsidP="00000000" w:rsidRDefault="00000000" w:rsidRPr="00000000" w14:paraId="00000011">
      <w:pPr>
        <w:widowControl w:val="0"/>
        <w:numPr>
          <w:ilvl w:val="0"/>
          <w:numId w:val="3"/>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Invertébrés :</w:t>
      </w:r>
      <w:r w:rsidDel="00000000" w:rsidR="00000000" w:rsidRPr="00000000">
        <w:rPr>
          <w:rFonts w:ascii="Arial" w:cs="Arial" w:eastAsia="Arial" w:hAnsi="Arial"/>
          <w:rtl w:val="0"/>
        </w:rPr>
        <w:t xml:space="preserve"> L’écosystème est riche en invertébrés aquatiques, notamment les odonates (libellules et demoiselles), qui sont indicateurs de la qualité de l’eau. La présence de plusieurs espèces de coléoptères aquatiques et d’hémiptères témoigne de la diversité des niches écologiques disponibles.</w:t>
      </w:r>
    </w:p>
    <w:p w:rsidR="00000000" w:rsidDel="00000000" w:rsidP="00000000" w:rsidRDefault="00000000" w:rsidRPr="00000000" w14:paraId="00000012">
      <w:pPr>
        <w:widowControl w:val="0"/>
        <w:numPr>
          <w:ilvl w:val="0"/>
          <w:numId w:val="3"/>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Amphibiens :</w:t>
      </w:r>
      <w:r w:rsidDel="00000000" w:rsidR="00000000" w:rsidRPr="00000000">
        <w:rPr>
          <w:rFonts w:ascii="Arial" w:cs="Arial" w:eastAsia="Arial" w:hAnsi="Arial"/>
          <w:rtl w:val="0"/>
        </w:rPr>
        <w:t xml:space="preserve"> habitat privilégié pour plusieurs espèces d’amphibiens, tels que le Crapaud vert d’Afrique du Nord (Bufo viridis) et la Grenouille verte d’Afrique du Nord (Pelophylax saharicus). Ces espèces jouent un rôle crucial dans la régulation des populations d'insectes aquatiques.</w:t>
      </w:r>
    </w:p>
    <w:p w:rsidR="00000000" w:rsidDel="00000000" w:rsidP="00000000" w:rsidRDefault="00000000" w:rsidRPr="00000000" w14:paraId="00000013">
      <w:pPr>
        <w:widowControl w:val="0"/>
        <w:numPr>
          <w:ilvl w:val="0"/>
          <w:numId w:val="3"/>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Poissons :</w:t>
      </w:r>
      <w:r w:rsidDel="00000000" w:rsidR="00000000" w:rsidRPr="00000000">
        <w:rPr>
          <w:rFonts w:ascii="Arial" w:cs="Arial" w:eastAsia="Arial" w:hAnsi="Arial"/>
          <w:rtl w:val="0"/>
        </w:rPr>
        <w:t xml:space="preserve"> Bien que la diversité ichthyologique ne soit pas aussi élevée, des espèces de poissons adaptées aux milieux temporaires (comme le Poisson-chat de rivière) pourraient y être présentes en fonction des conditions hydrologiques.</w:t>
      </w:r>
    </w:p>
    <w:p w:rsidR="00000000" w:rsidDel="00000000" w:rsidP="00000000" w:rsidRDefault="00000000" w:rsidRPr="00000000" w14:paraId="00000014">
      <w:pPr>
        <w:widowControl w:val="0"/>
        <w:numPr>
          <w:ilvl w:val="0"/>
          <w:numId w:val="3"/>
        </w:numPr>
        <w:spacing w:after="24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Corridors écologiques :</w:t>
      </w:r>
      <w:r w:rsidDel="00000000" w:rsidR="00000000" w:rsidRPr="00000000">
        <w:rPr>
          <w:rFonts w:ascii="Arial" w:cs="Arial" w:eastAsia="Arial" w:hAnsi="Arial"/>
          <w:rtl w:val="0"/>
        </w:rPr>
        <w:t xml:space="preserve"> sert de halte migratoire pour des milliers d'oiseaux migrateurs et constitue une zone de reproduction pour plusieurs espèces locales, contribuant ainsi à la connectivité écologique entre différents habitats.</w:t>
      </w:r>
    </w:p>
    <w:p w:rsidR="00000000" w:rsidDel="00000000" w:rsidP="00000000" w:rsidRDefault="00000000" w:rsidRPr="00000000" w14:paraId="00000015">
      <w:pPr>
        <w:pStyle w:val="Heading1"/>
        <w:widowControl w:val="0"/>
        <w:spacing w:after="0" w:before="0" w:line="276" w:lineRule="auto"/>
        <w:ind w:left="-850.3937007874016" w:right="-891.2598425196836" w:firstLine="0"/>
        <w:rPr>
          <w:rFonts w:ascii="Arial" w:cs="Arial" w:eastAsia="Arial" w:hAnsi="Arial"/>
        </w:rPr>
      </w:pPr>
      <w:bookmarkStart w:colFirst="0" w:colLast="0" w:name="_fk6wqlayg950" w:id="4"/>
      <w:bookmarkEnd w:id="4"/>
      <w:r w:rsidDel="00000000" w:rsidR="00000000" w:rsidRPr="00000000">
        <w:rPr>
          <w:rtl w:val="0"/>
        </w:rPr>
        <w:t xml:space="preserve">Services Écosystémiques</w:t>
      </w:r>
      <w:r w:rsidDel="00000000" w:rsidR="00000000" w:rsidRPr="00000000">
        <w:rPr>
          <w:rtl w:val="0"/>
        </w:rPr>
      </w:r>
    </w:p>
    <w:p w:rsidR="00000000" w:rsidDel="00000000" w:rsidP="00000000" w:rsidRDefault="00000000" w:rsidRPr="00000000" w14:paraId="00000016">
      <w:pPr>
        <w:widowControl w:val="0"/>
        <w:numPr>
          <w:ilvl w:val="0"/>
          <w:numId w:val="1"/>
        </w:numPr>
        <w:spacing w:after="0" w:afterAutospacing="0" w:before="24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Approvisionnement :</w:t>
      </w:r>
    </w:p>
    <w:p w:rsidR="00000000" w:rsidDel="00000000" w:rsidP="00000000" w:rsidRDefault="00000000" w:rsidRPr="00000000" w14:paraId="00000017">
      <w:pPr>
        <w:widowControl w:val="0"/>
        <w:numPr>
          <w:ilvl w:val="1"/>
          <w:numId w:val="1"/>
        </w:numPr>
        <w:spacing w:after="0" w:afterAutospacing="0" w:before="0" w:beforeAutospacing="0" w:line="276" w:lineRule="auto"/>
        <w:ind w:left="-141.73228346456688" w:right="-891.2598425196836" w:hanging="285"/>
        <w:rPr>
          <w:rFonts w:ascii="Arial" w:cs="Arial" w:eastAsia="Arial" w:hAnsi="Arial"/>
        </w:rPr>
      </w:pPr>
      <w:r w:rsidDel="00000000" w:rsidR="00000000" w:rsidRPr="00000000">
        <w:rPr>
          <w:rFonts w:ascii="Arial" w:cs="Arial" w:eastAsia="Arial" w:hAnsi="Arial"/>
          <w:b w:val="1"/>
          <w:bCs w:val="1"/>
          <w:rtl w:val="0"/>
        </w:rPr>
        <w:t xml:space="preserve">Eau :</w:t>
      </w:r>
      <w:r w:rsidDel="00000000" w:rsidR="00000000" w:rsidRPr="00000000">
        <w:rPr>
          <w:rFonts w:ascii="Arial" w:cs="Arial" w:eastAsia="Arial" w:hAnsi="Arial"/>
          <w:rtl w:val="0"/>
        </w:rPr>
        <w:t xml:space="preserve"> contribue à l'approvisionnement en eau potable et en eau d'irrigation pour les zones environnantes, fournissant environ 30 000 litres d'eau par jour.</w:t>
      </w:r>
    </w:p>
    <w:p w:rsidR="00000000" w:rsidDel="00000000" w:rsidP="00000000" w:rsidRDefault="00000000" w:rsidRPr="00000000" w14:paraId="00000018">
      <w:pPr>
        <w:widowControl w:val="0"/>
        <w:numPr>
          <w:ilvl w:val="1"/>
          <w:numId w:val="1"/>
        </w:numPr>
        <w:spacing w:after="0" w:afterAutospacing="0" w:before="0" w:beforeAutospacing="0" w:line="276" w:lineRule="auto"/>
        <w:ind w:left="-141.73228346456688" w:right="-891.2598425196836" w:hanging="285"/>
        <w:rPr>
          <w:rFonts w:ascii="Arial" w:cs="Arial" w:eastAsia="Arial" w:hAnsi="Arial"/>
        </w:rPr>
      </w:pPr>
      <w:r w:rsidDel="00000000" w:rsidR="00000000" w:rsidRPr="00000000">
        <w:rPr>
          <w:rFonts w:ascii="Arial" w:cs="Arial" w:eastAsia="Arial" w:hAnsi="Arial"/>
          <w:b w:val="1"/>
          <w:bCs w:val="1"/>
          <w:rtl w:val="0"/>
        </w:rPr>
        <w:t xml:space="preserve">Ressources pour le bétail :</w:t>
      </w:r>
      <w:r w:rsidDel="00000000" w:rsidR="00000000" w:rsidRPr="00000000">
        <w:rPr>
          <w:rFonts w:ascii="Arial" w:cs="Arial" w:eastAsia="Arial" w:hAnsi="Arial"/>
          <w:rtl w:val="0"/>
        </w:rPr>
        <w:t xml:space="preserve"> La végétation aquatique et herbacée sert de fourrage pour le bétail, soutenant l'agriculture locale.</w:t>
      </w:r>
    </w:p>
    <w:p w:rsidR="00000000" w:rsidDel="00000000" w:rsidP="00000000" w:rsidRDefault="00000000" w:rsidRPr="00000000" w14:paraId="00000019">
      <w:pPr>
        <w:widowControl w:val="0"/>
        <w:numPr>
          <w:ilvl w:val="1"/>
          <w:numId w:val="1"/>
        </w:numPr>
        <w:spacing w:after="0" w:afterAutospacing="0" w:before="0" w:beforeAutospacing="0" w:line="276" w:lineRule="auto"/>
        <w:ind w:left="-141.73228346456688" w:right="-891.2598425196836" w:hanging="285"/>
        <w:rPr>
          <w:rFonts w:ascii="Arial" w:cs="Arial" w:eastAsia="Arial" w:hAnsi="Arial"/>
        </w:rPr>
      </w:pPr>
      <w:r w:rsidDel="00000000" w:rsidR="00000000" w:rsidRPr="00000000">
        <w:rPr>
          <w:rFonts w:ascii="Arial" w:cs="Arial" w:eastAsia="Arial" w:hAnsi="Arial"/>
          <w:b w:val="1"/>
          <w:bCs w:val="1"/>
          <w:rtl w:val="0"/>
        </w:rPr>
        <w:t xml:space="preserve">Plantes médicinales :</w:t>
      </w:r>
      <w:r w:rsidDel="00000000" w:rsidR="00000000" w:rsidRPr="00000000">
        <w:rPr>
          <w:rFonts w:ascii="Arial" w:cs="Arial" w:eastAsia="Arial" w:hAnsi="Arial"/>
          <w:rtl w:val="0"/>
        </w:rPr>
        <w:t xml:space="preserve"> Des espèces comme le Genévrier (Juniperus) et l’Armoise (Artemisia) sont utilisées dans la médecine traditionnelle pour leurs propriétés thérapeutiques.</w:t>
      </w:r>
    </w:p>
    <w:p w:rsidR="00000000" w:rsidDel="00000000" w:rsidP="00000000" w:rsidRDefault="00000000" w:rsidRPr="00000000" w14:paraId="0000001A">
      <w:pPr>
        <w:widowControl w:val="0"/>
        <w:numPr>
          <w:ilvl w:val="0"/>
          <w:numId w:val="1"/>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Régulation :</w:t>
      </w:r>
    </w:p>
    <w:p w:rsidR="00000000" w:rsidDel="00000000" w:rsidP="00000000" w:rsidRDefault="00000000" w:rsidRPr="00000000" w14:paraId="0000001B">
      <w:pPr>
        <w:widowControl w:val="0"/>
        <w:numPr>
          <w:ilvl w:val="1"/>
          <w:numId w:val="1"/>
        </w:numPr>
        <w:spacing w:after="0" w:afterAutospacing="0" w:before="0" w:beforeAutospacing="0" w:line="276" w:lineRule="auto"/>
        <w:ind w:left="-141.73228346456688" w:right="-891.2598425196836" w:hanging="285"/>
        <w:rPr>
          <w:rFonts w:ascii="Arial" w:cs="Arial" w:eastAsia="Arial" w:hAnsi="Arial"/>
        </w:rPr>
      </w:pPr>
      <w:r w:rsidDel="00000000" w:rsidR="00000000" w:rsidRPr="00000000">
        <w:rPr>
          <w:rFonts w:ascii="Arial" w:cs="Arial" w:eastAsia="Arial" w:hAnsi="Arial"/>
          <w:b w:val="1"/>
          <w:bCs w:val="1"/>
          <w:rtl w:val="0"/>
        </w:rPr>
        <w:t xml:space="preserve">Régulation des flux hydriques :</w:t>
      </w:r>
      <w:r w:rsidDel="00000000" w:rsidR="00000000" w:rsidRPr="00000000">
        <w:rPr>
          <w:rFonts w:ascii="Arial" w:cs="Arial" w:eastAsia="Arial" w:hAnsi="Arial"/>
          <w:rtl w:val="0"/>
        </w:rPr>
        <w:t xml:space="preserve"> rôle crucial en absorbant les excès d’eau lors des périodes de fortes pluies, réduisant ainsi le risque d’inondations en aval.</w:t>
      </w:r>
    </w:p>
    <w:p w:rsidR="00000000" w:rsidDel="00000000" w:rsidP="00000000" w:rsidRDefault="00000000" w:rsidRPr="00000000" w14:paraId="0000001C">
      <w:pPr>
        <w:widowControl w:val="0"/>
        <w:numPr>
          <w:ilvl w:val="1"/>
          <w:numId w:val="1"/>
        </w:numPr>
        <w:spacing w:after="0" w:afterAutospacing="0" w:before="0" w:beforeAutospacing="0" w:line="276" w:lineRule="auto"/>
        <w:ind w:left="-141.73228346456688" w:right="-891.2598425196836" w:hanging="285"/>
        <w:rPr>
          <w:rFonts w:ascii="Arial" w:cs="Arial" w:eastAsia="Arial" w:hAnsi="Arial"/>
        </w:rPr>
      </w:pPr>
      <w:r w:rsidDel="00000000" w:rsidR="00000000" w:rsidRPr="00000000">
        <w:rPr>
          <w:rFonts w:ascii="Arial" w:cs="Arial" w:eastAsia="Arial" w:hAnsi="Arial"/>
          <w:b w:val="1"/>
          <w:bCs w:val="1"/>
          <w:rtl w:val="0"/>
        </w:rPr>
        <w:t xml:space="preserve">Protection contre les tempêtes :</w:t>
      </w:r>
      <w:r w:rsidDel="00000000" w:rsidR="00000000" w:rsidRPr="00000000">
        <w:rPr>
          <w:rFonts w:ascii="Arial" w:cs="Arial" w:eastAsia="Arial" w:hAnsi="Arial"/>
          <w:rtl w:val="0"/>
        </w:rPr>
        <w:t xml:space="preserve"> Les zones humides servent de barrière naturelle contre l’érosion côtière et les tempêtes maritimes.</w:t>
      </w:r>
    </w:p>
    <w:p w:rsidR="00000000" w:rsidDel="00000000" w:rsidP="00000000" w:rsidRDefault="00000000" w:rsidRPr="00000000" w14:paraId="0000001D">
      <w:pPr>
        <w:widowControl w:val="0"/>
        <w:numPr>
          <w:ilvl w:val="1"/>
          <w:numId w:val="1"/>
        </w:numPr>
        <w:spacing w:after="0" w:afterAutospacing="0" w:before="0" w:beforeAutospacing="0" w:line="276" w:lineRule="auto"/>
        <w:ind w:left="-141.73228346456688" w:right="-891.2598425196836" w:hanging="285"/>
        <w:rPr>
          <w:rFonts w:ascii="Arial" w:cs="Arial" w:eastAsia="Arial" w:hAnsi="Arial"/>
        </w:rPr>
      </w:pPr>
      <w:r w:rsidDel="00000000" w:rsidR="00000000" w:rsidRPr="00000000">
        <w:rPr>
          <w:rFonts w:ascii="Arial" w:cs="Arial" w:eastAsia="Arial" w:hAnsi="Arial"/>
          <w:b w:val="1"/>
          <w:bCs w:val="1"/>
          <w:rtl w:val="0"/>
        </w:rPr>
        <w:t xml:space="preserve">Stockage de carbone :</w:t>
      </w:r>
      <w:r w:rsidDel="00000000" w:rsidR="00000000" w:rsidRPr="00000000">
        <w:rPr>
          <w:rFonts w:ascii="Arial" w:cs="Arial" w:eastAsia="Arial" w:hAnsi="Arial"/>
          <w:rtl w:val="0"/>
        </w:rPr>
        <w:t xml:space="preserve"> Les sols de la daya, notamment les tourbières et les zones riches en matière organique, stockent d’importantes quantités de carbone, contribuant ainsi à la lutte contre le changement climatique.</w:t>
      </w:r>
    </w:p>
    <w:p w:rsidR="00000000" w:rsidDel="00000000" w:rsidP="00000000" w:rsidRDefault="00000000" w:rsidRPr="00000000" w14:paraId="0000001E">
      <w:pPr>
        <w:widowControl w:val="0"/>
        <w:numPr>
          <w:ilvl w:val="1"/>
          <w:numId w:val="1"/>
        </w:numPr>
        <w:spacing w:after="0" w:afterAutospacing="0" w:before="0" w:beforeAutospacing="0" w:line="276" w:lineRule="auto"/>
        <w:ind w:left="-141.73228346456688" w:right="-891.2598425196836" w:hanging="285"/>
        <w:rPr>
          <w:rFonts w:ascii="Arial" w:cs="Arial" w:eastAsia="Arial" w:hAnsi="Arial"/>
        </w:rPr>
      </w:pPr>
      <w:r w:rsidDel="00000000" w:rsidR="00000000" w:rsidRPr="00000000">
        <w:rPr>
          <w:rFonts w:ascii="Arial" w:cs="Arial" w:eastAsia="Arial" w:hAnsi="Arial"/>
          <w:b w:val="1"/>
          <w:bCs w:val="1"/>
          <w:rtl w:val="0"/>
        </w:rPr>
        <w:t xml:space="preserve">Purification de l’eau :</w:t>
      </w:r>
      <w:r w:rsidDel="00000000" w:rsidR="00000000" w:rsidRPr="00000000">
        <w:rPr>
          <w:rFonts w:ascii="Arial" w:cs="Arial" w:eastAsia="Arial" w:hAnsi="Arial"/>
          <w:rtl w:val="0"/>
        </w:rPr>
        <w:t xml:space="preserve"> La végétation et les sédiments agissent comme filtres naturels, améliorant la qualité de l’eau en piégeant les polluants et les nutriments excédentaires.</w:t>
      </w:r>
    </w:p>
    <w:p w:rsidR="00000000" w:rsidDel="00000000" w:rsidP="00000000" w:rsidRDefault="00000000" w:rsidRPr="00000000" w14:paraId="0000001F">
      <w:pPr>
        <w:widowControl w:val="0"/>
        <w:numPr>
          <w:ilvl w:val="1"/>
          <w:numId w:val="1"/>
        </w:numPr>
        <w:spacing w:after="0" w:afterAutospacing="0" w:before="0" w:beforeAutospacing="0" w:line="276" w:lineRule="auto"/>
        <w:ind w:left="-141.73228346456688" w:right="-891.2598425196836" w:hanging="285"/>
        <w:rPr>
          <w:rFonts w:ascii="Arial" w:cs="Arial" w:eastAsia="Arial" w:hAnsi="Arial"/>
        </w:rPr>
      </w:pPr>
      <w:r w:rsidDel="00000000" w:rsidR="00000000" w:rsidRPr="00000000">
        <w:rPr>
          <w:rFonts w:ascii="Arial" w:cs="Arial" w:eastAsia="Arial" w:hAnsi="Arial"/>
          <w:b w:val="1"/>
          <w:bCs w:val="1"/>
          <w:rtl w:val="0"/>
        </w:rPr>
        <w:t xml:space="preserve">Microclimat :</w:t>
      </w:r>
      <w:r w:rsidDel="00000000" w:rsidR="00000000" w:rsidRPr="00000000">
        <w:rPr>
          <w:rFonts w:ascii="Arial" w:cs="Arial" w:eastAsia="Arial" w:hAnsi="Arial"/>
          <w:rtl w:val="0"/>
        </w:rPr>
        <w:t xml:space="preserve"> La zona humide modère les températures locales et augmente l’humidité atmosphérique, influençant positivement le climat régional.</w:t>
      </w:r>
    </w:p>
    <w:p w:rsidR="00000000" w:rsidDel="00000000" w:rsidP="00000000" w:rsidRDefault="00000000" w:rsidRPr="00000000" w14:paraId="00000020">
      <w:pPr>
        <w:widowControl w:val="0"/>
        <w:numPr>
          <w:ilvl w:val="0"/>
          <w:numId w:val="1"/>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Socio-culturel :</w:t>
      </w:r>
    </w:p>
    <w:p w:rsidR="00000000" w:rsidDel="00000000" w:rsidP="00000000" w:rsidRDefault="00000000" w:rsidRPr="00000000" w14:paraId="00000021">
      <w:pPr>
        <w:widowControl w:val="0"/>
        <w:numPr>
          <w:ilvl w:val="1"/>
          <w:numId w:val="1"/>
        </w:numPr>
        <w:spacing w:after="0" w:afterAutospacing="0" w:before="0" w:beforeAutospacing="0" w:line="276" w:lineRule="auto"/>
        <w:ind w:left="-141.73228346456688" w:right="-891.2598425196836" w:hanging="285"/>
        <w:rPr>
          <w:rFonts w:ascii="Arial" w:cs="Arial" w:eastAsia="Arial" w:hAnsi="Arial"/>
        </w:rPr>
      </w:pPr>
      <w:r w:rsidDel="00000000" w:rsidR="00000000" w:rsidRPr="00000000">
        <w:rPr>
          <w:rFonts w:ascii="Arial" w:cs="Arial" w:eastAsia="Arial" w:hAnsi="Arial"/>
          <w:b w:val="1"/>
          <w:bCs w:val="1"/>
          <w:rtl w:val="0"/>
        </w:rPr>
        <w:t xml:space="preserve">Espace vert naturel :</w:t>
      </w:r>
      <w:r w:rsidDel="00000000" w:rsidR="00000000" w:rsidRPr="00000000">
        <w:rPr>
          <w:rFonts w:ascii="Arial" w:cs="Arial" w:eastAsia="Arial" w:hAnsi="Arial"/>
          <w:rtl w:val="0"/>
        </w:rPr>
        <w:t xml:space="preserve"> un espace naturel de qualité pour les habitants locaux, servant de lieu de détente et d'activités récréatives.</w:t>
      </w:r>
    </w:p>
    <w:p w:rsidR="00000000" w:rsidDel="00000000" w:rsidP="00000000" w:rsidRDefault="00000000" w:rsidRPr="00000000" w14:paraId="00000022">
      <w:pPr>
        <w:widowControl w:val="0"/>
        <w:numPr>
          <w:ilvl w:val="1"/>
          <w:numId w:val="1"/>
        </w:numPr>
        <w:spacing w:after="0" w:afterAutospacing="0" w:before="0" w:beforeAutospacing="0" w:line="276" w:lineRule="auto"/>
        <w:ind w:left="-141.73228346456688" w:right="-891.2598425196836" w:hanging="285"/>
        <w:rPr>
          <w:rFonts w:ascii="Arial" w:cs="Arial" w:eastAsia="Arial" w:hAnsi="Arial"/>
        </w:rPr>
      </w:pPr>
      <w:r w:rsidDel="00000000" w:rsidR="00000000" w:rsidRPr="00000000">
        <w:rPr>
          <w:rFonts w:ascii="Arial" w:cs="Arial" w:eastAsia="Arial" w:hAnsi="Arial"/>
          <w:b w:val="1"/>
          <w:bCs w:val="1"/>
          <w:rtl w:val="0"/>
        </w:rPr>
        <w:t xml:space="preserve">Valeur éducative :</w:t>
      </w:r>
      <w:r w:rsidDel="00000000" w:rsidR="00000000" w:rsidRPr="00000000">
        <w:rPr>
          <w:rFonts w:ascii="Arial" w:cs="Arial" w:eastAsia="Arial" w:hAnsi="Arial"/>
          <w:rtl w:val="0"/>
        </w:rPr>
        <w:t xml:space="preserve"> lieu privilégié pour l’éducation à l’environnement et pour la formation des futurs gestionnaires d'écosystèmes.</w:t>
      </w:r>
    </w:p>
    <w:p w:rsidR="00000000" w:rsidDel="00000000" w:rsidP="00000000" w:rsidRDefault="00000000" w:rsidRPr="00000000" w14:paraId="00000023">
      <w:pPr>
        <w:widowControl w:val="0"/>
        <w:numPr>
          <w:ilvl w:val="1"/>
          <w:numId w:val="1"/>
        </w:numPr>
        <w:spacing w:after="0" w:afterAutospacing="0" w:before="0" w:beforeAutospacing="0" w:line="276" w:lineRule="auto"/>
        <w:ind w:left="-141.73228346456688" w:right="-891.2598425196836" w:hanging="285"/>
        <w:rPr>
          <w:rFonts w:ascii="Arial" w:cs="Arial" w:eastAsia="Arial" w:hAnsi="Arial"/>
        </w:rPr>
      </w:pPr>
      <w:r w:rsidDel="00000000" w:rsidR="00000000" w:rsidRPr="00000000">
        <w:rPr>
          <w:rFonts w:ascii="Arial" w:cs="Arial" w:eastAsia="Arial" w:hAnsi="Arial"/>
          <w:b w:val="1"/>
          <w:bCs w:val="1"/>
          <w:rtl w:val="0"/>
        </w:rPr>
        <w:t xml:space="preserve">Patrimoine culturel :</w:t>
      </w:r>
      <w:r w:rsidDel="00000000" w:rsidR="00000000" w:rsidRPr="00000000">
        <w:rPr>
          <w:rFonts w:ascii="Arial" w:cs="Arial" w:eastAsia="Arial" w:hAnsi="Arial"/>
          <w:rtl w:val="0"/>
        </w:rPr>
        <w:t xml:space="preserve"> La zone est liée aux pratiques et savoirs traditionnels des communautés locales, incluant la gestion de l’eau et des ressources naturelles.</w:t>
      </w:r>
    </w:p>
    <w:p w:rsidR="00000000" w:rsidDel="00000000" w:rsidP="00000000" w:rsidRDefault="00000000" w:rsidRPr="00000000" w14:paraId="00000024">
      <w:pPr>
        <w:widowControl w:val="0"/>
        <w:numPr>
          <w:ilvl w:val="1"/>
          <w:numId w:val="1"/>
        </w:numPr>
        <w:spacing w:after="240" w:before="0" w:beforeAutospacing="0" w:line="276" w:lineRule="auto"/>
        <w:ind w:left="-141.73228346456688" w:right="-891.2598425196836" w:hanging="285"/>
        <w:rPr>
          <w:rFonts w:ascii="Arial" w:cs="Arial" w:eastAsia="Arial" w:hAnsi="Arial"/>
        </w:rPr>
      </w:pPr>
      <w:r w:rsidDel="00000000" w:rsidR="00000000" w:rsidRPr="00000000">
        <w:rPr>
          <w:rFonts w:ascii="Arial" w:cs="Arial" w:eastAsia="Arial" w:hAnsi="Arial"/>
          <w:b w:val="1"/>
          <w:bCs w:val="1"/>
          <w:rtl w:val="0"/>
        </w:rPr>
        <w:t xml:space="preserve">Potentiel écotouristique :</w:t>
      </w:r>
      <w:r w:rsidDel="00000000" w:rsidR="00000000" w:rsidRPr="00000000">
        <w:rPr>
          <w:rFonts w:ascii="Arial" w:cs="Arial" w:eastAsia="Arial" w:hAnsi="Arial"/>
          <w:rtl w:val="0"/>
        </w:rPr>
        <w:t xml:space="preserve"> Avec sa biodiversité unique, la daya de Dar Bouazza offre un potentiel pour le développement du tourisme durable, qui pourrait contribuer à la préservation de l'écosystème tout en soutenant l’économie locale.</w:t>
      </w:r>
    </w:p>
    <w:p w:rsidR="00000000" w:rsidDel="00000000" w:rsidP="00000000" w:rsidRDefault="00000000" w:rsidRPr="00000000" w14:paraId="00000025">
      <w:pPr>
        <w:pStyle w:val="Heading1"/>
        <w:widowControl w:val="0"/>
        <w:spacing w:after="0" w:before="240" w:line="276" w:lineRule="auto"/>
        <w:ind w:left="-850.3937007874016" w:right="-891.2598425196836" w:firstLine="0"/>
        <w:rPr/>
      </w:pPr>
      <w:bookmarkStart w:colFirst="0" w:colLast="0" w:name="_mo1q73ex23ml" w:id="5"/>
      <w:bookmarkEnd w:id="5"/>
      <w:r w:rsidDel="00000000" w:rsidR="00000000" w:rsidRPr="00000000">
        <w:rPr>
          <w:rtl w:val="0"/>
        </w:rPr>
        <w:t xml:space="preserve">Statut Juridique et Menaces</w:t>
      </w:r>
    </w:p>
    <w:p w:rsidR="00000000" w:rsidDel="00000000" w:rsidP="00000000" w:rsidRDefault="00000000" w:rsidRPr="00000000" w14:paraId="00000026">
      <w:pPr>
        <w:widowControl w:val="0"/>
        <w:spacing w:after="240" w:before="0" w:line="276" w:lineRule="auto"/>
        <w:ind w:left="-850.3937007874016" w:right="-891.2598425196836" w:firstLine="708.6614173228347"/>
        <w:rPr>
          <w:rFonts w:ascii="Arial" w:cs="Arial" w:eastAsia="Arial" w:hAnsi="Arial"/>
        </w:rPr>
      </w:pPr>
      <w:r w:rsidDel="00000000" w:rsidR="00000000" w:rsidRPr="00000000">
        <w:rPr>
          <w:rFonts w:ascii="Arial" w:cs="Arial" w:eastAsia="Arial" w:hAnsi="Arial"/>
          <w:rtl w:val="0"/>
        </w:rPr>
        <w:t xml:space="preserve">La daya de Dar Bouazza est actuellement sous pression de diverses menaces, dont des conflits d’usage des terres et des impacts environnementaux liés à l’urbanisation.</w:t>
      </w:r>
    </w:p>
    <w:p w:rsidR="00000000" w:rsidDel="00000000" w:rsidP="00000000" w:rsidRDefault="00000000" w:rsidRPr="00000000" w14:paraId="00000027">
      <w:pPr>
        <w:widowControl w:val="0"/>
        <w:numPr>
          <w:ilvl w:val="0"/>
          <w:numId w:val="5"/>
        </w:numPr>
        <w:spacing w:after="0" w:afterAutospacing="0" w:before="24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Domaine Public Hydraulique (DPH)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fait partie du Domaine Public Hydraulique, ce qui garantit sa protection juridique contre la privatisation.</w:t>
      </w:r>
    </w:p>
    <w:p w:rsidR="00000000" w:rsidDel="00000000" w:rsidP="00000000" w:rsidRDefault="00000000" w:rsidRPr="00000000" w14:paraId="00000028">
      <w:pPr>
        <w:widowControl w:val="0"/>
        <w:numPr>
          <w:ilvl w:val="0"/>
          <w:numId w:val="5"/>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Interventions de l’Agence du Bassin Hydraulique :</w:t>
      </w:r>
      <w:r w:rsidDel="00000000" w:rsidR="00000000" w:rsidRPr="00000000">
        <w:rPr>
          <w:rFonts w:ascii="Arial" w:cs="Arial" w:eastAsia="Arial" w:hAnsi="Arial"/>
          <w:rtl w:val="0"/>
        </w:rPr>
        <w:t xml:space="preserve"> L’Agence a construit un muret de protection pour limiter les risques d’érosion, nettoyé les sources et amélioré le débit de l'eau. Cependant, ces interventions n'ont pas toujours pris en compte les impacts écologiques à long terme.</w:t>
      </w:r>
    </w:p>
    <w:p w:rsidR="00000000" w:rsidDel="00000000" w:rsidP="00000000" w:rsidRDefault="00000000" w:rsidRPr="00000000" w14:paraId="00000029">
      <w:pPr>
        <w:widowControl w:val="0"/>
        <w:numPr>
          <w:ilvl w:val="0"/>
          <w:numId w:val="5"/>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Revendications de propriété :</w:t>
      </w:r>
      <w:r w:rsidDel="00000000" w:rsidR="00000000" w:rsidRPr="00000000">
        <w:rPr>
          <w:rFonts w:ascii="Arial" w:cs="Arial" w:eastAsia="Arial" w:hAnsi="Arial"/>
          <w:rtl w:val="0"/>
        </w:rPr>
        <w:t xml:space="preserve"> Un procès est en cours concernant la propriété de la daya, ce qui constitue une menace importante pour sa gestion durable et son statut protégé.</w:t>
      </w:r>
    </w:p>
    <w:p w:rsidR="00000000" w:rsidDel="00000000" w:rsidP="00000000" w:rsidRDefault="00000000" w:rsidRPr="00000000" w14:paraId="0000002A">
      <w:pPr>
        <w:widowControl w:val="0"/>
        <w:numPr>
          <w:ilvl w:val="0"/>
          <w:numId w:val="5"/>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Pressions anthropiques :</w:t>
      </w:r>
    </w:p>
    <w:p w:rsidR="00000000" w:rsidDel="00000000" w:rsidP="00000000" w:rsidRDefault="00000000" w:rsidRPr="00000000" w14:paraId="0000002B">
      <w:pPr>
        <w:widowControl w:val="0"/>
        <w:numPr>
          <w:ilvl w:val="1"/>
          <w:numId w:val="5"/>
        </w:numPr>
        <w:spacing w:after="0" w:afterAutospacing="0" w:before="0" w:beforeAutospacing="0" w:line="276" w:lineRule="auto"/>
        <w:ind w:left="-141.73228346456688" w:right="-891.2598425196836" w:hanging="285"/>
        <w:rPr>
          <w:rFonts w:ascii="Arial" w:cs="Arial" w:eastAsia="Arial" w:hAnsi="Arial"/>
        </w:rPr>
      </w:pPr>
      <w:r w:rsidDel="00000000" w:rsidR="00000000" w:rsidRPr="00000000">
        <w:rPr>
          <w:rFonts w:ascii="Arial" w:cs="Arial" w:eastAsia="Arial" w:hAnsi="Arial"/>
          <w:b w:val="1"/>
          <w:bCs w:val="1"/>
          <w:rtl w:val="0"/>
        </w:rPr>
        <w:t xml:space="preserve">Urbanisation croissante :</w:t>
      </w:r>
      <w:r w:rsidDel="00000000" w:rsidR="00000000" w:rsidRPr="00000000">
        <w:rPr>
          <w:rFonts w:ascii="Arial" w:cs="Arial" w:eastAsia="Arial" w:hAnsi="Arial"/>
          <w:rtl w:val="0"/>
        </w:rPr>
        <w:t xml:space="preserve"> La proximité de Casablanca et l’expansion rapide des infrastructures menacent l'intégrité de la zone.</w:t>
      </w:r>
    </w:p>
    <w:p w:rsidR="00000000" w:rsidDel="00000000" w:rsidP="00000000" w:rsidRDefault="00000000" w:rsidRPr="00000000" w14:paraId="0000002C">
      <w:pPr>
        <w:widowControl w:val="0"/>
        <w:numPr>
          <w:ilvl w:val="1"/>
          <w:numId w:val="5"/>
        </w:numPr>
        <w:spacing w:after="0" w:afterAutospacing="0" w:before="0" w:beforeAutospacing="0" w:line="276" w:lineRule="auto"/>
        <w:ind w:left="-141.73228346456688" w:right="-891.2598425196836" w:hanging="285"/>
        <w:rPr>
          <w:rFonts w:ascii="Arial" w:cs="Arial" w:eastAsia="Arial" w:hAnsi="Arial"/>
        </w:rPr>
      </w:pPr>
      <w:r w:rsidDel="00000000" w:rsidR="00000000" w:rsidRPr="00000000">
        <w:rPr>
          <w:rFonts w:ascii="Arial" w:cs="Arial" w:eastAsia="Arial" w:hAnsi="Arial"/>
          <w:b w:val="1"/>
          <w:bCs w:val="1"/>
          <w:rtl w:val="0"/>
        </w:rPr>
        <w:t xml:space="preserve">Pollution :</w:t>
      </w:r>
      <w:r w:rsidDel="00000000" w:rsidR="00000000" w:rsidRPr="00000000">
        <w:rPr>
          <w:rFonts w:ascii="Arial" w:cs="Arial" w:eastAsia="Arial" w:hAnsi="Arial"/>
          <w:rtl w:val="0"/>
        </w:rPr>
        <w:t xml:space="preserve"> Les rejets urbains et industriels, ainsi que les déchets solides, contaminent les eaux de surface et affectent la biodiversité.</w:t>
      </w:r>
    </w:p>
    <w:p w:rsidR="00000000" w:rsidDel="00000000" w:rsidP="00000000" w:rsidRDefault="00000000" w:rsidRPr="00000000" w14:paraId="0000002D">
      <w:pPr>
        <w:widowControl w:val="0"/>
        <w:numPr>
          <w:ilvl w:val="1"/>
          <w:numId w:val="5"/>
        </w:numPr>
        <w:spacing w:after="0" w:afterAutospacing="0" w:before="0" w:beforeAutospacing="0" w:line="276" w:lineRule="auto"/>
        <w:ind w:left="-141.73228346456688" w:right="-891.2598425196836" w:hanging="285"/>
        <w:rPr>
          <w:rFonts w:ascii="Arial" w:cs="Arial" w:eastAsia="Arial" w:hAnsi="Arial"/>
        </w:rPr>
      </w:pPr>
      <w:r w:rsidDel="00000000" w:rsidR="00000000" w:rsidRPr="00000000">
        <w:rPr>
          <w:rFonts w:ascii="Arial" w:cs="Arial" w:eastAsia="Arial" w:hAnsi="Arial"/>
          <w:b w:val="1"/>
          <w:bCs w:val="1"/>
          <w:rtl w:val="0"/>
        </w:rPr>
        <w:t xml:space="preserve">Surexploitation des ressources en eau :</w:t>
      </w:r>
      <w:r w:rsidDel="00000000" w:rsidR="00000000" w:rsidRPr="00000000">
        <w:rPr>
          <w:rFonts w:ascii="Arial" w:cs="Arial" w:eastAsia="Arial" w:hAnsi="Arial"/>
          <w:rtl w:val="0"/>
        </w:rPr>
        <w:t xml:space="preserve"> Les prélèvements excessifs d'eau souterraine pour l'agriculture et l'industrie affectent l'hydrologie de la zone humide.</w:t>
      </w:r>
    </w:p>
    <w:p w:rsidR="00000000" w:rsidDel="00000000" w:rsidP="00000000" w:rsidRDefault="00000000" w:rsidRPr="00000000" w14:paraId="0000002E">
      <w:pPr>
        <w:widowControl w:val="0"/>
        <w:numPr>
          <w:ilvl w:val="1"/>
          <w:numId w:val="5"/>
        </w:numPr>
        <w:spacing w:after="0" w:afterAutospacing="0" w:before="0" w:beforeAutospacing="0" w:line="276" w:lineRule="auto"/>
        <w:ind w:left="-141.73228346456688" w:right="-891.2598425196836" w:hanging="285"/>
        <w:rPr>
          <w:rFonts w:ascii="Arial" w:cs="Arial" w:eastAsia="Arial" w:hAnsi="Arial"/>
        </w:rPr>
      </w:pPr>
      <w:r w:rsidDel="00000000" w:rsidR="00000000" w:rsidRPr="00000000">
        <w:rPr>
          <w:rFonts w:ascii="Arial" w:cs="Arial" w:eastAsia="Arial" w:hAnsi="Arial"/>
          <w:b w:val="1"/>
          <w:bCs w:val="1"/>
          <w:rtl w:val="0"/>
        </w:rPr>
        <w:t xml:space="preserve">Dégradation des habitats :</w:t>
      </w:r>
      <w:r w:rsidDel="00000000" w:rsidR="00000000" w:rsidRPr="00000000">
        <w:rPr>
          <w:rFonts w:ascii="Arial" w:cs="Arial" w:eastAsia="Arial" w:hAnsi="Arial"/>
          <w:rtl w:val="0"/>
        </w:rPr>
        <w:t xml:space="preserve"> Les aménagements humains et l'exploitation non durable des ressources naturelles entraînent la dégradation des habitats.</w:t>
      </w:r>
    </w:p>
    <w:p w:rsidR="00000000" w:rsidDel="00000000" w:rsidP="00000000" w:rsidRDefault="00000000" w:rsidRPr="00000000" w14:paraId="0000002F">
      <w:pPr>
        <w:widowControl w:val="0"/>
        <w:numPr>
          <w:ilvl w:val="0"/>
          <w:numId w:val="5"/>
        </w:numPr>
        <w:spacing w:after="24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Changement climatique :</w:t>
      </w:r>
      <w:r w:rsidDel="00000000" w:rsidR="00000000" w:rsidRPr="00000000">
        <w:rPr>
          <w:rFonts w:ascii="Arial" w:cs="Arial" w:eastAsia="Arial" w:hAnsi="Arial"/>
          <w:rtl w:val="0"/>
        </w:rPr>
        <w:t xml:space="preserve"> Le changement climatique pourrait perturber le régime des précipitations et augmenter la fréquence des événements climatiques extrêmes, affectant ainsi l'équilibre hydrique de la zone.</w:t>
      </w:r>
    </w:p>
    <w:p w:rsidR="00000000" w:rsidDel="00000000" w:rsidP="00000000" w:rsidRDefault="00000000" w:rsidRPr="00000000" w14:paraId="00000030">
      <w:pPr>
        <w:pStyle w:val="Heading1"/>
        <w:widowControl w:val="0"/>
        <w:spacing w:after="0" w:before="240" w:line="276" w:lineRule="auto"/>
        <w:ind w:left="-850.3937007874016" w:right="-891.2598425196836" w:firstLine="0"/>
        <w:rPr/>
      </w:pPr>
      <w:bookmarkStart w:colFirst="0" w:colLast="0" w:name="_sv4bauqhpq1j" w:id="6"/>
      <w:bookmarkEnd w:id="6"/>
      <w:r w:rsidDel="00000000" w:rsidR="00000000" w:rsidRPr="00000000">
        <w:rPr>
          <w:rtl w:val="0"/>
        </w:rPr>
        <w:t xml:space="preserve">Conclusion</w:t>
      </w:r>
    </w:p>
    <w:p w:rsidR="00000000" w:rsidDel="00000000" w:rsidP="00000000" w:rsidRDefault="00000000" w:rsidRPr="00000000" w14:paraId="00000031">
      <w:pPr>
        <w:widowControl w:val="0"/>
        <w:spacing w:after="240" w:before="0" w:line="276" w:lineRule="auto"/>
        <w:ind w:left="-850.3937007874016" w:right="-891.2598425196836" w:firstLine="708.6614173228347"/>
        <w:rPr>
          <w:rFonts w:ascii="Arial" w:cs="Arial" w:eastAsia="Arial" w:hAnsi="Arial"/>
        </w:rPr>
      </w:pPr>
      <w:r w:rsidDel="00000000" w:rsidR="00000000" w:rsidRPr="00000000">
        <w:rPr>
          <w:rFonts w:ascii="Arial" w:cs="Arial" w:eastAsia="Arial" w:hAnsi="Arial"/>
          <w:rtl w:val="0"/>
        </w:rPr>
        <w:t xml:space="preserve">La daya de Dar Bouazza est une zone humide d'une grande importance écologique, fournissant des services vitaux et soutenant une biodiversité remarquable. Toutefois, les pressions anthropiques et les menaces juridiques mettent en péril sa conservation. Il est impératif de renforcer les efforts de gestion et de protection pour garantir la pérennité de cet écosystème unique.</w:t>
      </w:r>
    </w:p>
    <w:p w:rsidR="00000000" w:rsidDel="00000000" w:rsidP="00000000" w:rsidRDefault="00000000" w:rsidRPr="00000000" w14:paraId="00000032">
      <w:pPr>
        <w:pStyle w:val="Heading1"/>
        <w:widowControl w:val="0"/>
        <w:ind w:hanging="850.3937007874016"/>
        <w:rPr/>
      </w:pPr>
      <w:bookmarkStart w:colFirst="0" w:colLast="0" w:name="_u1fksrbvngq4" w:id="7"/>
      <w:bookmarkEnd w:id="7"/>
      <w:r w:rsidDel="00000000" w:rsidR="00000000" w:rsidRPr="00000000">
        <w:rPr>
          <w:rtl w:val="0"/>
        </w:rPr>
        <w:t xml:space="preserve">Recommandations</w:t>
      </w:r>
    </w:p>
    <w:p w:rsidR="00000000" w:rsidDel="00000000" w:rsidP="00000000" w:rsidRDefault="00000000" w:rsidRPr="00000000" w14:paraId="00000033">
      <w:pPr>
        <w:widowControl w:val="0"/>
        <w:numPr>
          <w:ilvl w:val="0"/>
          <w:numId w:val="2"/>
        </w:numPr>
        <w:spacing w:after="0" w:afterAutospacing="0" w:before="24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Suivi écologique continu :</w:t>
      </w:r>
      <w:r w:rsidDel="00000000" w:rsidR="00000000" w:rsidRPr="00000000">
        <w:rPr>
          <w:rFonts w:ascii="Arial" w:cs="Arial" w:eastAsia="Arial" w:hAnsi="Arial"/>
          <w:rtl w:val="0"/>
        </w:rPr>
        <w:t xml:space="preserve"> Mettre en place un système de suivi régulier de la biodiversité et des services écosystémiques.</w:t>
      </w:r>
    </w:p>
    <w:p w:rsidR="00000000" w:rsidDel="00000000" w:rsidP="00000000" w:rsidRDefault="00000000" w:rsidRPr="00000000" w14:paraId="00000034">
      <w:pPr>
        <w:widowControl w:val="0"/>
        <w:numPr>
          <w:ilvl w:val="0"/>
          <w:numId w:val="2"/>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Protection juridique renforcée :</w:t>
      </w:r>
      <w:r w:rsidDel="00000000" w:rsidR="00000000" w:rsidRPr="00000000">
        <w:rPr>
          <w:rFonts w:ascii="Arial" w:cs="Arial" w:eastAsia="Arial" w:hAnsi="Arial"/>
          <w:rtl w:val="0"/>
        </w:rPr>
        <w:t xml:space="preserve"> Assurer la pérennité du statut de Domaine Public Hydraulique et éviter toute privatisation.</w:t>
      </w:r>
    </w:p>
    <w:p w:rsidR="00000000" w:rsidDel="00000000" w:rsidP="00000000" w:rsidRDefault="00000000" w:rsidRPr="00000000" w14:paraId="00000035">
      <w:pPr>
        <w:widowControl w:val="0"/>
        <w:numPr>
          <w:ilvl w:val="0"/>
          <w:numId w:val="2"/>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Sensibilisation communautaire :</w:t>
      </w:r>
      <w:r w:rsidDel="00000000" w:rsidR="00000000" w:rsidRPr="00000000">
        <w:rPr>
          <w:rFonts w:ascii="Arial" w:cs="Arial" w:eastAsia="Arial" w:hAnsi="Arial"/>
          <w:rtl w:val="0"/>
        </w:rPr>
        <w:t xml:space="preserve"> Promouvoir la conservation auprès des habitants locaux par des campagnes d'information et d'éducation.</w:t>
      </w:r>
    </w:p>
    <w:p w:rsidR="00000000" w:rsidDel="00000000" w:rsidP="00000000" w:rsidRDefault="00000000" w:rsidRPr="00000000" w14:paraId="00000036">
      <w:pPr>
        <w:widowControl w:val="0"/>
        <w:numPr>
          <w:ilvl w:val="0"/>
          <w:numId w:val="2"/>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Aménagement durable :</w:t>
      </w:r>
      <w:r w:rsidDel="00000000" w:rsidR="00000000" w:rsidRPr="00000000">
        <w:rPr>
          <w:rFonts w:ascii="Arial" w:cs="Arial" w:eastAsia="Arial" w:hAnsi="Arial"/>
          <w:rtl w:val="0"/>
        </w:rPr>
        <w:t xml:space="preserve"> Protéger la zone en créant une bande tampon autour de la daya pour limiter les impacts de l'urbanisation.</w:t>
      </w:r>
    </w:p>
    <w:p w:rsidR="00000000" w:rsidDel="00000000" w:rsidP="00000000" w:rsidRDefault="00000000" w:rsidRPr="00000000" w14:paraId="00000037">
      <w:pPr>
        <w:widowControl w:val="0"/>
        <w:numPr>
          <w:ilvl w:val="0"/>
          <w:numId w:val="2"/>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Plan de gestion intégrée :</w:t>
      </w:r>
      <w:r w:rsidDel="00000000" w:rsidR="00000000" w:rsidRPr="00000000">
        <w:rPr>
          <w:rFonts w:ascii="Arial" w:cs="Arial" w:eastAsia="Arial" w:hAnsi="Arial"/>
          <w:rtl w:val="0"/>
        </w:rPr>
        <w:t xml:space="preserve"> Impliquer toutes les parties prenantes (autorités locales, citoyens, chercheurs, associations environnementales) dans la gestion de la daya.</w:t>
      </w:r>
    </w:p>
    <w:p w:rsidR="00000000" w:rsidDel="00000000" w:rsidP="00000000" w:rsidRDefault="00000000" w:rsidRPr="00000000" w14:paraId="00000038">
      <w:pPr>
        <w:widowControl w:val="0"/>
        <w:numPr>
          <w:ilvl w:val="0"/>
          <w:numId w:val="2"/>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Restauration écologique :</w:t>
      </w:r>
      <w:r w:rsidDel="00000000" w:rsidR="00000000" w:rsidRPr="00000000">
        <w:rPr>
          <w:rFonts w:ascii="Arial" w:cs="Arial" w:eastAsia="Arial" w:hAnsi="Arial"/>
          <w:rtl w:val="0"/>
        </w:rPr>
        <w:t xml:space="preserve"> Mettre en place des initiatives de restauration pour les zones dégradées et renforcer la résilience écologique.</w:t>
      </w:r>
    </w:p>
    <w:p w:rsidR="00000000" w:rsidDel="00000000" w:rsidP="00000000" w:rsidRDefault="00000000" w:rsidRPr="00000000" w14:paraId="00000039">
      <w:pPr>
        <w:widowControl w:val="0"/>
        <w:numPr>
          <w:ilvl w:val="0"/>
          <w:numId w:val="2"/>
        </w:numPr>
        <w:spacing w:after="0" w:afterAutospacing="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Valorisation éco-touristique :</w:t>
      </w:r>
      <w:r w:rsidDel="00000000" w:rsidR="00000000" w:rsidRPr="00000000">
        <w:rPr>
          <w:rFonts w:ascii="Arial" w:cs="Arial" w:eastAsia="Arial" w:hAnsi="Arial"/>
          <w:rtl w:val="0"/>
        </w:rPr>
        <w:t xml:space="preserve"> Développer des activités écotouristiques qui respectent l’intégrité de l’écosystème et contribuent à sa conservation.</w:t>
      </w:r>
    </w:p>
    <w:p w:rsidR="00000000" w:rsidDel="00000000" w:rsidP="00000000" w:rsidRDefault="00000000" w:rsidRPr="00000000" w14:paraId="0000003A">
      <w:pPr>
        <w:widowControl w:val="0"/>
        <w:numPr>
          <w:ilvl w:val="0"/>
          <w:numId w:val="2"/>
        </w:numPr>
        <w:spacing w:after="240" w:before="0" w:beforeAutospacing="0" w:line="276" w:lineRule="auto"/>
        <w:ind w:left="-425.19685039370086" w:right="-891.2598425196836" w:hanging="425.19685039370074"/>
        <w:rPr>
          <w:rFonts w:ascii="Arial" w:cs="Arial" w:eastAsia="Arial" w:hAnsi="Arial"/>
        </w:rPr>
      </w:pPr>
      <w:r w:rsidDel="00000000" w:rsidR="00000000" w:rsidRPr="00000000">
        <w:rPr>
          <w:rFonts w:ascii="Arial" w:cs="Arial" w:eastAsia="Arial" w:hAnsi="Arial"/>
          <w:b w:val="1"/>
          <w:bCs w:val="1"/>
          <w:rtl w:val="0"/>
        </w:rPr>
        <w:t xml:space="preserve">Recherche scientifique :</w:t>
      </w:r>
      <w:r w:rsidDel="00000000" w:rsidR="00000000" w:rsidRPr="00000000">
        <w:rPr>
          <w:rFonts w:ascii="Arial" w:cs="Arial" w:eastAsia="Arial" w:hAnsi="Arial"/>
          <w:rtl w:val="0"/>
        </w:rPr>
        <w:t xml:space="preserve"> Encourager des études approfondies pour mieux comprendre les dynamiques écologiques de la daya et améliorer sa gestion.</w:t>
      </w:r>
    </w:p>
    <w:p w:rsidR="00000000" w:rsidDel="00000000" w:rsidP="00000000" w:rsidRDefault="00000000" w:rsidRPr="00000000" w14:paraId="0000003B">
      <w:pPr>
        <w:widowControl w:val="0"/>
        <w:spacing w:after="0" w:line="276" w:lineRule="auto"/>
        <w:ind w:left="-850.3937007874016" w:right="-891.2598425196836" w:firstLine="0"/>
        <w:rPr>
          <w:rFonts w:ascii="Arial" w:cs="Arial" w:eastAsia="Arial" w:hAnsi="Arial"/>
        </w:rPr>
      </w:pPr>
      <w:r w:rsidDel="00000000" w:rsidR="00000000" w:rsidRPr="00000000">
        <w:rPr>
          <w:rtl w:val="0"/>
        </w:rPr>
      </w:r>
    </w:p>
    <w:p w:rsidR="00000000" w:rsidDel="00000000" w:rsidP="00000000" w:rsidRDefault="00000000" w:rsidRPr="00000000" w14:paraId="0000003C">
      <w:pPr>
        <w:ind w:left="-850.3937007874016" w:right="-891.2598425196836" w:firstLine="0"/>
        <w:rPr/>
      </w:pPr>
      <w:r w:rsidDel="00000000" w:rsidR="00000000" w:rsidRPr="00000000">
        <w:rPr>
          <w:rtl w:val="0"/>
        </w:rPr>
      </w:r>
    </w:p>
    <w:sectPr>
      <w:footerReference r:id="rId6" w:type="default"/>
      <w:pgSz w:h="16834" w:w="11909" w:orient="portrait"/>
      <w:pgMar w:bottom="686.5748031496071" w:top="425.1968503937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lang w:val="fr"/>
      </w:rPr>
    </w:rPrDefault>
    <w:pPrDefault>
      <w:pPr>
        <w:spacing w:line="276" w:lineRule="auto"/>
        <w:ind w:left="-850.3937007874016" w:right="-891.2598425196836" w:firstLine="566.9291338582678"/>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hanging="850.3937007874016"/>
    </w:pPr>
    <w:rPr>
      <w:rFonts w:ascii="Raleway" w:cs="Raleway" w:eastAsia="Raleway" w:hAnsi="Raleway"/>
      <w:b w:val="1"/>
      <w:bCs w:val="1"/>
      <w:sz w:val="26"/>
      <w:szCs w:val="26"/>
    </w:rPr>
  </w:style>
  <w:style w:type="paragraph" w:styleId="Heading2">
    <w:name w:val="heading 2"/>
    <w:basedOn w:val="Normal"/>
    <w:next w:val="Normal"/>
    <w:pPr>
      <w:keepNext w:val="1"/>
      <w:keepLines w:val="1"/>
      <w:tabs>
        <w:tab w:val="left" w:leader="none" w:pos="8316"/>
      </w:tabs>
      <w:spacing w:after="120" w:lineRule="auto"/>
    </w:pPr>
    <w:rPr>
      <w:rFonts w:ascii="Cabin" w:cs="Cabin" w:eastAsia="Cabin" w:hAnsi="Cabin"/>
      <w:highlight w:val="lightGray"/>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240" w:before="240" w:lineRule="auto"/>
      <w:ind w:hanging="850.3937007874016"/>
      <w:jc w:val="center"/>
    </w:pPr>
    <w:rPr>
      <w:rFonts w:ascii="Raleway" w:cs="Raleway" w:eastAsia="Raleway" w:hAnsi="Raleway"/>
      <w:b w:val="1"/>
      <w:bCs w:val="1"/>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