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95EE" w14:textId="33A5D6C1" w:rsidR="00AF02B8" w:rsidRPr="004239E1" w:rsidRDefault="004239E1" w:rsidP="004239E1">
      <w:pPr>
        <w:pStyle w:val="Heading1"/>
      </w:pPr>
      <w:proofErr w:type="spellStart"/>
      <w:r w:rsidRPr="004239E1">
        <w:t>Spatio</w:t>
      </w:r>
      <w:proofErr w:type="spellEnd"/>
      <w:r w:rsidRPr="004239E1">
        <w:t xml:space="preserve"> temp project 1</w:t>
      </w:r>
    </w:p>
    <w:p w14:paraId="7C2C69CD" w14:textId="4C758CA8" w:rsidR="004239E1" w:rsidRPr="00C82187" w:rsidRDefault="004239E1"/>
    <w:p w14:paraId="500AD702" w14:textId="1006BE7F" w:rsidR="00F05302" w:rsidRPr="00F22E38" w:rsidRDefault="00F22E38">
      <w:r w:rsidRPr="00F22E38">
        <w:t>Analytical solution of a spatially variable coefficient advection–diffusion equation in up to three dimensions</w:t>
      </w:r>
      <w:r>
        <w:t xml:space="preserve">: </w:t>
      </w:r>
      <w:hyperlink r:id="rId5" w:history="1">
        <w:r w:rsidR="004E0182">
          <w:rPr>
            <w:rStyle w:val="Hyperlink"/>
          </w:rPr>
          <w:t>Analytical solution of a spatially variable coefficient advection–diffusion equation in up to three dimensions - ScienceDirect</w:t>
        </w:r>
      </w:hyperlink>
      <w:r w:rsidR="00F05302">
        <w:t xml:space="preserve"> </w:t>
      </w:r>
      <w:proofErr w:type="spellStart"/>
      <w:r w:rsidR="00F05302">
        <w:t>Vrij</w:t>
      </w:r>
      <w:proofErr w:type="spellEnd"/>
      <w:r w:rsidR="00F05302">
        <w:t xml:space="preserve"> </w:t>
      </w:r>
      <w:proofErr w:type="spellStart"/>
      <w:r w:rsidR="00F05302">
        <w:t>vaag</w:t>
      </w:r>
      <w:proofErr w:type="spellEnd"/>
      <w:r w:rsidR="00F05302">
        <w:t xml:space="preserve">, D </w:t>
      </w:r>
      <w:proofErr w:type="spellStart"/>
      <w:r w:rsidR="00F05302">
        <w:t>ifv</w:t>
      </w:r>
      <w:proofErr w:type="spellEnd"/>
      <w:r w:rsidR="00F05302">
        <w:t xml:space="preserve"> x? </w:t>
      </w:r>
      <w:proofErr w:type="spellStart"/>
      <w:r w:rsidR="00F05302">
        <w:t>whyyyy</w:t>
      </w:r>
      <w:proofErr w:type="spellEnd"/>
    </w:p>
    <w:p w14:paraId="285CC6DA" w14:textId="1851171E" w:rsidR="00A417E4" w:rsidRDefault="00A417E4">
      <w:pPr>
        <w:rPr>
          <w:lang w:val="nl-BE"/>
        </w:rPr>
      </w:pPr>
      <w:r>
        <w:rPr>
          <w:lang w:val="nl-BE"/>
        </w:rPr>
        <w:t xml:space="preserve">Bepaal </w:t>
      </w:r>
      <w:proofErr w:type="spellStart"/>
      <w:r>
        <w:rPr>
          <w:lang w:val="nl-BE"/>
        </w:rPr>
        <w:t>deltax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deltax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obv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Peclet</w:t>
      </w:r>
      <w:proofErr w:type="spellEnd"/>
      <w:r>
        <w:rPr>
          <w:lang w:val="nl-BE"/>
        </w:rPr>
        <w:t xml:space="preserve"> nummer en courant nummer. </w:t>
      </w:r>
    </w:p>
    <w:p w14:paraId="5DCB3927" w14:textId="54BD29EC" w:rsidR="001B0E6A" w:rsidRDefault="001B0E6A">
      <w:pPr>
        <w:rPr>
          <w:lang w:val="nl-BE"/>
        </w:rPr>
      </w:pPr>
      <w:r>
        <w:rPr>
          <w:lang w:val="nl-BE"/>
        </w:rPr>
        <w:t>Doe ADI en Gauss Seidel!</w:t>
      </w:r>
    </w:p>
    <w:p w14:paraId="57066FCE" w14:textId="4C38B6A1" w:rsidR="00972500" w:rsidRDefault="00866E2E">
      <w:pPr>
        <w:rPr>
          <w:lang w:val="nl-BE"/>
        </w:rPr>
      </w:pPr>
      <w:r>
        <w:rPr>
          <w:lang w:val="nl-BE"/>
        </w:rPr>
        <w:t xml:space="preserve">Oorsprong: </w:t>
      </w:r>
    </w:p>
    <w:p w14:paraId="5ECB6153" w14:textId="3E40F4CB" w:rsidR="00972500" w:rsidRDefault="00972500">
      <w:pPr>
        <w:rPr>
          <w:lang w:val="nl-BE"/>
        </w:rPr>
      </w:pPr>
      <w:r>
        <w:rPr>
          <w:lang w:val="nl-BE"/>
        </w:rPr>
        <w:t xml:space="preserve">2 opties nagaan voor </w:t>
      </w:r>
      <w:proofErr w:type="spellStart"/>
      <w:r>
        <w:rPr>
          <w:lang w:val="nl-BE"/>
        </w:rPr>
        <w:t>breakthrough</w:t>
      </w:r>
      <w:proofErr w:type="spellEnd"/>
      <w:r>
        <w:rPr>
          <w:lang w:val="nl-BE"/>
        </w:rPr>
        <w:t>:</w:t>
      </w:r>
    </w:p>
    <w:p w14:paraId="5CFBE47D" w14:textId="4CD7EA8D" w:rsidR="00972500" w:rsidRDefault="00972500" w:rsidP="0097250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Sommeren over de y’s</w:t>
      </w:r>
      <w:r w:rsidR="00BE2ABD">
        <w:rPr>
          <w:lang w:val="nl-BE"/>
        </w:rPr>
        <w:t xml:space="preserve"> (weinig waarschijnlijk)</w:t>
      </w:r>
    </w:p>
    <w:p w14:paraId="1D757658" w14:textId="343CEB7E" w:rsidR="00134EAF" w:rsidRDefault="00134EAF" w:rsidP="00134EA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y = 0.5m want maar 1 m breed!</w:t>
      </w:r>
    </w:p>
    <w:p w14:paraId="20230988" w14:textId="727045AE" w:rsidR="00366A85" w:rsidRDefault="00366A85" w:rsidP="00366A85">
      <w:pPr>
        <w:rPr>
          <w:lang w:val="nl-BE"/>
        </w:rPr>
      </w:pPr>
      <w:r>
        <w:rPr>
          <w:lang w:val="nl-BE"/>
        </w:rPr>
        <w:t xml:space="preserve">Probleem: wat zijn </w:t>
      </w:r>
      <w:proofErr w:type="spellStart"/>
      <w:r>
        <w:rPr>
          <w:lang w:val="nl-BE"/>
        </w:rPr>
        <w:t>intiële</w:t>
      </w:r>
      <w:proofErr w:type="spellEnd"/>
      <w:r>
        <w:rPr>
          <w:lang w:val="nl-BE"/>
        </w:rPr>
        <w:t xml:space="preserve"> condities bij fysisch experiment?</w:t>
      </w:r>
    </w:p>
    <w:p w14:paraId="582E26CF" w14:textId="69B9F997" w:rsidR="00B72531" w:rsidRPr="00C82187" w:rsidRDefault="00B72531" w:rsidP="00366A85">
      <w:pPr>
        <w:rPr>
          <w:lang w:val="nl-BE"/>
        </w:rPr>
      </w:pPr>
      <w:r w:rsidRPr="00C82187">
        <w:rPr>
          <w:lang w:val="nl-BE"/>
        </w:rPr>
        <w:t xml:space="preserve">Idee: maak </w:t>
      </w:r>
      <w:proofErr w:type="spellStart"/>
      <w:r w:rsidRPr="00C82187">
        <w:rPr>
          <w:lang w:val="nl-BE"/>
        </w:rPr>
        <w:t>breakthrough</w:t>
      </w:r>
      <w:proofErr w:type="spellEnd"/>
      <w:r w:rsidRPr="00C82187">
        <w:rPr>
          <w:lang w:val="nl-BE"/>
        </w:rPr>
        <w:t xml:space="preserve"> curves voor </w:t>
      </w:r>
    </w:p>
    <w:p w14:paraId="1EA90247" w14:textId="0270012F" w:rsidR="00F67154" w:rsidRDefault="00600BC1" w:rsidP="00366A85">
      <w:pPr>
        <w:rPr>
          <w:lang w:val="nl-BE"/>
        </w:rPr>
      </w:pPr>
      <w:r w:rsidRPr="00600BC1">
        <w:rPr>
          <w:lang w:val="nl-BE"/>
        </w:rPr>
        <w:t>Fluor =&gt; wat is D? W</w:t>
      </w:r>
      <w:r>
        <w:rPr>
          <w:lang w:val="nl-BE"/>
        </w:rPr>
        <w:t xml:space="preserve">at is </w:t>
      </w:r>
      <w:proofErr w:type="spellStart"/>
      <w:r>
        <w:rPr>
          <w:lang w:val="nl-BE"/>
        </w:rPr>
        <w:t>Kd</w:t>
      </w:r>
      <w:proofErr w:type="spellEnd"/>
      <w:r>
        <w:rPr>
          <w:lang w:val="nl-BE"/>
        </w:rPr>
        <w:t xml:space="preserve"> =&gt; R en </w:t>
      </w:r>
      <w:proofErr w:type="spellStart"/>
      <w:r>
        <w:rPr>
          <w:lang w:val="nl-BE"/>
        </w:rPr>
        <w:t>dispersiecoeff</w:t>
      </w:r>
      <w:proofErr w:type="spellEnd"/>
      <w:r>
        <w:rPr>
          <w:lang w:val="nl-BE"/>
        </w:rPr>
        <w:t xml:space="preserve"> zo bepalen en updaten! </w:t>
      </w:r>
    </w:p>
    <w:p w14:paraId="1DEA0932" w14:textId="366F8195" w:rsidR="00492509" w:rsidRDefault="00492509" w:rsidP="00366A85">
      <w:pPr>
        <w:rPr>
          <w:lang w:val="nl-BE"/>
        </w:rPr>
      </w:pPr>
    </w:p>
    <w:p w14:paraId="6ECB075E" w14:textId="4D42F64D" w:rsidR="00492509" w:rsidRDefault="00D47EE8" w:rsidP="00366A85">
      <w:pPr>
        <w:rPr>
          <w:lang w:val="nl-BE"/>
        </w:rPr>
      </w:pPr>
      <w:r>
        <w:rPr>
          <w:lang w:val="nl-BE"/>
        </w:rPr>
        <w:t xml:space="preserve">Als tijd over in paasvakantie: geen constante v maar oplossen </w:t>
      </w:r>
      <w:r w:rsidR="00831198">
        <w:rPr>
          <w:lang w:val="nl-BE"/>
        </w:rPr>
        <w:t xml:space="preserve">van </w:t>
      </w:r>
      <w:proofErr w:type="spellStart"/>
      <w:r w:rsidR="00831198">
        <w:rPr>
          <w:lang w:val="nl-BE"/>
        </w:rPr>
        <w:t>poisson</w:t>
      </w:r>
      <w:proofErr w:type="spellEnd"/>
      <w:r w:rsidR="00831198">
        <w:rPr>
          <w:lang w:val="nl-BE"/>
        </w:rPr>
        <w:t xml:space="preserve"> vergelijking van de </w:t>
      </w:r>
      <w:proofErr w:type="spellStart"/>
      <w:r w:rsidR="00831198">
        <w:rPr>
          <w:lang w:val="nl-BE"/>
        </w:rPr>
        <w:t>stijghoote</w:t>
      </w:r>
      <w:proofErr w:type="spellEnd"/>
    </w:p>
    <w:p w14:paraId="1CEFC39D" w14:textId="57A5EDDB" w:rsidR="00831198" w:rsidRDefault="00831198" w:rsidP="0083119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Start met homogeen</w:t>
      </w:r>
    </w:p>
    <w:p w14:paraId="13A2D6D5" w14:textId="35BFCD28" w:rsidR="00831198" w:rsidRDefault="00831198" w:rsidP="0083119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Indien nog meer tijd, uitbreiden naar verschillende lagen </w:t>
      </w:r>
    </w:p>
    <w:p w14:paraId="21DAA8B9" w14:textId="0B4E5D2C" w:rsidR="00425907" w:rsidRDefault="00425907" w:rsidP="00425907">
      <w:pPr>
        <w:rPr>
          <w:lang w:val="nl-BE"/>
        </w:rPr>
      </w:pPr>
      <w:r>
        <w:rPr>
          <w:lang w:val="nl-BE"/>
        </w:rPr>
        <w:t>Taakverdeling:</w:t>
      </w:r>
    </w:p>
    <w:p w14:paraId="4B7BE08A" w14:textId="7E50DFC8" w:rsidR="00366A85" w:rsidRDefault="00276BEB" w:rsidP="00C0667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Uitschrijven </w:t>
      </w:r>
      <w:proofErr w:type="spellStart"/>
      <w:r>
        <w:rPr>
          <w:lang w:val="nl-BE"/>
        </w:rPr>
        <w:t>dimensieloos</w:t>
      </w:r>
      <w:proofErr w:type="spellEnd"/>
      <w:r>
        <w:rPr>
          <w:lang w:val="nl-BE"/>
        </w:rPr>
        <w:t xml:space="preserve"> en ADI: Hannah </w:t>
      </w:r>
    </w:p>
    <w:p w14:paraId="0D526B78" w14:textId="03E9B0CA" w:rsidR="00276BEB" w:rsidRDefault="00276BEB" w:rsidP="00C0667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Iteratief in </w:t>
      </w:r>
      <w:proofErr w:type="spellStart"/>
      <w:r>
        <w:rPr>
          <w:lang w:val="nl-BE"/>
        </w:rPr>
        <w:t>Matlab</w:t>
      </w:r>
      <w:proofErr w:type="spellEnd"/>
      <w:r>
        <w:rPr>
          <w:lang w:val="nl-BE"/>
        </w:rPr>
        <w:t>: Olivier</w:t>
      </w:r>
    </w:p>
    <w:p w14:paraId="372FD78D" w14:textId="3746220D" w:rsidR="00C82187" w:rsidRDefault="00C82187" w:rsidP="00C82187">
      <w:pPr>
        <w:rPr>
          <w:lang w:val="nl-BE"/>
        </w:rPr>
      </w:pPr>
    </w:p>
    <w:p w14:paraId="1895225E" w14:textId="328596CB" w:rsidR="00C82187" w:rsidRDefault="00C82187" w:rsidP="00C82187">
      <w:pPr>
        <w:rPr>
          <w:b/>
          <w:bCs/>
          <w:lang w:val="nl-BE"/>
        </w:rPr>
      </w:pPr>
      <w:r>
        <w:rPr>
          <w:b/>
          <w:bCs/>
          <w:lang w:val="nl-BE"/>
        </w:rPr>
        <w:t>Uitwerking Gauss Seidel 21/03</w:t>
      </w:r>
    </w:p>
    <w:p w14:paraId="49F6A52A" w14:textId="3F51041E" w:rsidR="00141476" w:rsidRPr="00241EE0" w:rsidRDefault="00141476" w:rsidP="00C82187">
      <w:r w:rsidRPr="00241EE0">
        <w:t xml:space="preserve">Meer info over Peclet </w:t>
      </w:r>
      <w:proofErr w:type="spellStart"/>
      <w:r w:rsidRPr="00241EE0">
        <w:t>nummer</w:t>
      </w:r>
      <w:proofErr w:type="spellEnd"/>
      <w:r w:rsidRPr="00241EE0">
        <w:t xml:space="preserve"> en Courant </w:t>
      </w:r>
      <w:proofErr w:type="spellStart"/>
      <w:r w:rsidRPr="00241EE0">
        <w:t>nummer</w:t>
      </w:r>
      <w:proofErr w:type="spellEnd"/>
      <w:r w:rsidRPr="00241EE0">
        <w:t xml:space="preserve"> in ‘The handbook of groundwater engineering’ </w:t>
      </w:r>
      <w:r w:rsidR="00B83033" w:rsidRPr="00241EE0">
        <w:t>in 22.5.1.3. Stability and Oscillations</w:t>
      </w:r>
    </w:p>
    <w:p w14:paraId="43E5B9E2" w14:textId="6CDE7D3F" w:rsidR="00C82187" w:rsidRDefault="00C82187" w:rsidP="00C82187">
      <w:pPr>
        <w:rPr>
          <w:lang w:val="nl-BE"/>
        </w:rPr>
      </w:pPr>
      <w:proofErr w:type="spellStart"/>
      <w:r>
        <w:rPr>
          <w:lang w:val="nl-BE"/>
        </w:rPr>
        <w:t>Peclet</w:t>
      </w:r>
      <w:proofErr w:type="spellEnd"/>
      <w:r>
        <w:rPr>
          <w:lang w:val="nl-BE"/>
        </w:rPr>
        <w:t xml:space="preserve"> nummer </w:t>
      </w:r>
      <w:hyperlink r:id="rId6" w:history="1">
        <w:r w:rsidRPr="00723221">
          <w:rPr>
            <w:rStyle w:val="Hyperlink"/>
            <w:lang w:val="nl-BE"/>
          </w:rPr>
          <w:t>https://en.wikipedia.org/wiki/P%C3%A9clet_number</w:t>
        </w:r>
      </w:hyperlink>
      <w:r>
        <w:rPr>
          <w:lang w:val="nl-BE"/>
        </w:rPr>
        <w:t xml:space="preserve"> </w:t>
      </w:r>
    </w:p>
    <w:p w14:paraId="2E77B9B9" w14:textId="5250901E" w:rsidR="00C470E6" w:rsidRDefault="00C470E6" w:rsidP="00C82187">
      <w:pPr>
        <w:rPr>
          <w:lang w:val="nl-BE"/>
        </w:rPr>
      </w:pPr>
      <w:r>
        <w:rPr>
          <w:lang w:val="nl-BE"/>
        </w:rPr>
        <w:t>Longitudinaal volgens de x-as geldt dus:</w:t>
      </w:r>
    </w:p>
    <w:p w14:paraId="6FBA3379" w14:textId="5324D0B2" w:rsidR="00C82187" w:rsidRPr="004A4117" w:rsidRDefault="004A4117" w:rsidP="00C82187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b>
              <m:r>
                <w:rPr>
                  <w:rFonts w:ascii="Cambria Math" w:hAnsi="Cambria Math"/>
                  <w:lang w:val="nl-BE"/>
                </w:rPr>
                <m:t>L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advectief transportrate</m:t>
              </m:r>
            </m:num>
            <m:den>
              <m:r>
                <w:rPr>
                  <w:rFonts w:ascii="Cambria Math" w:hAnsi="Cambria Math"/>
                  <w:lang w:val="nl-BE"/>
                </w:rPr>
                <m:t>diffusiefe transport rate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 xml:space="preserve">v </m:t>
              </m:r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Δ</m:t>
              </m:r>
              <m:r>
                <w:rPr>
                  <w:rFonts w:ascii="Cambria Math" w:hAnsi="Cambria Math"/>
                  <w:lang w:val="nl-BE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lang w:val="nl-BE"/>
            </w:rPr>
            <m:t xml:space="preserve"> </m:t>
          </m:r>
        </m:oMath>
      </m:oMathPara>
    </w:p>
    <w:p w14:paraId="030CDFB0" w14:textId="2F9FD97D" w:rsidR="004A4117" w:rsidRDefault="00616014" w:rsidP="00C82187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In paper: houd </w:t>
      </w:r>
      <w:proofErr w:type="spellStart"/>
      <w:r>
        <w:rPr>
          <w:rFonts w:eastAsiaTheme="minorEastAsia"/>
          <w:lang w:val="nl-BE"/>
        </w:rPr>
        <w:t>Pe</w:t>
      </w:r>
      <w:proofErr w:type="spellEnd"/>
      <w:r>
        <w:rPr>
          <w:rFonts w:eastAsiaTheme="minorEastAsia"/>
          <w:lang w:val="nl-BE"/>
        </w:rPr>
        <w:t xml:space="preserve"> onder de 1. In handboek: houd </w:t>
      </w:r>
      <w:proofErr w:type="spellStart"/>
      <w:r>
        <w:rPr>
          <w:rFonts w:eastAsiaTheme="minorEastAsia"/>
          <w:lang w:val="nl-BE"/>
        </w:rPr>
        <w:t>Pe</w:t>
      </w:r>
      <w:proofErr w:type="spellEnd"/>
      <w:r>
        <w:rPr>
          <w:rFonts w:eastAsiaTheme="minorEastAsia"/>
          <w:lang w:val="nl-BE"/>
        </w:rPr>
        <w:t xml:space="preserve"> onder de 5. </w:t>
      </w:r>
    </w:p>
    <w:p w14:paraId="2267689A" w14:textId="1AABDC7F" w:rsidR="00610D87" w:rsidRDefault="00610D87" w:rsidP="00C82187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Courant nummer: </w:t>
      </w:r>
      <w:hyperlink r:id="rId7" w:history="1">
        <w:r w:rsidRPr="00723221">
          <w:rPr>
            <w:rStyle w:val="Hyperlink"/>
            <w:rFonts w:eastAsiaTheme="minorEastAsia"/>
            <w:lang w:val="nl-BE"/>
          </w:rPr>
          <w:t>https://en.wikipedia.org/wiki/Courant%E2%80%93Friedrichs%E2%80%93Lewy_condition</w:t>
        </w:r>
      </w:hyperlink>
      <w:r>
        <w:rPr>
          <w:rFonts w:eastAsiaTheme="minorEastAsia"/>
          <w:lang w:val="nl-BE"/>
        </w:rPr>
        <w:t xml:space="preserve"> </w:t>
      </w:r>
    </w:p>
    <w:p w14:paraId="3249B515" w14:textId="77777777" w:rsidR="00937EA7" w:rsidRDefault="00DE784B" w:rsidP="00C82187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In 1 dimensie: </w:t>
      </w:r>
      <m:oMath>
        <m:r>
          <w:rPr>
            <w:rFonts w:ascii="Cambria Math" w:eastAsiaTheme="minorEastAsia" w:hAnsi="Cambria Math"/>
            <w:lang w:val="nl-BE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EastAsia" w:hAnsi="Cambria Math"/>
                <w:lang w:val="nl-BE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nl-BE"/>
                  </w:rPr>
                  <m:t>Δ</m:t>
                </m:r>
                <m:ctrlPr>
                  <w:rPr>
                    <w:rFonts w:ascii="Cambria Math" w:eastAsiaTheme="minorEastAsia" w:hAnsi="Cambria Math"/>
                    <w:lang w:val="nl-BE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nl-BE"/>
              </w:rPr>
              <m:t>Δ</m:t>
            </m:r>
            <m:r>
              <w:rPr>
                <w:rFonts w:ascii="Cambria Math" w:eastAsiaTheme="minorEastAsia" w:hAnsi="Cambria Math"/>
                <w:lang w:val="nl-BE"/>
              </w:rPr>
              <m:t>x</m:t>
            </m:r>
          </m:den>
        </m:f>
        <m:r>
          <w:rPr>
            <w:rFonts w:ascii="Cambria Math" w:eastAsiaTheme="minorEastAsia" w:hAnsi="Cambria Math"/>
            <w:lang w:val="nl-BE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max</m:t>
            </m:r>
          </m:sub>
        </m:sSub>
      </m:oMath>
      <w:r w:rsidR="00204B0B">
        <w:rPr>
          <w:rFonts w:eastAsiaTheme="minorEastAsia"/>
          <w:lang w:val="nl-BE"/>
        </w:rPr>
        <w:t xml:space="preserve"> </w:t>
      </w:r>
    </w:p>
    <w:p w14:paraId="4E36C163" w14:textId="5B78770C" w:rsidR="00DE784B" w:rsidRDefault="00204B0B" w:rsidP="00C82187">
      <w:pPr>
        <w:rPr>
          <w:rFonts w:cstheme="minorHAnsi"/>
          <w:color w:val="222222"/>
          <w:shd w:val="clear" w:color="auto" w:fill="FFFFFF"/>
          <w:lang w:val="nl-BE"/>
        </w:rPr>
      </w:pPr>
      <w:r w:rsidRPr="00E00B41">
        <w:rPr>
          <w:rFonts w:eastAsiaTheme="minorEastAsia" w:cstheme="minorHAnsi"/>
          <w:lang w:val="nl-BE"/>
        </w:rPr>
        <w:lastRenderedPageBreak/>
        <w:t xml:space="preserve">Typisch wordt </w:t>
      </w:r>
      <w:proofErr w:type="spellStart"/>
      <w:r w:rsidRPr="00E00B41">
        <w:rPr>
          <w:rFonts w:eastAsiaTheme="minorEastAsia" w:cstheme="minorHAnsi"/>
          <w:lang w:val="nl-BE"/>
        </w:rPr>
        <w:t>C_max</w:t>
      </w:r>
      <w:proofErr w:type="spellEnd"/>
      <w:r w:rsidRPr="00E00B41">
        <w:rPr>
          <w:rFonts w:eastAsiaTheme="minorEastAsia" w:cstheme="minorHAnsi"/>
          <w:lang w:val="nl-BE"/>
        </w:rPr>
        <w:t xml:space="preserve"> = 1 genomen. </w:t>
      </w:r>
      <w:proofErr w:type="spellStart"/>
      <w:r w:rsidR="00D939BC" w:rsidRPr="00E00B41">
        <w:rPr>
          <w:rFonts w:eastAsiaTheme="minorEastAsia" w:cstheme="minorHAnsi"/>
        </w:rPr>
        <w:t>I</w:t>
      </w:r>
      <w:r w:rsidR="00A82C71" w:rsidRPr="00E00B41">
        <w:rPr>
          <w:rFonts w:eastAsiaTheme="minorEastAsia" w:cstheme="minorHAnsi"/>
        </w:rPr>
        <w:t>nterpretatie</w:t>
      </w:r>
      <w:proofErr w:type="spellEnd"/>
      <w:r w:rsidR="00A82C71" w:rsidRPr="00E00B41">
        <w:rPr>
          <w:rFonts w:eastAsiaTheme="minorEastAsia" w:cstheme="minorHAnsi"/>
        </w:rPr>
        <w:t xml:space="preserve">: </w:t>
      </w:r>
      <w:r w:rsidR="00AE3369" w:rsidRPr="00E00B41">
        <w:rPr>
          <w:rFonts w:eastAsiaTheme="minorEastAsia" w:cstheme="minorHAnsi"/>
        </w:rPr>
        <w:t>“</w:t>
      </w:r>
      <w:r w:rsidR="00AE3369" w:rsidRPr="00E00B41">
        <w:rPr>
          <w:rFonts w:cstheme="minorHAnsi"/>
          <w:color w:val="222222"/>
          <w:shd w:val="clear" w:color="auto" w:fill="FFFFFF"/>
        </w:rPr>
        <w:t>The condition can be viewed as a sort of discrete "light cone" condition, namely that the time step must be kept small enough so that information has enough time to propagate through the space discretization.”</w:t>
      </w:r>
      <w:r w:rsidR="00F57B5A" w:rsidRPr="00E00B41">
        <w:rPr>
          <w:rFonts w:cstheme="minorHAnsi"/>
          <w:color w:val="222222"/>
          <w:shd w:val="clear" w:color="auto" w:fill="FFFFFF"/>
        </w:rPr>
        <w:t xml:space="preserve"> </w:t>
      </w:r>
      <w:r w:rsidR="00F57B5A" w:rsidRPr="00E00B41">
        <w:rPr>
          <w:rFonts w:cstheme="minorHAnsi"/>
          <w:color w:val="222222"/>
          <w:shd w:val="clear" w:color="auto" w:fill="FFFFFF"/>
          <w:lang w:val="nl-BE"/>
        </w:rPr>
        <w:t xml:space="preserve">Dus zien als hoe ver de informatie (u) </w:t>
      </w:r>
      <w:proofErr w:type="spellStart"/>
      <w:r w:rsidR="00F57B5A" w:rsidRPr="00E00B41">
        <w:rPr>
          <w:rFonts w:cstheme="minorHAnsi"/>
          <w:color w:val="222222"/>
          <w:shd w:val="clear" w:color="auto" w:fill="FFFFFF"/>
          <w:lang w:val="nl-BE"/>
        </w:rPr>
        <w:t>resit</w:t>
      </w:r>
      <w:proofErr w:type="spellEnd"/>
      <w:r w:rsidR="00F57B5A" w:rsidRPr="00E00B41">
        <w:rPr>
          <w:rFonts w:cstheme="minorHAnsi"/>
          <w:color w:val="222222"/>
          <w:shd w:val="clear" w:color="auto" w:fill="FFFFFF"/>
          <w:lang w:val="nl-BE"/>
        </w:rPr>
        <w:t xml:space="preserve"> over</w:t>
      </w:r>
      <w:r w:rsidR="00DA6679" w:rsidRPr="00E00B41">
        <w:rPr>
          <w:rFonts w:cstheme="minorHAnsi"/>
          <w:color w:val="222222"/>
          <w:shd w:val="clear" w:color="auto" w:fill="FFFFFF"/>
          <w:lang w:val="nl-BE"/>
        </w:rPr>
        <w:t xml:space="preserve"> </w:t>
      </w:r>
      <w:proofErr w:type="spellStart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grid</w:t>
      </w:r>
      <w:proofErr w:type="spellEnd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 xml:space="preserve"> (</w:t>
      </w:r>
      <w:proofErr w:type="spellStart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deltax</w:t>
      </w:r>
      <w:proofErr w:type="spellEnd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) in een eenheid tijd (</w:t>
      </w:r>
      <w:proofErr w:type="spellStart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deltat</w:t>
      </w:r>
      <w:proofErr w:type="spellEnd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)</w:t>
      </w:r>
    </w:p>
    <w:p w14:paraId="317C6245" w14:textId="77777777" w:rsidR="007E075C" w:rsidRDefault="00E00B41" w:rsidP="00C82187">
      <w:pPr>
        <w:rPr>
          <w:rFonts w:eastAsiaTheme="minorEastAsia" w:cstheme="minorHAnsi"/>
          <w:color w:val="222222"/>
          <w:shd w:val="clear" w:color="auto" w:fill="FFFFFF"/>
          <w:lang w:val="nl-BE"/>
        </w:rPr>
      </w:pPr>
      <w:r>
        <w:rPr>
          <w:rFonts w:cstheme="minorHAnsi"/>
          <w:color w:val="222222"/>
          <w:shd w:val="clear" w:color="auto" w:fill="FFFFFF"/>
          <w:lang w:val="nl-BE"/>
        </w:rPr>
        <w:t xml:space="preserve">In 2 dimensie: </w:t>
      </w:r>
      <m:oMath>
        <m:r>
          <w:rPr>
            <w:rFonts w:ascii="Cambria Math" w:hAnsi="Cambria Math" w:cstheme="minorHAnsi"/>
            <w:color w:val="222222"/>
            <w:shd w:val="clear" w:color="auto" w:fill="FFFFFF"/>
            <w:lang w:val="nl-BE"/>
          </w:rPr>
          <m:t>C=</m:t>
        </m:r>
        <m:f>
          <m:f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Δ</m:t>
            </m:r>
            <m: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Δ</m:t>
                </m:r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</m:ctrlP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x</m:t>
                </m:r>
              </m:sub>
            </m:sSub>
          </m:den>
        </m:f>
        <m:r>
          <w:rPr>
            <w:rFonts w:ascii="Cambria Math" w:hAnsi="Cambria Math" w:cstheme="minorHAnsi"/>
            <w:color w:val="222222"/>
            <w:shd w:val="clear" w:color="auto" w:fill="FFFFFF"/>
            <w:lang w:val="nl-BE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Δ</m:t>
            </m:r>
            <m: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Δ</m:t>
                </m:r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</m:ctrlP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color w:val="222222"/>
            <w:shd w:val="clear" w:color="auto" w:fill="FFFFFF"/>
            <w:lang w:val="nl-BE"/>
          </w:rPr>
          <m:t xml:space="preserve">≤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  <w:lang w:val="nl-BE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  <w:lang w:val="nl-BE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  <w:lang w:val="nl-BE"/>
              </w:rPr>
              <m:t>max</m:t>
            </m:r>
          </m:sub>
        </m:sSub>
      </m:oMath>
      <w:r w:rsidR="00DF25F7"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 maar bij ons is u_y toch 0 dus kunnen we gebruik maken van </w:t>
      </w:r>
      <w:r w:rsidR="007E075C">
        <w:rPr>
          <w:rFonts w:eastAsiaTheme="minorEastAsia" w:cstheme="minorHAnsi"/>
          <w:color w:val="222222"/>
          <w:shd w:val="clear" w:color="auto" w:fill="FFFFFF"/>
          <w:lang w:val="nl-BE"/>
        </w:rPr>
        <w:t>1D berekening!</w:t>
      </w:r>
    </w:p>
    <w:p w14:paraId="377BEFCF" w14:textId="464B9B94" w:rsidR="00E00B41" w:rsidRDefault="00DF25F7" w:rsidP="00C82187">
      <w:pPr>
        <w:rPr>
          <w:rFonts w:eastAsiaTheme="minorEastAsia" w:cstheme="minorHAnsi"/>
          <w:color w:val="222222"/>
          <w:shd w:val="clear" w:color="auto" w:fill="FFFFFF"/>
          <w:lang w:val="nl-BE"/>
        </w:rPr>
      </w:pPr>
      <w:r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  </w:t>
      </w:r>
      <w:proofErr w:type="spellStart"/>
      <w:r w:rsidR="00995D16">
        <w:rPr>
          <w:rFonts w:eastAsiaTheme="minorEastAsia" w:cstheme="minorHAnsi"/>
          <w:i/>
          <w:iCs/>
          <w:color w:val="222222"/>
          <w:shd w:val="clear" w:color="auto" w:fill="FFFFFF"/>
          <w:lang w:val="nl-BE"/>
        </w:rPr>
        <w:t>Solute_Transport_In_Soil_Handboek</w:t>
      </w:r>
      <w:proofErr w:type="spellEnd"/>
      <w:r w:rsidR="00995D16">
        <w:rPr>
          <w:rFonts w:eastAsiaTheme="minorEastAsia" w:cstheme="minorHAnsi"/>
          <w:i/>
          <w:iCs/>
          <w:color w:val="222222"/>
          <w:shd w:val="clear" w:color="auto" w:fill="FFFFFF"/>
          <w:lang w:val="nl-BE"/>
        </w:rPr>
        <w:t xml:space="preserve"> </w:t>
      </w:r>
      <w:r w:rsidR="00995D16">
        <w:rPr>
          <w:rFonts w:eastAsiaTheme="minorEastAsia" w:cstheme="minorHAnsi"/>
          <w:color w:val="222222"/>
          <w:shd w:val="clear" w:color="auto" w:fill="FFFFFF"/>
          <w:lang w:val="nl-BE"/>
        </w:rPr>
        <w:t>definieert als volgt</w:t>
      </w:r>
      <w:r w:rsidR="00F73EC1"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 in sectie 2.4</w:t>
      </w:r>
      <w:r w:rsidR="00995D16"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: </w:t>
      </w:r>
    </w:p>
    <w:p w14:paraId="316F3039" w14:textId="0C39035E" w:rsidR="00995D16" w:rsidRPr="00241EE0" w:rsidRDefault="00D80346" w:rsidP="00C82187">
      <w:pPr>
        <w:rPr>
          <w:rFonts w:eastAsiaTheme="minorEastAsia" w:cstheme="minorHAnsi"/>
          <w:lang w:val="nl-BE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 xml:space="preserve">v   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>v</m:t>
          </m:r>
        </m:oMath>
      </m:oMathPara>
    </w:p>
    <w:p w14:paraId="0242EEB7" w14:textId="55757775" w:rsidR="00241EE0" w:rsidRDefault="00241EE0" w:rsidP="00C82187">
      <w:p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Ideetjes:</w:t>
      </w:r>
    </w:p>
    <w:p w14:paraId="1674969A" w14:textId="5F8664A2" w:rsidR="00241EE0" w:rsidRDefault="00241EE0" w:rsidP="00241EE0">
      <w:pPr>
        <w:pStyle w:val="ListParagraph"/>
        <w:numPr>
          <w:ilvl w:val="0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Werk in 3D, inclusief gelaagdheid in de bodem</w:t>
      </w:r>
    </w:p>
    <w:p w14:paraId="41CF74B1" w14:textId="082D2DFA" w:rsidR="00241EE0" w:rsidRDefault="00241EE0" w:rsidP="00241EE0">
      <w:pPr>
        <w:pStyle w:val="ListParagraph"/>
        <w:numPr>
          <w:ilvl w:val="0"/>
          <w:numId w:val="1"/>
        </w:numPr>
        <w:rPr>
          <w:rFonts w:eastAsiaTheme="minorEastAsia" w:cstheme="minorHAnsi"/>
          <w:lang w:val="nl-BE"/>
        </w:rPr>
      </w:pPr>
      <w:proofErr w:type="spellStart"/>
      <w:r>
        <w:rPr>
          <w:rFonts w:eastAsiaTheme="minorEastAsia" w:cstheme="minorHAnsi"/>
          <w:lang w:val="nl-BE"/>
        </w:rPr>
        <w:t>Poisson</w:t>
      </w:r>
      <w:proofErr w:type="spellEnd"/>
    </w:p>
    <w:p w14:paraId="67D9E387" w14:textId="1CAD4F28" w:rsidR="00876688" w:rsidRDefault="00876688" w:rsidP="00876688">
      <w:pPr>
        <w:rPr>
          <w:rFonts w:eastAsiaTheme="minorEastAsia" w:cstheme="minorHAnsi"/>
          <w:lang w:val="nl-BE"/>
        </w:rPr>
      </w:pPr>
    </w:p>
    <w:p w14:paraId="3FC26F46" w14:textId="284C6C5B" w:rsidR="00876688" w:rsidRDefault="00876688" w:rsidP="00876688">
      <w:p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Vragen voor Jan:</w:t>
      </w:r>
    </w:p>
    <w:p w14:paraId="16E5A7BE" w14:textId="59306B30" w:rsidR="00876688" w:rsidRDefault="003A206D" w:rsidP="00876688">
      <w:pPr>
        <w:pStyle w:val="ListParagraph"/>
        <w:numPr>
          <w:ilvl w:val="0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 xml:space="preserve">We implementeerden 2 variaties van ADI waarbij: </w:t>
      </w:r>
    </w:p>
    <w:p w14:paraId="4ED17626" w14:textId="065888E6" w:rsidR="00927F41" w:rsidRDefault="00927F41" w:rsidP="00927F41">
      <w:pPr>
        <w:pStyle w:val="ListParagraph"/>
        <w:numPr>
          <w:ilvl w:val="1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 xml:space="preserve">Zowel convectieterm als diffusieterm impliciet </w:t>
      </w:r>
      <w:r w:rsidR="00D35D23">
        <w:rPr>
          <w:rFonts w:eastAsiaTheme="minorEastAsia" w:cstheme="minorHAnsi"/>
          <w:lang w:val="nl-BE"/>
        </w:rPr>
        <w:t>in x, dan daarna diffusieterm impliciet in y en convectieterm expliciet in x</w:t>
      </w:r>
    </w:p>
    <w:p w14:paraId="5240891B" w14:textId="10D8C434" w:rsidR="003A7445" w:rsidRDefault="00D35D23" w:rsidP="00927F41">
      <w:pPr>
        <w:pStyle w:val="ListParagraph"/>
        <w:numPr>
          <w:ilvl w:val="1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Alternatieve implementatie: convectieterm altijd expliciet, afwisselend diffusieterm impliciet in x en y</w:t>
      </w:r>
    </w:p>
    <w:p w14:paraId="66EBA7E0" w14:textId="488BB818" w:rsidR="003A7445" w:rsidRDefault="00DF2651" w:rsidP="003A7445">
      <w:pPr>
        <w:pStyle w:val="ListParagraph"/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 xml:space="preserve">De discretisatie werkten we uit zoals vermeld in de paper </w:t>
      </w:r>
      <w:r w:rsidR="00B26EE3">
        <w:rPr>
          <w:rFonts w:eastAsiaTheme="minorEastAsia" w:cstheme="minorHAnsi"/>
          <w:lang w:val="nl-BE"/>
        </w:rPr>
        <w:t>(p.140)</w:t>
      </w:r>
      <w:r w:rsidR="00826683">
        <w:rPr>
          <w:rFonts w:eastAsiaTheme="minorEastAsia" w:cstheme="minorHAnsi"/>
          <w:lang w:val="nl-BE"/>
        </w:rPr>
        <w:t xml:space="preserve"> </w:t>
      </w:r>
      <w:r>
        <w:rPr>
          <w:rFonts w:eastAsiaTheme="minorEastAsia" w:cstheme="minorHAnsi"/>
          <w:lang w:val="nl-BE"/>
        </w:rPr>
        <w:t xml:space="preserve">voor Gauss-Seidel: </w:t>
      </w:r>
      <w:proofErr w:type="spellStart"/>
      <w:r w:rsidR="00B26EE3">
        <w:rPr>
          <w:rFonts w:eastAsiaTheme="minorEastAsia" w:cstheme="minorHAnsi"/>
          <w:lang w:val="nl-BE"/>
        </w:rPr>
        <w:t>deltax</w:t>
      </w:r>
      <w:proofErr w:type="spellEnd"/>
      <w:r w:rsidR="00B26EE3">
        <w:rPr>
          <w:rFonts w:eastAsiaTheme="minorEastAsia" w:cstheme="minorHAnsi"/>
          <w:lang w:val="nl-BE"/>
        </w:rPr>
        <w:t xml:space="preserve"> o.b.v. het </w:t>
      </w:r>
      <w:proofErr w:type="spellStart"/>
      <w:r w:rsidR="00B26EE3">
        <w:rPr>
          <w:rFonts w:eastAsiaTheme="minorEastAsia" w:cstheme="minorHAnsi"/>
          <w:lang w:val="nl-BE"/>
        </w:rPr>
        <w:t>Peclet</w:t>
      </w:r>
      <w:proofErr w:type="spellEnd"/>
      <w:r w:rsidR="00B26EE3">
        <w:rPr>
          <w:rFonts w:eastAsiaTheme="minorEastAsia" w:cstheme="minorHAnsi"/>
          <w:lang w:val="nl-BE"/>
        </w:rPr>
        <w:t xml:space="preserve"> nummer en hierna </w:t>
      </w:r>
      <w:proofErr w:type="spellStart"/>
      <w:r w:rsidR="002B39E7">
        <w:rPr>
          <w:rFonts w:eastAsiaTheme="minorEastAsia" w:cstheme="minorHAnsi"/>
          <w:lang w:val="nl-BE"/>
        </w:rPr>
        <w:t>deltat</w:t>
      </w:r>
      <w:proofErr w:type="spellEnd"/>
      <w:r w:rsidR="002B39E7">
        <w:rPr>
          <w:rFonts w:eastAsiaTheme="minorEastAsia" w:cstheme="minorHAnsi"/>
          <w:lang w:val="nl-BE"/>
        </w:rPr>
        <w:t xml:space="preserve"> o.b.v. Courant (</w:t>
      </w:r>
      <w:r w:rsidR="002B39E7" w:rsidRPr="002B39E7">
        <w:rPr>
          <w:rFonts w:eastAsiaTheme="minorEastAsia" w:cstheme="minorHAnsi"/>
          <w:lang w:val="nl-BE"/>
        </w:rPr>
        <w:t>Courant–</w:t>
      </w:r>
      <w:proofErr w:type="spellStart"/>
      <w:r w:rsidR="002B39E7" w:rsidRPr="002B39E7">
        <w:rPr>
          <w:rFonts w:eastAsiaTheme="minorEastAsia" w:cstheme="minorHAnsi"/>
          <w:lang w:val="nl-BE"/>
        </w:rPr>
        <w:t>Friedrichs</w:t>
      </w:r>
      <w:proofErr w:type="spellEnd"/>
      <w:r w:rsidR="002B39E7" w:rsidRPr="002B39E7">
        <w:rPr>
          <w:rFonts w:eastAsiaTheme="minorEastAsia" w:cstheme="minorHAnsi"/>
          <w:lang w:val="nl-BE"/>
        </w:rPr>
        <w:t>–</w:t>
      </w:r>
      <w:proofErr w:type="spellStart"/>
      <w:r w:rsidR="002B39E7" w:rsidRPr="002B39E7">
        <w:rPr>
          <w:rFonts w:eastAsiaTheme="minorEastAsia" w:cstheme="minorHAnsi"/>
          <w:lang w:val="nl-BE"/>
        </w:rPr>
        <w:t>Lewy</w:t>
      </w:r>
      <w:proofErr w:type="spellEnd"/>
      <w:r w:rsidR="002B39E7" w:rsidRPr="002B39E7">
        <w:rPr>
          <w:rFonts w:eastAsiaTheme="minorEastAsia" w:cstheme="minorHAnsi"/>
          <w:lang w:val="nl-BE"/>
        </w:rPr>
        <w:t xml:space="preserve"> condi</w:t>
      </w:r>
      <w:r w:rsidR="00AE04DD">
        <w:rPr>
          <w:rFonts w:eastAsiaTheme="minorEastAsia" w:cstheme="minorHAnsi"/>
          <w:lang w:val="nl-BE"/>
        </w:rPr>
        <w:t>tie</w:t>
      </w:r>
      <w:r w:rsidR="002B39E7">
        <w:rPr>
          <w:rFonts w:eastAsiaTheme="minorEastAsia" w:cstheme="minorHAnsi"/>
          <w:lang w:val="nl-BE"/>
        </w:rPr>
        <w:t>)</w:t>
      </w:r>
      <w:r w:rsidR="00AE04DD">
        <w:rPr>
          <w:rFonts w:eastAsiaTheme="minorEastAsia" w:cstheme="minorHAnsi"/>
          <w:lang w:val="nl-BE"/>
        </w:rPr>
        <w:t xml:space="preserve"> </w:t>
      </w:r>
      <w:r w:rsidR="00FD0BC4">
        <w:rPr>
          <w:rFonts w:eastAsiaTheme="minorEastAsia" w:cstheme="minorHAnsi"/>
          <w:lang w:val="nl-BE"/>
        </w:rPr>
        <w:t>(beide getallen gelijk aan 1 genomen)</w:t>
      </w:r>
      <w:r w:rsidR="002B39E7">
        <w:rPr>
          <w:rFonts w:eastAsiaTheme="minorEastAsia" w:cstheme="minorHAnsi"/>
          <w:lang w:val="nl-BE"/>
        </w:rPr>
        <w:t xml:space="preserve">. </w:t>
      </w:r>
      <w:r w:rsidR="00A65324">
        <w:rPr>
          <w:rFonts w:eastAsiaTheme="minorEastAsia" w:cstheme="minorHAnsi"/>
          <w:lang w:val="nl-BE"/>
        </w:rPr>
        <w:t xml:space="preserve">Dit leidde tot: delta = </w:t>
      </w:r>
      <w:r w:rsidR="001455BF">
        <w:rPr>
          <w:rFonts w:eastAsiaTheme="minorEastAsia" w:cstheme="minorHAnsi"/>
          <w:lang w:val="nl-BE"/>
        </w:rPr>
        <w:t xml:space="preserve">0.5 en </w:t>
      </w:r>
      <w:proofErr w:type="spellStart"/>
      <w:r w:rsidR="001455BF">
        <w:rPr>
          <w:rFonts w:eastAsiaTheme="minorEastAsia" w:cstheme="minorHAnsi"/>
          <w:lang w:val="nl-BE"/>
        </w:rPr>
        <w:t>deltax</w:t>
      </w:r>
      <w:proofErr w:type="spellEnd"/>
      <w:r w:rsidR="001455BF">
        <w:rPr>
          <w:rFonts w:eastAsiaTheme="minorEastAsia" w:cstheme="minorHAnsi"/>
          <w:lang w:val="nl-BE"/>
        </w:rPr>
        <w:t xml:space="preserve"> = 0.05. </w:t>
      </w:r>
      <w:r w:rsidR="002B39E7">
        <w:rPr>
          <w:rFonts w:eastAsiaTheme="minorEastAsia" w:cstheme="minorHAnsi"/>
          <w:lang w:val="nl-BE"/>
        </w:rPr>
        <w:t xml:space="preserve">Hoewel dit stabiel is voor Gauss-Seidel, gingen de resultaten voor ADI naar min oneindig. </w:t>
      </w:r>
      <w:r w:rsidR="009B4A0D">
        <w:rPr>
          <w:rFonts w:eastAsiaTheme="minorEastAsia" w:cstheme="minorHAnsi"/>
          <w:lang w:val="nl-BE"/>
        </w:rPr>
        <w:t xml:space="preserve">In de cursus vonden we in hogere dimensies geen bespreking van stabiliteit voor ADI, waardoor </w:t>
      </w:r>
      <w:r w:rsidR="00A65324">
        <w:rPr>
          <w:rFonts w:eastAsiaTheme="minorEastAsia" w:cstheme="minorHAnsi"/>
          <w:lang w:val="nl-BE"/>
        </w:rPr>
        <w:t xml:space="preserve">we </w:t>
      </w:r>
      <w:r w:rsidR="009B4A0D">
        <w:rPr>
          <w:rFonts w:eastAsiaTheme="minorEastAsia" w:cstheme="minorHAnsi"/>
          <w:lang w:val="nl-BE"/>
        </w:rPr>
        <w:t xml:space="preserve">via </w:t>
      </w:r>
      <w:proofErr w:type="spellStart"/>
      <w:r w:rsidR="009B4A0D">
        <w:rPr>
          <w:rFonts w:eastAsiaTheme="minorEastAsia" w:cstheme="minorHAnsi"/>
          <w:lang w:val="nl-BE"/>
        </w:rPr>
        <w:t>trail</w:t>
      </w:r>
      <w:proofErr w:type="spellEnd"/>
      <w:r w:rsidR="009B4A0D">
        <w:rPr>
          <w:rFonts w:eastAsiaTheme="minorEastAsia" w:cstheme="minorHAnsi"/>
          <w:lang w:val="nl-BE"/>
        </w:rPr>
        <w:t>-</w:t>
      </w:r>
      <w:proofErr w:type="spellStart"/>
      <w:r w:rsidR="009B4A0D">
        <w:rPr>
          <w:rFonts w:eastAsiaTheme="minorEastAsia" w:cstheme="minorHAnsi"/>
          <w:lang w:val="nl-BE"/>
        </w:rPr>
        <w:t>and</w:t>
      </w:r>
      <w:proofErr w:type="spellEnd"/>
      <w:r w:rsidR="009B4A0D">
        <w:rPr>
          <w:rFonts w:eastAsiaTheme="minorEastAsia" w:cstheme="minorHAnsi"/>
          <w:lang w:val="nl-BE"/>
        </w:rPr>
        <w:t xml:space="preserve">-error </w:t>
      </w:r>
      <w:proofErr w:type="spellStart"/>
      <w:r w:rsidR="009B4A0D">
        <w:rPr>
          <w:rFonts w:eastAsiaTheme="minorEastAsia" w:cstheme="minorHAnsi"/>
          <w:lang w:val="nl-BE"/>
        </w:rPr>
        <w:t>deltat</w:t>
      </w:r>
      <w:proofErr w:type="spellEnd"/>
      <w:r w:rsidR="009B4A0D">
        <w:rPr>
          <w:rFonts w:eastAsiaTheme="minorEastAsia" w:cstheme="minorHAnsi"/>
          <w:lang w:val="nl-BE"/>
        </w:rPr>
        <w:t xml:space="preserve"> probeerden te verlagen</w:t>
      </w:r>
      <w:r w:rsidR="00233C29">
        <w:rPr>
          <w:rFonts w:eastAsiaTheme="minorEastAsia" w:cstheme="minorHAnsi"/>
          <w:lang w:val="nl-BE"/>
        </w:rPr>
        <w:t xml:space="preserve">. Bij een delta vanaf 0.3 of lager bekwamen we </w:t>
      </w:r>
      <w:r w:rsidR="00CE0C1D">
        <w:rPr>
          <w:rFonts w:eastAsiaTheme="minorEastAsia" w:cstheme="minorHAnsi"/>
          <w:lang w:val="nl-BE"/>
        </w:rPr>
        <w:t xml:space="preserve">aannemelijke resultaten, maar toen bleek dat hoe kleiner </w:t>
      </w:r>
      <w:proofErr w:type="spellStart"/>
      <w:r w:rsidR="00CE0C1D">
        <w:rPr>
          <w:rFonts w:eastAsiaTheme="minorEastAsia" w:cstheme="minorHAnsi"/>
          <w:lang w:val="nl-BE"/>
        </w:rPr>
        <w:t>delta</w:t>
      </w:r>
      <w:r w:rsidR="005306E2">
        <w:rPr>
          <w:rFonts w:eastAsiaTheme="minorEastAsia" w:cstheme="minorHAnsi"/>
          <w:lang w:val="nl-BE"/>
        </w:rPr>
        <w:t>t</w:t>
      </w:r>
      <w:proofErr w:type="spellEnd"/>
      <w:r w:rsidR="00CE0C1D">
        <w:rPr>
          <w:rFonts w:eastAsiaTheme="minorEastAsia" w:cstheme="minorHAnsi"/>
          <w:lang w:val="nl-BE"/>
        </w:rPr>
        <w:t xml:space="preserve">, hoe trager de </w:t>
      </w:r>
      <w:r w:rsidR="00060750">
        <w:rPr>
          <w:rFonts w:eastAsiaTheme="minorEastAsia" w:cstheme="minorHAnsi"/>
          <w:lang w:val="nl-BE"/>
        </w:rPr>
        <w:t xml:space="preserve">gecontamineerde zone (golf) zich voortbeweegt in de convectierichting. </w:t>
      </w:r>
      <w:r w:rsidR="00E10D27">
        <w:rPr>
          <w:rFonts w:eastAsiaTheme="minorEastAsia" w:cstheme="minorHAnsi"/>
          <w:lang w:val="nl-BE"/>
        </w:rPr>
        <w:t xml:space="preserve">We vroegen of dit een vorm van instabiliteit is, of moeten we op zoek naar een fout in onze implementatie? Voor </w:t>
      </w:r>
      <w:r w:rsidR="00FD0BC4">
        <w:rPr>
          <w:rFonts w:eastAsiaTheme="minorEastAsia" w:cstheme="minorHAnsi"/>
          <w:lang w:val="nl-BE"/>
        </w:rPr>
        <w:t xml:space="preserve">zeer kleine </w:t>
      </w:r>
      <w:proofErr w:type="spellStart"/>
      <w:r w:rsidR="00FD0BC4">
        <w:rPr>
          <w:rFonts w:eastAsiaTheme="minorEastAsia" w:cstheme="minorHAnsi"/>
          <w:lang w:val="nl-BE"/>
        </w:rPr>
        <w:t>deltat</w:t>
      </w:r>
      <w:proofErr w:type="spellEnd"/>
      <w:r w:rsidR="00FD0BC4">
        <w:rPr>
          <w:rFonts w:eastAsiaTheme="minorEastAsia" w:cstheme="minorHAnsi"/>
          <w:lang w:val="nl-BE"/>
        </w:rPr>
        <w:t xml:space="preserve"> bemerkten we dat de resultaten van het Gauss-Seidel schema werden benaderd. </w:t>
      </w:r>
      <w:r w:rsidR="00E10D27">
        <w:rPr>
          <w:rFonts w:eastAsiaTheme="minorEastAsia" w:cstheme="minorHAnsi"/>
          <w:lang w:val="nl-BE"/>
        </w:rPr>
        <w:t xml:space="preserve"> </w:t>
      </w:r>
      <w:r w:rsidR="00FD0BC4">
        <w:rPr>
          <w:rFonts w:eastAsiaTheme="minorEastAsia" w:cstheme="minorHAnsi"/>
          <w:lang w:val="nl-BE"/>
        </w:rPr>
        <w:t xml:space="preserve">In bijlage </w:t>
      </w:r>
      <w:r w:rsidR="003A206D">
        <w:rPr>
          <w:rFonts w:eastAsiaTheme="minorEastAsia" w:cstheme="minorHAnsi"/>
          <w:lang w:val="nl-BE"/>
        </w:rPr>
        <w:t>vindt u de script voor Gauss-Seidel</w:t>
      </w:r>
      <w:r w:rsidR="00826683">
        <w:rPr>
          <w:rFonts w:eastAsiaTheme="minorEastAsia" w:cstheme="minorHAnsi"/>
          <w:lang w:val="nl-BE"/>
        </w:rPr>
        <w:t>,</w:t>
      </w:r>
      <w:r w:rsidR="003A206D">
        <w:rPr>
          <w:rFonts w:eastAsiaTheme="minorEastAsia" w:cstheme="minorHAnsi"/>
          <w:lang w:val="nl-BE"/>
        </w:rPr>
        <w:t xml:space="preserve"> de 2 variaties op ADI</w:t>
      </w:r>
      <w:r w:rsidR="00826683">
        <w:rPr>
          <w:rFonts w:eastAsiaTheme="minorEastAsia" w:cstheme="minorHAnsi"/>
          <w:lang w:val="nl-BE"/>
        </w:rPr>
        <w:t xml:space="preserve"> en de paper.</w:t>
      </w:r>
    </w:p>
    <w:p w14:paraId="0D889848" w14:textId="570CAF03" w:rsidR="00D35D23" w:rsidRDefault="00AA45E8" w:rsidP="003A7445">
      <w:pPr>
        <w:pStyle w:val="ListParagraph"/>
        <w:numPr>
          <w:ilvl w:val="0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3D model:</w:t>
      </w:r>
    </w:p>
    <w:p w14:paraId="1CA2F4C3" w14:textId="2578858E" w:rsidR="00AA45E8" w:rsidRDefault="005500CF" w:rsidP="00AA45E8">
      <w:pPr>
        <w:pStyle w:val="ListParagraph"/>
        <w:numPr>
          <w:ilvl w:val="1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Dus naast convectiesnelheid in de x richting</w:t>
      </w:r>
      <w:r w:rsidR="001E77CA">
        <w:rPr>
          <w:rFonts w:eastAsiaTheme="minorEastAsia" w:cstheme="minorHAnsi"/>
          <w:lang w:val="nl-BE"/>
        </w:rPr>
        <w:t xml:space="preserve"> ook andere? Onze assumptie: </w:t>
      </w:r>
      <w:r w:rsidR="00F3252E">
        <w:rPr>
          <w:rFonts w:eastAsiaTheme="minorEastAsia" w:cstheme="minorHAnsi"/>
          <w:lang w:val="nl-BE"/>
        </w:rPr>
        <w:t>enkel dus in x richting? Geen in x en y</w:t>
      </w:r>
    </w:p>
    <w:p w14:paraId="1BA85176" w14:textId="03EA00E3" w:rsidR="00F3252E" w:rsidRDefault="00F3252E" w:rsidP="00AA45E8">
      <w:pPr>
        <w:pStyle w:val="ListParagraph"/>
        <w:numPr>
          <w:ilvl w:val="1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 xml:space="preserve">Hier dan verschillende lagen </w:t>
      </w:r>
      <w:r w:rsidR="00FF6B2C">
        <w:rPr>
          <w:rFonts w:eastAsiaTheme="minorEastAsia" w:cstheme="minorHAnsi"/>
          <w:lang w:val="nl-BE"/>
        </w:rPr>
        <w:t>?</w:t>
      </w:r>
    </w:p>
    <w:p w14:paraId="0A3F2437" w14:textId="078AECE2" w:rsidR="00DA540B" w:rsidRDefault="00FF6B2C" w:rsidP="00DA540B">
      <w:pPr>
        <w:pStyle w:val="ListParagraph"/>
        <w:numPr>
          <w:ilvl w:val="1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Opmerking paper</w:t>
      </w:r>
      <w:r w:rsidR="00A74EC4">
        <w:rPr>
          <w:rFonts w:eastAsiaTheme="minorEastAsia" w:cstheme="minorHAnsi"/>
          <w:lang w:val="nl-BE"/>
        </w:rPr>
        <w:t xml:space="preserve">: literatuur lijkt uit te wijzen dat impliciet methodes (zoals wij implementeerden) </w:t>
      </w:r>
      <w:proofErr w:type="spellStart"/>
      <w:r w:rsidR="00A74EC4">
        <w:rPr>
          <w:rFonts w:eastAsiaTheme="minorEastAsia" w:cstheme="minorHAnsi"/>
          <w:lang w:val="nl-BE"/>
        </w:rPr>
        <w:t>onciditioneel</w:t>
      </w:r>
      <w:proofErr w:type="spellEnd"/>
      <w:r w:rsidR="00A74EC4">
        <w:rPr>
          <w:rFonts w:eastAsiaTheme="minorEastAsia" w:cstheme="minorHAnsi"/>
          <w:lang w:val="nl-BE"/>
        </w:rPr>
        <w:t xml:space="preserve"> stabiel zijn? (met respect voor Courant?) Niet wat </w:t>
      </w:r>
      <w:r w:rsidR="00016FEF">
        <w:rPr>
          <w:rFonts w:eastAsiaTheme="minorEastAsia" w:cstheme="minorHAnsi"/>
          <w:lang w:val="nl-BE"/>
        </w:rPr>
        <w:t xml:space="preserve">wij uitkomen… </w:t>
      </w:r>
      <w:r w:rsidR="00DA540B">
        <w:rPr>
          <w:rFonts w:eastAsiaTheme="minorEastAsia" w:cstheme="minorHAnsi"/>
          <w:lang w:val="nl-BE"/>
        </w:rPr>
        <w:t xml:space="preserve"> </w:t>
      </w:r>
      <w:hyperlink r:id="rId8" w:history="1">
        <w:r w:rsidR="00DA540B" w:rsidRPr="00E34EB3">
          <w:rPr>
            <w:rStyle w:val="Hyperlink"/>
            <w:rFonts w:eastAsiaTheme="minorEastAsia" w:cstheme="minorHAnsi"/>
            <w:lang w:val="nl-BE"/>
          </w:rPr>
          <w:t>https://link.springer.com/content/pdf/10.1007/s13398-017-0414-7.pdf</w:t>
        </w:r>
      </w:hyperlink>
      <w:r w:rsidR="00DA540B">
        <w:rPr>
          <w:rFonts w:eastAsiaTheme="minorEastAsia" w:cstheme="minorHAnsi"/>
          <w:lang w:val="nl-BE"/>
        </w:rPr>
        <w:t xml:space="preserve">  (legt ook uit hoe </w:t>
      </w:r>
      <w:proofErr w:type="spellStart"/>
      <w:r w:rsidR="00DA540B">
        <w:rPr>
          <w:rFonts w:eastAsiaTheme="minorEastAsia" w:cstheme="minorHAnsi"/>
          <w:lang w:val="nl-BE"/>
        </w:rPr>
        <w:t>neumann</w:t>
      </w:r>
      <w:proofErr w:type="spellEnd"/>
      <w:r w:rsidR="00DA540B">
        <w:rPr>
          <w:rFonts w:eastAsiaTheme="minorEastAsia" w:cstheme="minorHAnsi"/>
          <w:lang w:val="nl-BE"/>
        </w:rPr>
        <w:t xml:space="preserve"> </w:t>
      </w:r>
      <w:proofErr w:type="spellStart"/>
      <w:r w:rsidR="00DA540B">
        <w:rPr>
          <w:rFonts w:eastAsiaTheme="minorEastAsia" w:cstheme="minorHAnsi"/>
          <w:lang w:val="nl-BE"/>
        </w:rPr>
        <w:t>stability</w:t>
      </w:r>
      <w:proofErr w:type="spellEnd"/>
      <w:r w:rsidR="00DA540B">
        <w:rPr>
          <w:rFonts w:eastAsiaTheme="minorEastAsia" w:cstheme="minorHAnsi"/>
          <w:lang w:val="nl-BE"/>
        </w:rPr>
        <w:t xml:space="preserve"> analysis werkt in meerdere dimensies)</w:t>
      </w:r>
    </w:p>
    <w:p w14:paraId="77AE5B70" w14:textId="45FAC26A" w:rsidR="00DA540B" w:rsidRPr="00DA540B" w:rsidRDefault="00D80346" w:rsidP="00DA540B">
      <w:pPr>
        <w:pStyle w:val="ListParagraph"/>
        <w:numPr>
          <w:ilvl w:val="1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 xml:space="preserve">Alternatief idee: neem bovenaan een CTE waarde van 1, zie dit als een soort van bron die lekt uit de onverzadigde zone die zorgt dat de </w:t>
      </w:r>
      <w:proofErr w:type="spellStart"/>
      <w:r>
        <w:rPr>
          <w:rFonts w:eastAsiaTheme="minorEastAsia" w:cstheme="minorHAnsi"/>
          <w:lang w:val="nl-BE"/>
        </w:rPr>
        <w:t>conentratie</w:t>
      </w:r>
      <w:proofErr w:type="spellEnd"/>
      <w:r>
        <w:rPr>
          <w:rFonts w:eastAsiaTheme="minorEastAsia" w:cstheme="minorHAnsi"/>
          <w:lang w:val="nl-BE"/>
        </w:rPr>
        <w:t xml:space="preserve"> aan de rand altijd dezelfde blijft! </w:t>
      </w:r>
    </w:p>
    <w:sectPr w:rsidR="00DA540B" w:rsidRPr="00DA540B" w:rsidSect="00D56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10E7"/>
    <w:multiLevelType w:val="hybridMultilevel"/>
    <w:tmpl w:val="4036CE20"/>
    <w:lvl w:ilvl="0" w:tplc="B80E82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B"/>
    <w:rsid w:val="00016FEF"/>
    <w:rsid w:val="00060750"/>
    <w:rsid w:val="00134EAF"/>
    <w:rsid w:val="00141476"/>
    <w:rsid w:val="001455BF"/>
    <w:rsid w:val="001B0E6A"/>
    <w:rsid w:val="001E77CA"/>
    <w:rsid w:val="00204B0B"/>
    <w:rsid w:val="00211406"/>
    <w:rsid w:val="00233C29"/>
    <w:rsid w:val="00241EE0"/>
    <w:rsid w:val="00276BEB"/>
    <w:rsid w:val="002B39E7"/>
    <w:rsid w:val="00366A85"/>
    <w:rsid w:val="00390BA1"/>
    <w:rsid w:val="003A206D"/>
    <w:rsid w:val="003A7445"/>
    <w:rsid w:val="004239E1"/>
    <w:rsid w:val="00425907"/>
    <w:rsid w:val="00492509"/>
    <w:rsid w:val="004A4117"/>
    <w:rsid w:val="004E0182"/>
    <w:rsid w:val="005306E2"/>
    <w:rsid w:val="005500CF"/>
    <w:rsid w:val="00600BC1"/>
    <w:rsid w:val="00610D87"/>
    <w:rsid w:val="00616014"/>
    <w:rsid w:val="00716C04"/>
    <w:rsid w:val="007E075C"/>
    <w:rsid w:val="008210FB"/>
    <w:rsid w:val="00826683"/>
    <w:rsid w:val="00831198"/>
    <w:rsid w:val="00866E2E"/>
    <w:rsid w:val="00876688"/>
    <w:rsid w:val="00927F41"/>
    <w:rsid w:val="00937EA7"/>
    <w:rsid w:val="00972500"/>
    <w:rsid w:val="00995D16"/>
    <w:rsid w:val="009B4A0D"/>
    <w:rsid w:val="00A417E4"/>
    <w:rsid w:val="00A65324"/>
    <w:rsid w:val="00A74EC4"/>
    <w:rsid w:val="00A82C71"/>
    <w:rsid w:val="00AA45E8"/>
    <w:rsid w:val="00AE04DD"/>
    <w:rsid w:val="00AE3369"/>
    <w:rsid w:val="00AF02B8"/>
    <w:rsid w:val="00B26EE3"/>
    <w:rsid w:val="00B72531"/>
    <w:rsid w:val="00B83033"/>
    <w:rsid w:val="00BE2ABD"/>
    <w:rsid w:val="00C06677"/>
    <w:rsid w:val="00C470E6"/>
    <w:rsid w:val="00C82187"/>
    <w:rsid w:val="00CE0C1D"/>
    <w:rsid w:val="00D35D23"/>
    <w:rsid w:val="00D47EE8"/>
    <w:rsid w:val="00D56A7D"/>
    <w:rsid w:val="00D80346"/>
    <w:rsid w:val="00D939BC"/>
    <w:rsid w:val="00DA540B"/>
    <w:rsid w:val="00DA6679"/>
    <w:rsid w:val="00DE784B"/>
    <w:rsid w:val="00DF25F7"/>
    <w:rsid w:val="00DF2651"/>
    <w:rsid w:val="00E00B41"/>
    <w:rsid w:val="00E10D27"/>
    <w:rsid w:val="00E46F94"/>
    <w:rsid w:val="00F05302"/>
    <w:rsid w:val="00F22E38"/>
    <w:rsid w:val="00F3252E"/>
    <w:rsid w:val="00F57B5A"/>
    <w:rsid w:val="00F67154"/>
    <w:rsid w:val="00F73EC1"/>
    <w:rsid w:val="00FC7781"/>
    <w:rsid w:val="00FD012B"/>
    <w:rsid w:val="00FD0BC4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372F"/>
  <w15:chartTrackingRefBased/>
  <w15:docId w15:val="{AE12237F-B4BD-4925-ACAD-515579C7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1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8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82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/s13398-017-0414-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urant%E2%80%93Friedrichs%E2%80%93Lewy_cond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%C3%A9clet_number" TargetMode="External"/><Relationship Id="rId5" Type="http://schemas.openxmlformats.org/officeDocument/2006/relationships/hyperlink" Target="https://www.sciencedirect.com/science/article/pii/S0307904X99000050?via%3Dihu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Bonte</dc:creator>
  <cp:keywords/>
  <dc:description/>
  <cp:lastModifiedBy>Olivier Bonte</cp:lastModifiedBy>
  <cp:revision>76</cp:revision>
  <dcterms:created xsi:type="dcterms:W3CDTF">2022-03-17T12:23:00Z</dcterms:created>
  <dcterms:modified xsi:type="dcterms:W3CDTF">2022-04-02T09:37:00Z</dcterms:modified>
</cp:coreProperties>
</file>