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95EE" w14:textId="33A5D6C1" w:rsidR="00AF02B8" w:rsidRPr="004239E1" w:rsidRDefault="004239E1" w:rsidP="004239E1">
      <w:pPr>
        <w:pStyle w:val="Heading1"/>
      </w:pPr>
      <w:proofErr w:type="spellStart"/>
      <w:r w:rsidRPr="004239E1">
        <w:t>Spatio</w:t>
      </w:r>
      <w:proofErr w:type="spellEnd"/>
      <w:r w:rsidRPr="004239E1">
        <w:t xml:space="preserve"> temp project 1</w:t>
      </w:r>
    </w:p>
    <w:p w14:paraId="7C2C69CD" w14:textId="4C758CA8" w:rsidR="004239E1" w:rsidRPr="00C82187" w:rsidRDefault="004239E1"/>
    <w:p w14:paraId="500AD702" w14:textId="1006BE7F" w:rsidR="00F05302" w:rsidRPr="00F22E38" w:rsidRDefault="00F22E38">
      <w:r w:rsidRPr="00F22E38">
        <w:t>Analytical solution of a spatially variable coefficient advection–diffusion equation in up to three dimensions</w:t>
      </w:r>
      <w:r>
        <w:t xml:space="preserve">: </w:t>
      </w:r>
      <w:hyperlink r:id="rId5" w:history="1">
        <w:r w:rsidR="004E0182">
          <w:rPr>
            <w:rStyle w:val="Hyperlink"/>
          </w:rPr>
          <w:t>Analytical solution of a spatially variable coefficient advection–diffusion equation in up to three dimensions - ScienceDirect</w:t>
        </w:r>
      </w:hyperlink>
      <w:r w:rsidR="00F05302">
        <w:t xml:space="preserve"> </w:t>
      </w:r>
      <w:proofErr w:type="spellStart"/>
      <w:r w:rsidR="00F05302">
        <w:t>Vrij</w:t>
      </w:r>
      <w:proofErr w:type="spellEnd"/>
      <w:r w:rsidR="00F05302">
        <w:t xml:space="preserve"> </w:t>
      </w:r>
      <w:proofErr w:type="spellStart"/>
      <w:r w:rsidR="00F05302">
        <w:t>vaag</w:t>
      </w:r>
      <w:proofErr w:type="spellEnd"/>
      <w:r w:rsidR="00F05302">
        <w:t xml:space="preserve">, D </w:t>
      </w:r>
      <w:proofErr w:type="spellStart"/>
      <w:r w:rsidR="00F05302">
        <w:t>ifv</w:t>
      </w:r>
      <w:proofErr w:type="spellEnd"/>
      <w:r w:rsidR="00F05302">
        <w:t xml:space="preserve"> x? </w:t>
      </w:r>
      <w:proofErr w:type="spellStart"/>
      <w:r w:rsidR="00F05302">
        <w:t>whyyyy</w:t>
      </w:r>
      <w:proofErr w:type="spellEnd"/>
    </w:p>
    <w:p w14:paraId="285CC6DA" w14:textId="1851171E" w:rsidR="00A417E4" w:rsidRDefault="00A417E4">
      <w:pPr>
        <w:rPr>
          <w:lang w:val="nl-BE"/>
        </w:rPr>
      </w:pPr>
      <w:r>
        <w:rPr>
          <w:lang w:val="nl-BE"/>
        </w:rPr>
        <w:t xml:space="preserve">Bepaal </w:t>
      </w:r>
      <w:proofErr w:type="spellStart"/>
      <w:r>
        <w:rPr>
          <w:lang w:val="nl-BE"/>
        </w:rPr>
        <w:t>deltax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deltax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obv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Peclet</w:t>
      </w:r>
      <w:proofErr w:type="spellEnd"/>
      <w:r>
        <w:rPr>
          <w:lang w:val="nl-BE"/>
        </w:rPr>
        <w:t xml:space="preserve"> nummer en courant nummer. </w:t>
      </w:r>
    </w:p>
    <w:p w14:paraId="5DCB3927" w14:textId="54BD29EC" w:rsidR="001B0E6A" w:rsidRDefault="001B0E6A">
      <w:pPr>
        <w:rPr>
          <w:lang w:val="nl-BE"/>
        </w:rPr>
      </w:pPr>
      <w:r>
        <w:rPr>
          <w:lang w:val="nl-BE"/>
        </w:rPr>
        <w:t>Doe ADI en Gauss Seidel!</w:t>
      </w:r>
    </w:p>
    <w:p w14:paraId="57066FCE" w14:textId="4C38B6A1" w:rsidR="00972500" w:rsidRDefault="00866E2E">
      <w:pPr>
        <w:rPr>
          <w:lang w:val="nl-BE"/>
        </w:rPr>
      </w:pPr>
      <w:r>
        <w:rPr>
          <w:lang w:val="nl-BE"/>
        </w:rPr>
        <w:t xml:space="preserve">Oorsprong: </w:t>
      </w:r>
    </w:p>
    <w:p w14:paraId="5ECB6153" w14:textId="3E40F4CB" w:rsidR="00972500" w:rsidRDefault="00972500">
      <w:pPr>
        <w:rPr>
          <w:lang w:val="nl-BE"/>
        </w:rPr>
      </w:pPr>
      <w:r>
        <w:rPr>
          <w:lang w:val="nl-BE"/>
        </w:rPr>
        <w:t xml:space="preserve">2 opties nagaan voor </w:t>
      </w:r>
      <w:proofErr w:type="spellStart"/>
      <w:r>
        <w:rPr>
          <w:lang w:val="nl-BE"/>
        </w:rPr>
        <w:t>breakthrough</w:t>
      </w:r>
      <w:proofErr w:type="spellEnd"/>
      <w:r>
        <w:rPr>
          <w:lang w:val="nl-BE"/>
        </w:rPr>
        <w:t>:</w:t>
      </w:r>
    </w:p>
    <w:p w14:paraId="5CFBE47D" w14:textId="4CD7EA8D" w:rsidR="00972500" w:rsidRDefault="00972500" w:rsidP="0097250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Sommeren over de y’s</w:t>
      </w:r>
      <w:r w:rsidR="00BE2ABD">
        <w:rPr>
          <w:lang w:val="nl-BE"/>
        </w:rPr>
        <w:t xml:space="preserve"> (weinig waarschijnlijk)</w:t>
      </w:r>
    </w:p>
    <w:p w14:paraId="1D757658" w14:textId="343CEB7E" w:rsidR="00134EAF" w:rsidRDefault="00134EAF" w:rsidP="00134EA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 y = 0.5m want maar 1 m breed!</w:t>
      </w:r>
    </w:p>
    <w:p w14:paraId="20230988" w14:textId="727045AE" w:rsidR="00366A85" w:rsidRDefault="00366A85" w:rsidP="00366A85">
      <w:pPr>
        <w:rPr>
          <w:lang w:val="nl-BE"/>
        </w:rPr>
      </w:pPr>
      <w:r>
        <w:rPr>
          <w:lang w:val="nl-BE"/>
        </w:rPr>
        <w:t xml:space="preserve">Probleem: wat zijn </w:t>
      </w:r>
      <w:proofErr w:type="spellStart"/>
      <w:r>
        <w:rPr>
          <w:lang w:val="nl-BE"/>
        </w:rPr>
        <w:t>intiële</w:t>
      </w:r>
      <w:proofErr w:type="spellEnd"/>
      <w:r>
        <w:rPr>
          <w:lang w:val="nl-BE"/>
        </w:rPr>
        <w:t xml:space="preserve"> condities bij fysisch experiment?</w:t>
      </w:r>
    </w:p>
    <w:p w14:paraId="582E26CF" w14:textId="69B9F997" w:rsidR="00B72531" w:rsidRPr="00C82187" w:rsidRDefault="00B72531" w:rsidP="00366A85">
      <w:pPr>
        <w:rPr>
          <w:lang w:val="nl-BE"/>
        </w:rPr>
      </w:pPr>
      <w:r w:rsidRPr="00C82187">
        <w:rPr>
          <w:lang w:val="nl-BE"/>
        </w:rPr>
        <w:t xml:space="preserve">Idee: maak </w:t>
      </w:r>
      <w:proofErr w:type="spellStart"/>
      <w:r w:rsidRPr="00C82187">
        <w:rPr>
          <w:lang w:val="nl-BE"/>
        </w:rPr>
        <w:t>breakthrough</w:t>
      </w:r>
      <w:proofErr w:type="spellEnd"/>
      <w:r w:rsidRPr="00C82187">
        <w:rPr>
          <w:lang w:val="nl-BE"/>
        </w:rPr>
        <w:t xml:space="preserve"> curves voor </w:t>
      </w:r>
    </w:p>
    <w:p w14:paraId="1EA90247" w14:textId="0270012F" w:rsidR="00F67154" w:rsidRDefault="00600BC1" w:rsidP="00366A85">
      <w:pPr>
        <w:rPr>
          <w:lang w:val="nl-BE"/>
        </w:rPr>
      </w:pPr>
      <w:r w:rsidRPr="00600BC1">
        <w:rPr>
          <w:lang w:val="nl-BE"/>
        </w:rPr>
        <w:t>Fluor =&gt; wat is D? W</w:t>
      </w:r>
      <w:r>
        <w:rPr>
          <w:lang w:val="nl-BE"/>
        </w:rPr>
        <w:t xml:space="preserve">at is </w:t>
      </w:r>
      <w:proofErr w:type="spellStart"/>
      <w:r>
        <w:rPr>
          <w:lang w:val="nl-BE"/>
        </w:rPr>
        <w:t>Kd</w:t>
      </w:r>
      <w:proofErr w:type="spellEnd"/>
      <w:r>
        <w:rPr>
          <w:lang w:val="nl-BE"/>
        </w:rPr>
        <w:t xml:space="preserve"> =&gt; R en </w:t>
      </w:r>
      <w:proofErr w:type="spellStart"/>
      <w:r>
        <w:rPr>
          <w:lang w:val="nl-BE"/>
        </w:rPr>
        <w:t>dispersiecoeff</w:t>
      </w:r>
      <w:proofErr w:type="spellEnd"/>
      <w:r>
        <w:rPr>
          <w:lang w:val="nl-BE"/>
        </w:rPr>
        <w:t xml:space="preserve"> zo bepalen en updaten! </w:t>
      </w:r>
    </w:p>
    <w:p w14:paraId="1DEA0932" w14:textId="366F8195" w:rsidR="00492509" w:rsidRDefault="00492509" w:rsidP="00366A85">
      <w:pPr>
        <w:rPr>
          <w:lang w:val="nl-BE"/>
        </w:rPr>
      </w:pPr>
    </w:p>
    <w:p w14:paraId="6ECB075E" w14:textId="4D42F64D" w:rsidR="00492509" w:rsidRDefault="00D47EE8" w:rsidP="00366A85">
      <w:pPr>
        <w:rPr>
          <w:lang w:val="nl-BE"/>
        </w:rPr>
      </w:pPr>
      <w:r>
        <w:rPr>
          <w:lang w:val="nl-BE"/>
        </w:rPr>
        <w:t xml:space="preserve">Als tijd over in paasvakantie: geen constante v maar oplossen </w:t>
      </w:r>
      <w:r w:rsidR="00831198">
        <w:rPr>
          <w:lang w:val="nl-BE"/>
        </w:rPr>
        <w:t xml:space="preserve">van </w:t>
      </w:r>
      <w:proofErr w:type="spellStart"/>
      <w:r w:rsidR="00831198">
        <w:rPr>
          <w:lang w:val="nl-BE"/>
        </w:rPr>
        <w:t>poisson</w:t>
      </w:r>
      <w:proofErr w:type="spellEnd"/>
      <w:r w:rsidR="00831198">
        <w:rPr>
          <w:lang w:val="nl-BE"/>
        </w:rPr>
        <w:t xml:space="preserve"> vergelijking van de </w:t>
      </w:r>
      <w:proofErr w:type="spellStart"/>
      <w:r w:rsidR="00831198">
        <w:rPr>
          <w:lang w:val="nl-BE"/>
        </w:rPr>
        <w:t>stijghoote</w:t>
      </w:r>
      <w:proofErr w:type="spellEnd"/>
    </w:p>
    <w:p w14:paraId="1CEFC39D" w14:textId="57A5EDDB" w:rsidR="00831198" w:rsidRDefault="00831198" w:rsidP="0083119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Start met homogeen</w:t>
      </w:r>
    </w:p>
    <w:p w14:paraId="13A2D6D5" w14:textId="35BFCD28" w:rsidR="00831198" w:rsidRDefault="00831198" w:rsidP="0083119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Indien nog meer tijd, uitbreiden naar verschillende lagen </w:t>
      </w:r>
    </w:p>
    <w:p w14:paraId="21DAA8B9" w14:textId="0B4E5D2C" w:rsidR="00425907" w:rsidRDefault="00425907" w:rsidP="00425907">
      <w:pPr>
        <w:rPr>
          <w:lang w:val="nl-BE"/>
        </w:rPr>
      </w:pPr>
      <w:r>
        <w:rPr>
          <w:lang w:val="nl-BE"/>
        </w:rPr>
        <w:t>Taakverdeling:</w:t>
      </w:r>
    </w:p>
    <w:p w14:paraId="4B7BE08A" w14:textId="7E50DFC8" w:rsidR="00366A85" w:rsidRDefault="00276BEB" w:rsidP="00C0667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Uitschrijven </w:t>
      </w:r>
      <w:proofErr w:type="spellStart"/>
      <w:r>
        <w:rPr>
          <w:lang w:val="nl-BE"/>
        </w:rPr>
        <w:t>dimensieloos</w:t>
      </w:r>
      <w:proofErr w:type="spellEnd"/>
      <w:r>
        <w:rPr>
          <w:lang w:val="nl-BE"/>
        </w:rPr>
        <w:t xml:space="preserve"> en ADI: Hannah </w:t>
      </w:r>
    </w:p>
    <w:p w14:paraId="0D526B78" w14:textId="03E9B0CA" w:rsidR="00276BEB" w:rsidRDefault="00276BEB" w:rsidP="00C0667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Iteratief in </w:t>
      </w:r>
      <w:proofErr w:type="spellStart"/>
      <w:r>
        <w:rPr>
          <w:lang w:val="nl-BE"/>
        </w:rPr>
        <w:t>Matlab</w:t>
      </w:r>
      <w:proofErr w:type="spellEnd"/>
      <w:r>
        <w:rPr>
          <w:lang w:val="nl-BE"/>
        </w:rPr>
        <w:t>: Olivier</w:t>
      </w:r>
    </w:p>
    <w:p w14:paraId="372FD78D" w14:textId="3746220D" w:rsidR="00C82187" w:rsidRDefault="00C82187" w:rsidP="00C82187">
      <w:pPr>
        <w:rPr>
          <w:lang w:val="nl-BE"/>
        </w:rPr>
      </w:pPr>
    </w:p>
    <w:p w14:paraId="1895225E" w14:textId="328596CB" w:rsidR="00C82187" w:rsidRDefault="00C82187" w:rsidP="00C82187">
      <w:pPr>
        <w:rPr>
          <w:b/>
          <w:bCs/>
          <w:lang w:val="nl-BE"/>
        </w:rPr>
      </w:pPr>
      <w:r>
        <w:rPr>
          <w:b/>
          <w:bCs/>
          <w:lang w:val="nl-BE"/>
        </w:rPr>
        <w:t>Uitwerking Gauss Seidel 21/03</w:t>
      </w:r>
    </w:p>
    <w:p w14:paraId="49F6A52A" w14:textId="3F51041E" w:rsidR="00141476" w:rsidRPr="00241EE0" w:rsidRDefault="00141476" w:rsidP="00C82187">
      <w:r w:rsidRPr="00241EE0">
        <w:t xml:space="preserve">Meer info over Peclet </w:t>
      </w:r>
      <w:proofErr w:type="spellStart"/>
      <w:r w:rsidRPr="00241EE0">
        <w:t>nummer</w:t>
      </w:r>
      <w:proofErr w:type="spellEnd"/>
      <w:r w:rsidRPr="00241EE0">
        <w:t xml:space="preserve"> en Courant </w:t>
      </w:r>
      <w:proofErr w:type="spellStart"/>
      <w:r w:rsidRPr="00241EE0">
        <w:t>nummer</w:t>
      </w:r>
      <w:proofErr w:type="spellEnd"/>
      <w:r w:rsidRPr="00241EE0">
        <w:t xml:space="preserve"> in ‘The handbook of groundwater engineering’ </w:t>
      </w:r>
      <w:r w:rsidR="00B83033" w:rsidRPr="00241EE0">
        <w:t>in 22.5.1.3. Stability and Oscillations</w:t>
      </w:r>
    </w:p>
    <w:p w14:paraId="43E5B9E2" w14:textId="6CDE7D3F" w:rsidR="00C82187" w:rsidRDefault="00C82187" w:rsidP="00C82187">
      <w:pPr>
        <w:rPr>
          <w:lang w:val="nl-BE"/>
        </w:rPr>
      </w:pPr>
      <w:proofErr w:type="spellStart"/>
      <w:r>
        <w:rPr>
          <w:lang w:val="nl-BE"/>
        </w:rPr>
        <w:t>Peclet</w:t>
      </w:r>
      <w:proofErr w:type="spellEnd"/>
      <w:r>
        <w:rPr>
          <w:lang w:val="nl-BE"/>
        </w:rPr>
        <w:t xml:space="preserve"> nummer </w:t>
      </w:r>
      <w:hyperlink r:id="rId6" w:history="1">
        <w:r w:rsidRPr="00723221">
          <w:rPr>
            <w:rStyle w:val="Hyperlink"/>
            <w:lang w:val="nl-BE"/>
          </w:rPr>
          <w:t>https://en.wikipedia.org/wiki/P%C3%A9clet_number</w:t>
        </w:r>
      </w:hyperlink>
      <w:r>
        <w:rPr>
          <w:lang w:val="nl-BE"/>
        </w:rPr>
        <w:t xml:space="preserve"> </w:t>
      </w:r>
    </w:p>
    <w:p w14:paraId="2E77B9B9" w14:textId="5250901E" w:rsidR="00C470E6" w:rsidRDefault="00C470E6" w:rsidP="00C82187">
      <w:pPr>
        <w:rPr>
          <w:lang w:val="nl-BE"/>
        </w:rPr>
      </w:pPr>
      <w:r>
        <w:rPr>
          <w:lang w:val="nl-BE"/>
        </w:rPr>
        <w:t>Longitudinaal volgens de x-as geldt dus:</w:t>
      </w:r>
    </w:p>
    <w:p w14:paraId="6FBA3379" w14:textId="5324D0B2" w:rsidR="00C82187" w:rsidRPr="004A4117" w:rsidRDefault="004A4117" w:rsidP="00C82187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e</m:t>
              </m:r>
            </m:e>
            <m:sub>
              <m:r>
                <w:rPr>
                  <w:rFonts w:ascii="Cambria Math" w:hAnsi="Cambria Math"/>
                  <w:lang w:val="nl-BE"/>
                </w:rPr>
                <m:t>L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advectief transportrate</m:t>
              </m:r>
            </m:num>
            <m:den>
              <m:r>
                <w:rPr>
                  <w:rFonts w:ascii="Cambria Math" w:hAnsi="Cambria Math"/>
                  <w:lang w:val="nl-BE"/>
                </w:rPr>
                <m:t>diffusiefe transport rate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 xml:space="preserve">v </m:t>
              </m:r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Δ</m:t>
              </m:r>
              <m:r>
                <w:rPr>
                  <w:rFonts w:ascii="Cambria Math" w:hAnsi="Cambria Math"/>
                  <w:lang w:val="nl-BE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lang w:val="nl-BE"/>
            </w:rPr>
            <m:t xml:space="preserve"> </m:t>
          </m:r>
        </m:oMath>
      </m:oMathPara>
    </w:p>
    <w:p w14:paraId="030CDFB0" w14:textId="2F9FD97D" w:rsidR="004A4117" w:rsidRDefault="00616014" w:rsidP="00C82187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 xml:space="preserve">In paper: houd </w:t>
      </w:r>
      <w:proofErr w:type="spellStart"/>
      <w:r>
        <w:rPr>
          <w:rFonts w:eastAsiaTheme="minorEastAsia"/>
          <w:lang w:val="nl-BE"/>
        </w:rPr>
        <w:t>Pe</w:t>
      </w:r>
      <w:proofErr w:type="spellEnd"/>
      <w:r>
        <w:rPr>
          <w:rFonts w:eastAsiaTheme="minorEastAsia"/>
          <w:lang w:val="nl-BE"/>
        </w:rPr>
        <w:t xml:space="preserve"> onder de 1. In handboek: houd </w:t>
      </w:r>
      <w:proofErr w:type="spellStart"/>
      <w:r>
        <w:rPr>
          <w:rFonts w:eastAsiaTheme="minorEastAsia"/>
          <w:lang w:val="nl-BE"/>
        </w:rPr>
        <w:t>Pe</w:t>
      </w:r>
      <w:proofErr w:type="spellEnd"/>
      <w:r>
        <w:rPr>
          <w:rFonts w:eastAsiaTheme="minorEastAsia"/>
          <w:lang w:val="nl-BE"/>
        </w:rPr>
        <w:t xml:space="preserve"> onder de 5. </w:t>
      </w:r>
    </w:p>
    <w:p w14:paraId="2267689A" w14:textId="1AABDC7F" w:rsidR="00610D87" w:rsidRDefault="00610D87" w:rsidP="00C82187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 xml:space="preserve">Courant nummer: </w:t>
      </w:r>
      <w:hyperlink r:id="rId7" w:history="1">
        <w:r w:rsidRPr="00723221">
          <w:rPr>
            <w:rStyle w:val="Hyperlink"/>
            <w:rFonts w:eastAsiaTheme="minorEastAsia"/>
            <w:lang w:val="nl-BE"/>
          </w:rPr>
          <w:t>https://en.wikipedia.org/wiki/Courant%E2%80%93Friedrichs%E2%80%93Lewy_condition</w:t>
        </w:r>
      </w:hyperlink>
      <w:r>
        <w:rPr>
          <w:rFonts w:eastAsiaTheme="minorEastAsia"/>
          <w:lang w:val="nl-BE"/>
        </w:rPr>
        <w:t xml:space="preserve"> </w:t>
      </w:r>
    </w:p>
    <w:p w14:paraId="3249B515" w14:textId="77777777" w:rsidR="00937EA7" w:rsidRDefault="00DE784B" w:rsidP="00C82187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 xml:space="preserve">In 1 dimensie: </w:t>
      </w:r>
      <m:oMath>
        <m:r>
          <w:rPr>
            <w:rFonts w:ascii="Cambria Math" w:eastAsiaTheme="minorEastAsia" w:hAnsi="Cambria Math"/>
            <w:lang w:val="nl-BE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EastAsia" w:hAnsi="Cambria Math"/>
                <w:lang w:val="nl-BE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nl-BE"/>
                  </w:rPr>
                  <m:t>Δ</m:t>
                </m:r>
                <m:ctrlPr>
                  <w:rPr>
                    <w:rFonts w:ascii="Cambria Math" w:eastAsiaTheme="minorEastAsia" w:hAnsi="Cambria Math"/>
                    <w:lang w:val="nl-BE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nl-BE"/>
              </w:rPr>
              <m:t>Δ</m:t>
            </m:r>
            <m:r>
              <w:rPr>
                <w:rFonts w:ascii="Cambria Math" w:eastAsiaTheme="minorEastAsia" w:hAnsi="Cambria Math"/>
                <w:lang w:val="nl-BE"/>
              </w:rPr>
              <m:t>x</m:t>
            </m:r>
          </m:den>
        </m:f>
        <m:r>
          <w:rPr>
            <w:rFonts w:ascii="Cambria Math" w:eastAsiaTheme="minorEastAsia" w:hAnsi="Cambria Math"/>
            <w:lang w:val="nl-BE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bPr>
          <m:e>
            <m:r>
              <w:rPr>
                <w:rFonts w:ascii="Cambria Math" w:eastAsiaTheme="minorEastAsia" w:hAnsi="Cambria Math"/>
                <w:lang w:val="nl-BE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nl-BE"/>
              </w:rPr>
              <m:t>max</m:t>
            </m:r>
          </m:sub>
        </m:sSub>
      </m:oMath>
      <w:r w:rsidR="00204B0B">
        <w:rPr>
          <w:rFonts w:eastAsiaTheme="minorEastAsia"/>
          <w:lang w:val="nl-BE"/>
        </w:rPr>
        <w:t xml:space="preserve"> </w:t>
      </w:r>
    </w:p>
    <w:p w14:paraId="4E36C163" w14:textId="5B78770C" w:rsidR="00DE784B" w:rsidRDefault="00204B0B" w:rsidP="00C82187">
      <w:pPr>
        <w:rPr>
          <w:rFonts w:cstheme="minorHAnsi"/>
          <w:color w:val="222222"/>
          <w:shd w:val="clear" w:color="auto" w:fill="FFFFFF"/>
          <w:lang w:val="nl-BE"/>
        </w:rPr>
      </w:pPr>
      <w:r w:rsidRPr="00E00B41">
        <w:rPr>
          <w:rFonts w:eastAsiaTheme="minorEastAsia" w:cstheme="minorHAnsi"/>
          <w:lang w:val="nl-BE"/>
        </w:rPr>
        <w:lastRenderedPageBreak/>
        <w:t xml:space="preserve">Typisch wordt </w:t>
      </w:r>
      <w:proofErr w:type="spellStart"/>
      <w:r w:rsidRPr="00E00B41">
        <w:rPr>
          <w:rFonts w:eastAsiaTheme="minorEastAsia" w:cstheme="minorHAnsi"/>
          <w:lang w:val="nl-BE"/>
        </w:rPr>
        <w:t>C_max</w:t>
      </w:r>
      <w:proofErr w:type="spellEnd"/>
      <w:r w:rsidRPr="00E00B41">
        <w:rPr>
          <w:rFonts w:eastAsiaTheme="minorEastAsia" w:cstheme="minorHAnsi"/>
          <w:lang w:val="nl-BE"/>
        </w:rPr>
        <w:t xml:space="preserve"> = 1 genomen. </w:t>
      </w:r>
      <w:proofErr w:type="spellStart"/>
      <w:r w:rsidR="00D939BC" w:rsidRPr="00E00B41">
        <w:rPr>
          <w:rFonts w:eastAsiaTheme="minorEastAsia" w:cstheme="minorHAnsi"/>
        </w:rPr>
        <w:t>I</w:t>
      </w:r>
      <w:r w:rsidR="00A82C71" w:rsidRPr="00E00B41">
        <w:rPr>
          <w:rFonts w:eastAsiaTheme="minorEastAsia" w:cstheme="minorHAnsi"/>
        </w:rPr>
        <w:t>nterpretatie</w:t>
      </w:r>
      <w:proofErr w:type="spellEnd"/>
      <w:r w:rsidR="00A82C71" w:rsidRPr="00E00B41">
        <w:rPr>
          <w:rFonts w:eastAsiaTheme="minorEastAsia" w:cstheme="minorHAnsi"/>
        </w:rPr>
        <w:t xml:space="preserve">: </w:t>
      </w:r>
      <w:r w:rsidR="00AE3369" w:rsidRPr="00E00B41">
        <w:rPr>
          <w:rFonts w:eastAsiaTheme="minorEastAsia" w:cstheme="minorHAnsi"/>
        </w:rPr>
        <w:t>“</w:t>
      </w:r>
      <w:r w:rsidR="00AE3369" w:rsidRPr="00E00B41">
        <w:rPr>
          <w:rFonts w:cstheme="minorHAnsi"/>
          <w:color w:val="222222"/>
          <w:shd w:val="clear" w:color="auto" w:fill="FFFFFF"/>
        </w:rPr>
        <w:t>The condition can be viewed as a sort of discrete "light cone" condition, namely that the time step must be kept small enough so that information has enough time to propagate through the space discretization.”</w:t>
      </w:r>
      <w:r w:rsidR="00F57B5A" w:rsidRPr="00E00B41">
        <w:rPr>
          <w:rFonts w:cstheme="minorHAnsi"/>
          <w:color w:val="222222"/>
          <w:shd w:val="clear" w:color="auto" w:fill="FFFFFF"/>
        </w:rPr>
        <w:t xml:space="preserve"> </w:t>
      </w:r>
      <w:r w:rsidR="00F57B5A" w:rsidRPr="00E00B41">
        <w:rPr>
          <w:rFonts w:cstheme="minorHAnsi"/>
          <w:color w:val="222222"/>
          <w:shd w:val="clear" w:color="auto" w:fill="FFFFFF"/>
          <w:lang w:val="nl-BE"/>
        </w:rPr>
        <w:t xml:space="preserve">Dus zien als hoe ver de informatie (u) </w:t>
      </w:r>
      <w:proofErr w:type="spellStart"/>
      <w:r w:rsidR="00F57B5A" w:rsidRPr="00E00B41">
        <w:rPr>
          <w:rFonts w:cstheme="minorHAnsi"/>
          <w:color w:val="222222"/>
          <w:shd w:val="clear" w:color="auto" w:fill="FFFFFF"/>
          <w:lang w:val="nl-BE"/>
        </w:rPr>
        <w:t>resit</w:t>
      </w:r>
      <w:proofErr w:type="spellEnd"/>
      <w:r w:rsidR="00F57B5A" w:rsidRPr="00E00B41">
        <w:rPr>
          <w:rFonts w:cstheme="minorHAnsi"/>
          <w:color w:val="222222"/>
          <w:shd w:val="clear" w:color="auto" w:fill="FFFFFF"/>
          <w:lang w:val="nl-BE"/>
        </w:rPr>
        <w:t xml:space="preserve"> over</w:t>
      </w:r>
      <w:r w:rsidR="00DA6679" w:rsidRPr="00E00B41">
        <w:rPr>
          <w:rFonts w:cstheme="minorHAnsi"/>
          <w:color w:val="222222"/>
          <w:shd w:val="clear" w:color="auto" w:fill="FFFFFF"/>
          <w:lang w:val="nl-BE"/>
        </w:rPr>
        <w:t xml:space="preserve"> </w:t>
      </w:r>
      <w:proofErr w:type="spellStart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>grid</w:t>
      </w:r>
      <w:proofErr w:type="spellEnd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 xml:space="preserve"> (</w:t>
      </w:r>
      <w:proofErr w:type="spellStart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>deltax</w:t>
      </w:r>
      <w:proofErr w:type="spellEnd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>) in een eenheid tijd (</w:t>
      </w:r>
      <w:proofErr w:type="spellStart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>deltat</w:t>
      </w:r>
      <w:proofErr w:type="spellEnd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>)</w:t>
      </w:r>
    </w:p>
    <w:p w14:paraId="317C6245" w14:textId="77777777" w:rsidR="007E075C" w:rsidRDefault="00E00B41" w:rsidP="00C82187">
      <w:pPr>
        <w:rPr>
          <w:rFonts w:eastAsiaTheme="minorEastAsia" w:cstheme="minorHAnsi"/>
          <w:color w:val="222222"/>
          <w:shd w:val="clear" w:color="auto" w:fill="FFFFFF"/>
          <w:lang w:val="nl-BE"/>
        </w:rPr>
      </w:pPr>
      <w:r>
        <w:rPr>
          <w:rFonts w:cstheme="minorHAnsi"/>
          <w:color w:val="222222"/>
          <w:shd w:val="clear" w:color="auto" w:fill="FFFFFF"/>
          <w:lang w:val="nl-BE"/>
        </w:rPr>
        <w:t xml:space="preserve">In 2 dimensie: </w:t>
      </w:r>
      <m:oMath>
        <m:r>
          <w:rPr>
            <w:rFonts w:ascii="Cambria Math" w:hAnsi="Cambria Math" w:cstheme="minorHAnsi"/>
            <w:color w:val="222222"/>
            <w:shd w:val="clear" w:color="auto" w:fill="FFFFFF"/>
            <w:lang w:val="nl-BE"/>
          </w:rPr>
          <m:t>C=</m:t>
        </m:r>
        <m:f>
          <m:f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lang w:val="nl-BE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lang w:val="nl-BE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color w:val="222222"/>
                <w:shd w:val="clear" w:color="auto" w:fill="FFFFFF"/>
                <w:lang w:val="nl-BE"/>
              </w:rPr>
              <m:t>Δ</m:t>
            </m:r>
            <m:r>
              <w:rPr>
                <w:rFonts w:ascii="Cambria Math" w:hAnsi="Cambria Math" w:cstheme="minorHAnsi"/>
                <w:color w:val="222222"/>
                <w:shd w:val="clear" w:color="auto" w:fill="FFFFFF"/>
                <w:lang w:val="nl-BE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lang w:val="nl-B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Δ</m:t>
                </m:r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</m:ctrlP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x</m:t>
                </m:r>
              </m:sub>
            </m:sSub>
          </m:den>
        </m:f>
        <m:r>
          <w:rPr>
            <w:rFonts w:ascii="Cambria Math" w:hAnsi="Cambria Math" w:cstheme="minorHAnsi"/>
            <w:color w:val="222222"/>
            <w:shd w:val="clear" w:color="auto" w:fill="FFFFFF"/>
            <w:lang w:val="nl-BE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lang w:val="nl-BE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lang w:val="nl-BE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color w:val="222222"/>
                <w:shd w:val="clear" w:color="auto" w:fill="FFFFFF"/>
                <w:lang w:val="nl-BE"/>
              </w:rPr>
              <m:t>Δ</m:t>
            </m:r>
            <m:r>
              <w:rPr>
                <w:rFonts w:ascii="Cambria Math" w:hAnsi="Cambria Math" w:cstheme="minorHAnsi"/>
                <w:color w:val="222222"/>
                <w:shd w:val="clear" w:color="auto" w:fill="FFFFFF"/>
                <w:lang w:val="nl-BE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lang w:val="nl-B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Δ</m:t>
                </m:r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</m:ctrlP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color w:val="222222"/>
            <w:shd w:val="clear" w:color="auto" w:fill="FFFFFF"/>
            <w:lang w:val="nl-BE"/>
          </w:rPr>
          <m:t xml:space="preserve">≤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  <w:lang w:val="nl-BE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  <w:lang w:val="nl-BE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  <w:lang w:val="nl-BE"/>
              </w:rPr>
              <m:t>max</m:t>
            </m:r>
          </m:sub>
        </m:sSub>
      </m:oMath>
      <w:r w:rsidR="00DF25F7">
        <w:rPr>
          <w:rFonts w:eastAsiaTheme="minorEastAsia" w:cstheme="minorHAnsi"/>
          <w:color w:val="222222"/>
          <w:shd w:val="clear" w:color="auto" w:fill="FFFFFF"/>
          <w:lang w:val="nl-BE"/>
        </w:rPr>
        <w:t xml:space="preserve"> maar bij ons is u_y toch 0 dus kunnen we gebruik maken van </w:t>
      </w:r>
      <w:r w:rsidR="007E075C">
        <w:rPr>
          <w:rFonts w:eastAsiaTheme="minorEastAsia" w:cstheme="minorHAnsi"/>
          <w:color w:val="222222"/>
          <w:shd w:val="clear" w:color="auto" w:fill="FFFFFF"/>
          <w:lang w:val="nl-BE"/>
        </w:rPr>
        <w:t>1D berekening!</w:t>
      </w:r>
    </w:p>
    <w:p w14:paraId="377BEFCF" w14:textId="464B9B94" w:rsidR="00E00B41" w:rsidRDefault="00DF25F7" w:rsidP="00C82187">
      <w:pPr>
        <w:rPr>
          <w:rFonts w:eastAsiaTheme="minorEastAsia" w:cstheme="minorHAnsi"/>
          <w:color w:val="222222"/>
          <w:shd w:val="clear" w:color="auto" w:fill="FFFFFF"/>
          <w:lang w:val="nl-BE"/>
        </w:rPr>
      </w:pPr>
      <w:r>
        <w:rPr>
          <w:rFonts w:eastAsiaTheme="minorEastAsia" w:cstheme="minorHAnsi"/>
          <w:color w:val="222222"/>
          <w:shd w:val="clear" w:color="auto" w:fill="FFFFFF"/>
          <w:lang w:val="nl-BE"/>
        </w:rPr>
        <w:t xml:space="preserve">  </w:t>
      </w:r>
      <w:proofErr w:type="spellStart"/>
      <w:r w:rsidR="00995D16">
        <w:rPr>
          <w:rFonts w:eastAsiaTheme="minorEastAsia" w:cstheme="minorHAnsi"/>
          <w:i/>
          <w:iCs/>
          <w:color w:val="222222"/>
          <w:shd w:val="clear" w:color="auto" w:fill="FFFFFF"/>
          <w:lang w:val="nl-BE"/>
        </w:rPr>
        <w:t>Solute_Transport_In_Soil_Handboek</w:t>
      </w:r>
      <w:proofErr w:type="spellEnd"/>
      <w:r w:rsidR="00995D16">
        <w:rPr>
          <w:rFonts w:eastAsiaTheme="minorEastAsia" w:cstheme="minorHAnsi"/>
          <w:i/>
          <w:iCs/>
          <w:color w:val="222222"/>
          <w:shd w:val="clear" w:color="auto" w:fill="FFFFFF"/>
          <w:lang w:val="nl-BE"/>
        </w:rPr>
        <w:t xml:space="preserve"> </w:t>
      </w:r>
      <w:r w:rsidR="00995D16">
        <w:rPr>
          <w:rFonts w:eastAsiaTheme="minorEastAsia" w:cstheme="minorHAnsi"/>
          <w:color w:val="222222"/>
          <w:shd w:val="clear" w:color="auto" w:fill="FFFFFF"/>
          <w:lang w:val="nl-BE"/>
        </w:rPr>
        <w:t>definieert als volgt</w:t>
      </w:r>
      <w:r w:rsidR="00F73EC1">
        <w:rPr>
          <w:rFonts w:eastAsiaTheme="minorEastAsia" w:cstheme="minorHAnsi"/>
          <w:color w:val="222222"/>
          <w:shd w:val="clear" w:color="auto" w:fill="FFFFFF"/>
          <w:lang w:val="nl-BE"/>
        </w:rPr>
        <w:t xml:space="preserve"> in sectie 2.4</w:t>
      </w:r>
      <w:r w:rsidR="00995D16">
        <w:rPr>
          <w:rFonts w:eastAsiaTheme="minorEastAsia" w:cstheme="minorHAnsi"/>
          <w:color w:val="222222"/>
          <w:shd w:val="clear" w:color="auto" w:fill="FFFFFF"/>
          <w:lang w:val="nl-BE"/>
        </w:rPr>
        <w:t xml:space="preserve">: </w:t>
      </w:r>
    </w:p>
    <w:p w14:paraId="316F3039" w14:textId="0C39035E" w:rsidR="00995D16" w:rsidRPr="00241EE0" w:rsidRDefault="00241EE0" w:rsidP="00C82187">
      <w:pPr>
        <w:rPr>
          <w:rFonts w:eastAsiaTheme="minorEastAsia" w:cstheme="minorHAnsi"/>
          <w:lang w:val="nl-BE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nl-B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nl-BE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lang w:val="nl-BE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nl-BE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nl-B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nl-BE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  <w:lang w:val="nl-BE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nl-BE"/>
            </w:rPr>
            <m:t xml:space="preserve">v   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nl-B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nl-BE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lang w:val="nl-BE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nl-BE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nl-B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nl-BE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  <w:lang w:val="nl-BE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nl-BE"/>
            </w:rPr>
            <m:t>v</m:t>
          </m:r>
        </m:oMath>
      </m:oMathPara>
    </w:p>
    <w:p w14:paraId="0242EEB7" w14:textId="55757775" w:rsidR="00241EE0" w:rsidRDefault="00241EE0" w:rsidP="00C82187">
      <w:p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>Ideetjes:</w:t>
      </w:r>
    </w:p>
    <w:p w14:paraId="1674969A" w14:textId="5F8664A2" w:rsidR="00241EE0" w:rsidRDefault="00241EE0" w:rsidP="00241EE0">
      <w:pPr>
        <w:pStyle w:val="ListParagraph"/>
        <w:numPr>
          <w:ilvl w:val="0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>Werk in 3D, inclusief gelaagdheid in de bodem</w:t>
      </w:r>
    </w:p>
    <w:p w14:paraId="41CF74B1" w14:textId="082D2DFA" w:rsidR="00241EE0" w:rsidRDefault="00241EE0" w:rsidP="00241EE0">
      <w:pPr>
        <w:pStyle w:val="ListParagraph"/>
        <w:numPr>
          <w:ilvl w:val="0"/>
          <w:numId w:val="1"/>
        </w:numPr>
        <w:rPr>
          <w:rFonts w:eastAsiaTheme="minorEastAsia" w:cstheme="minorHAnsi"/>
          <w:lang w:val="nl-BE"/>
        </w:rPr>
      </w:pPr>
      <w:proofErr w:type="spellStart"/>
      <w:r>
        <w:rPr>
          <w:rFonts w:eastAsiaTheme="minorEastAsia" w:cstheme="minorHAnsi"/>
          <w:lang w:val="nl-BE"/>
        </w:rPr>
        <w:t>Poisson</w:t>
      </w:r>
      <w:proofErr w:type="spellEnd"/>
    </w:p>
    <w:p w14:paraId="6F0E672D" w14:textId="77777777" w:rsidR="00241EE0" w:rsidRPr="00241EE0" w:rsidRDefault="00241EE0" w:rsidP="00241EE0">
      <w:pPr>
        <w:pStyle w:val="ListParagraph"/>
        <w:numPr>
          <w:ilvl w:val="0"/>
          <w:numId w:val="1"/>
        </w:numPr>
        <w:rPr>
          <w:rFonts w:eastAsiaTheme="minorEastAsia" w:cstheme="minorHAnsi"/>
          <w:lang w:val="nl-BE"/>
        </w:rPr>
      </w:pPr>
    </w:p>
    <w:sectPr w:rsidR="00241EE0" w:rsidRPr="00241EE0" w:rsidSect="00D56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10E7"/>
    <w:multiLevelType w:val="hybridMultilevel"/>
    <w:tmpl w:val="4036CE20"/>
    <w:lvl w:ilvl="0" w:tplc="B80E82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B"/>
    <w:rsid w:val="00134EAF"/>
    <w:rsid w:val="00141476"/>
    <w:rsid w:val="001B0E6A"/>
    <w:rsid w:val="00204B0B"/>
    <w:rsid w:val="00241EE0"/>
    <w:rsid w:val="00276BEB"/>
    <w:rsid w:val="00366A85"/>
    <w:rsid w:val="00390BA1"/>
    <w:rsid w:val="004239E1"/>
    <w:rsid w:val="00425907"/>
    <w:rsid w:val="00492509"/>
    <w:rsid w:val="004A4117"/>
    <w:rsid w:val="004E0182"/>
    <w:rsid w:val="00600BC1"/>
    <w:rsid w:val="00610D87"/>
    <w:rsid w:val="00616014"/>
    <w:rsid w:val="007E075C"/>
    <w:rsid w:val="008210FB"/>
    <w:rsid w:val="00831198"/>
    <w:rsid w:val="00866E2E"/>
    <w:rsid w:val="00937EA7"/>
    <w:rsid w:val="00972500"/>
    <w:rsid w:val="00995D16"/>
    <w:rsid w:val="00A417E4"/>
    <w:rsid w:val="00A82C71"/>
    <w:rsid w:val="00AE3369"/>
    <w:rsid w:val="00AF02B8"/>
    <w:rsid w:val="00B72531"/>
    <w:rsid w:val="00B83033"/>
    <w:rsid w:val="00BE2ABD"/>
    <w:rsid w:val="00C06677"/>
    <w:rsid w:val="00C470E6"/>
    <w:rsid w:val="00C82187"/>
    <w:rsid w:val="00D47EE8"/>
    <w:rsid w:val="00D56A7D"/>
    <w:rsid w:val="00D939BC"/>
    <w:rsid w:val="00DA6679"/>
    <w:rsid w:val="00DE784B"/>
    <w:rsid w:val="00DF25F7"/>
    <w:rsid w:val="00E00B41"/>
    <w:rsid w:val="00E46F94"/>
    <w:rsid w:val="00F05302"/>
    <w:rsid w:val="00F22E38"/>
    <w:rsid w:val="00F57B5A"/>
    <w:rsid w:val="00F67154"/>
    <w:rsid w:val="00F73EC1"/>
    <w:rsid w:val="00FD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372F"/>
  <w15:chartTrackingRefBased/>
  <w15:docId w15:val="{AE12237F-B4BD-4925-ACAD-515579C7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2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1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18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821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urant%E2%80%93Friedrichs%E2%80%93Lewy_cond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%C3%A9clet_number" TargetMode="External"/><Relationship Id="rId5" Type="http://schemas.openxmlformats.org/officeDocument/2006/relationships/hyperlink" Target="https://www.sciencedirect.com/science/article/pii/S0307904X99000050?via%3Dihu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Bonte</dc:creator>
  <cp:keywords/>
  <dc:description/>
  <cp:lastModifiedBy>Olivier Bonte</cp:lastModifiedBy>
  <cp:revision>45</cp:revision>
  <dcterms:created xsi:type="dcterms:W3CDTF">2022-03-17T12:23:00Z</dcterms:created>
  <dcterms:modified xsi:type="dcterms:W3CDTF">2022-03-29T12:26:00Z</dcterms:modified>
</cp:coreProperties>
</file>