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255F0" w14:textId="5755C47C" w:rsidR="00833801" w:rsidRDefault="00833801" w:rsidP="00833801">
      <w:r>
        <w:t>J’ai trouvé cet article intéressant parce qu’il montre que l’évaluation des politiques publiques n’est pas seulement un outil neutre ou un simple moment de recul. Matyjasik montre au contraire que c’est aussi un monde social en train de se structurer, avec ses acteurs, ses trajectoires et sa division du travail. Ce que je retiens surtout, c’est la distinction entre les consultants, qui réalisent largement les évaluations, et les fonctionnaires, qui organisent la commande, reformulent les attentes des élus et encadrent l’externalisation. Cela fait apparaître l’évaluation non comme un simple instrument, mais comme un espace professionnel à part entière.</w:t>
      </w:r>
    </w:p>
    <w:p w14:paraId="339981F4" w14:textId="4BD5777D" w:rsidR="00833801" w:rsidRDefault="00833801" w:rsidP="00833801">
      <w:r>
        <w:t>Ce qui m’a le plus intéressé, c’est la place croissante prise par les procédures, les outils et les formes de cadrage dans cette activité. Le texte montre bien que le politique ne disparaît pas, mais qu’il passe de plus en plus par des dispositifs de gestion, des instruments et des intermédiaires spécialisés. Cela m’a fait penser plus largement à la montée des indicateurs et du new public management dans l’action publique. J’ai aussi trouvé que le texte restait très actuel, notamment quand on pense aux controverses récentes sur la place des cabinets de conseil auprès de l’État. Il aide à comprendre que cette présence ne relève pas seulement d’un choix ponctuel, mais d’une transformation plus durable de l’expertise publique.</w:t>
      </w:r>
    </w:p>
    <w:p w14:paraId="64EBD562" w14:textId="1C5C2F6F" w:rsidR="00833801" w:rsidRDefault="00833801" w:rsidP="00833801">
      <w:r>
        <w:t>Le texte m’a aussi fait me demander pourquoi l’État externalise autant ce type d’expertise, alors même qu’il existe en France des compétences très solides en évaluation, par exemple chez certains économistes de l’action publique</w:t>
      </w:r>
      <w:r>
        <w:t xml:space="preserve"> (conférences de l’IPP dans la mineure action publique l’année dernière)</w:t>
      </w:r>
      <w:r>
        <w:t>. On peut alors se demander si le recours aux consultants privés répond seulement à un manque de compétences internes, ou aussi à une manière particulière d’organiser l’action publique. À l’inverse, on pourrait se demander s’il ne faudrait pas davantage internaliser ces capacités en recrutant et en valorisant mieux des profils spécialisés au sein même de l’État</w:t>
      </w:r>
      <w:r w:rsidR="00513AF4">
        <w:t>.</w:t>
      </w:r>
    </w:p>
    <w:p w14:paraId="540CE71A" w14:textId="2FB29F7B" w:rsidR="00833801" w:rsidRDefault="00833801" w:rsidP="00833801">
      <w:r>
        <w:t>Questions :</w:t>
      </w:r>
    </w:p>
    <w:p w14:paraId="116CD6B0" w14:textId="23A15CD6" w:rsidR="0063317E" w:rsidRDefault="0063317E" w:rsidP="00833801">
      <w:r w:rsidRPr="0063317E">
        <w:t>À partir de quand peut-on dire qu’une évaluation éclaire réellement la décision publique, et non qu’elle la légitime a posteriori sous une forme plus technique ? Cette question me fait penser au fait que certains choix méthodologiques, présentés comme purement techniques, peuvent aussi orienter l’interprétation d’un résultat et renforcer une thèse plutôt qu’une autre.</w:t>
      </w:r>
      <w:r>
        <w:t xml:space="preserve"> (Discussion sur l’article de « </w:t>
      </w:r>
      <w:hyperlink r:id="rId4" w:history="1">
        <w:r w:rsidRPr="0063317E">
          <w:rPr>
            <w:rStyle w:val="Lienhypertexte"/>
          </w:rPr>
          <w:t>La Fièvre parlementaire: ce</w:t>
        </w:r>
        <w:r w:rsidRPr="0063317E">
          <w:rPr>
            <w:rStyle w:val="Lienhypertexte"/>
          </w:rPr>
          <w:t xml:space="preserve"> </w:t>
        </w:r>
        <w:r w:rsidRPr="0063317E">
          <w:rPr>
            <w:rStyle w:val="Lienhypertexte"/>
          </w:rPr>
          <w:t>monde où l’on catche!</w:t>
        </w:r>
      </w:hyperlink>
      <w:r>
        <w:t xml:space="preserve"> » de l’année dernière avec </w:t>
      </w:r>
      <w:r w:rsidRPr="0063317E">
        <w:t>Théo Delemazure</w:t>
      </w:r>
      <w:r>
        <w:t>)</w:t>
      </w:r>
    </w:p>
    <w:p w14:paraId="24C3C24B" w14:textId="03BD54DA" w:rsidR="00EC18D0" w:rsidRPr="00833801" w:rsidRDefault="00833801" w:rsidP="00833801">
      <w:r>
        <w:t>Le recours aux consultants traduit-il vraiment un besoin d’expertise absente dans l’administration, ou plutôt un choix durable d’externalisation qu’on pourrait chercher à limiter en renforçant les capacités internes de l’État ?</w:t>
      </w:r>
    </w:p>
    <w:sectPr w:rsidR="00EC18D0" w:rsidRPr="008338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47E"/>
    <w:rsid w:val="00077825"/>
    <w:rsid w:val="00146CFD"/>
    <w:rsid w:val="001B27CF"/>
    <w:rsid w:val="003069BE"/>
    <w:rsid w:val="00406840"/>
    <w:rsid w:val="00513AF4"/>
    <w:rsid w:val="005E5C57"/>
    <w:rsid w:val="0062647E"/>
    <w:rsid w:val="0063317E"/>
    <w:rsid w:val="00791E21"/>
    <w:rsid w:val="00833801"/>
    <w:rsid w:val="00892387"/>
    <w:rsid w:val="009A72C6"/>
    <w:rsid w:val="00EC18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1E2D"/>
  <w15:chartTrackingRefBased/>
  <w15:docId w15:val="{354CF52C-A6DF-4241-B823-B3CFA6EF6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840"/>
  </w:style>
  <w:style w:type="paragraph" w:styleId="Titre1">
    <w:name w:val="heading 1"/>
    <w:basedOn w:val="Normal"/>
    <w:next w:val="Normal"/>
    <w:link w:val="Titre1Car"/>
    <w:uiPriority w:val="9"/>
    <w:qFormat/>
    <w:rsid w:val="00626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26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2647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2647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2647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264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64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64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64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647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2647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2647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2647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2647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264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64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64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647E"/>
    <w:rPr>
      <w:rFonts w:eastAsiaTheme="majorEastAsia" w:cstheme="majorBidi"/>
      <w:color w:val="272727" w:themeColor="text1" w:themeTint="D8"/>
    </w:rPr>
  </w:style>
  <w:style w:type="paragraph" w:styleId="Titre">
    <w:name w:val="Title"/>
    <w:basedOn w:val="Normal"/>
    <w:next w:val="Normal"/>
    <w:link w:val="TitreCar"/>
    <w:uiPriority w:val="10"/>
    <w:qFormat/>
    <w:rsid w:val="00626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64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64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64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647E"/>
    <w:pPr>
      <w:spacing w:before="160"/>
      <w:jc w:val="center"/>
    </w:pPr>
    <w:rPr>
      <w:i/>
      <w:iCs/>
      <w:color w:val="404040" w:themeColor="text1" w:themeTint="BF"/>
    </w:rPr>
  </w:style>
  <w:style w:type="character" w:customStyle="1" w:styleId="CitationCar">
    <w:name w:val="Citation Car"/>
    <w:basedOn w:val="Policepardfaut"/>
    <w:link w:val="Citation"/>
    <w:uiPriority w:val="29"/>
    <w:rsid w:val="0062647E"/>
    <w:rPr>
      <w:i/>
      <w:iCs/>
      <w:color w:val="404040" w:themeColor="text1" w:themeTint="BF"/>
    </w:rPr>
  </w:style>
  <w:style w:type="paragraph" w:styleId="Paragraphedeliste">
    <w:name w:val="List Paragraph"/>
    <w:basedOn w:val="Normal"/>
    <w:uiPriority w:val="34"/>
    <w:qFormat/>
    <w:rsid w:val="0062647E"/>
    <w:pPr>
      <w:ind w:left="720"/>
      <w:contextualSpacing/>
    </w:pPr>
  </w:style>
  <w:style w:type="character" w:styleId="Accentuationintense">
    <w:name w:val="Intense Emphasis"/>
    <w:basedOn w:val="Policepardfaut"/>
    <w:uiPriority w:val="21"/>
    <w:qFormat/>
    <w:rsid w:val="0062647E"/>
    <w:rPr>
      <w:i/>
      <w:iCs/>
      <w:color w:val="2F5496" w:themeColor="accent1" w:themeShade="BF"/>
    </w:rPr>
  </w:style>
  <w:style w:type="paragraph" w:styleId="Citationintense">
    <w:name w:val="Intense Quote"/>
    <w:basedOn w:val="Normal"/>
    <w:next w:val="Normal"/>
    <w:link w:val="CitationintenseCar"/>
    <w:uiPriority w:val="30"/>
    <w:qFormat/>
    <w:rsid w:val="00626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2647E"/>
    <w:rPr>
      <w:i/>
      <w:iCs/>
      <w:color w:val="2F5496" w:themeColor="accent1" w:themeShade="BF"/>
    </w:rPr>
  </w:style>
  <w:style w:type="character" w:styleId="Rfrenceintense">
    <w:name w:val="Intense Reference"/>
    <w:basedOn w:val="Policepardfaut"/>
    <w:uiPriority w:val="32"/>
    <w:qFormat/>
    <w:rsid w:val="0062647E"/>
    <w:rPr>
      <w:b/>
      <w:bCs/>
      <w:smallCaps/>
      <w:color w:val="2F5496" w:themeColor="accent1" w:themeShade="BF"/>
      <w:spacing w:val="5"/>
    </w:rPr>
  </w:style>
  <w:style w:type="character" w:styleId="Lienhypertexte">
    <w:name w:val="Hyperlink"/>
    <w:basedOn w:val="Policepardfaut"/>
    <w:uiPriority w:val="99"/>
    <w:unhideWhenUsed/>
    <w:rsid w:val="0063317E"/>
    <w:rPr>
      <w:color w:val="0563C1" w:themeColor="hyperlink"/>
      <w:u w:val="single"/>
    </w:rPr>
  </w:style>
  <w:style w:type="character" w:styleId="Mentionnonrsolue">
    <w:name w:val="Unresolved Mention"/>
    <w:basedOn w:val="Policepardfaut"/>
    <w:uiPriority w:val="99"/>
    <w:semiHidden/>
    <w:unhideWhenUsed/>
    <w:rsid w:val="0063317E"/>
    <w:rPr>
      <w:color w:val="605E5C"/>
      <w:shd w:val="clear" w:color="auto" w:fill="E1DFDD"/>
    </w:rPr>
  </w:style>
  <w:style w:type="character" w:styleId="Lienhypertextesuivivisit">
    <w:name w:val="FollowedHyperlink"/>
    <w:basedOn w:val="Policepardfaut"/>
    <w:uiPriority w:val="99"/>
    <w:semiHidden/>
    <w:unhideWhenUsed/>
    <w:rsid w:val="006331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epremap.fr/depot/2025/01/2025-01-Fievre-Parlementaire.pd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443</Words>
  <Characters>2438</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Caron</dc:creator>
  <cp:keywords/>
  <dc:description/>
  <cp:lastModifiedBy>Olivier Caron</cp:lastModifiedBy>
  <cp:revision>8</cp:revision>
  <cp:lastPrinted>2026-02-18T14:42:00Z</cp:lastPrinted>
  <dcterms:created xsi:type="dcterms:W3CDTF">2026-02-18T14:41:00Z</dcterms:created>
  <dcterms:modified xsi:type="dcterms:W3CDTF">2026-04-01T13:57:00Z</dcterms:modified>
</cp:coreProperties>
</file>